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78F" w:rsidRDefault="0058278F" w:rsidP="0058278F">
      <w:pPr>
        <w:snapToGrid w:val="0"/>
        <w:spacing w:line="540" w:lineRule="exact"/>
        <w:jc w:val="center"/>
        <w:rPr>
          <w:rFonts w:ascii="Cambria" w:hAnsi="Cambria"/>
          <w:b/>
          <w:bCs/>
          <w:sz w:val="32"/>
          <w:szCs w:val="32"/>
        </w:rPr>
      </w:pPr>
      <w:bookmarkStart w:id="0" w:name="_Toc457225368"/>
    </w:p>
    <w:p w:rsidR="0058278F" w:rsidRDefault="0058278F" w:rsidP="0058278F">
      <w:pPr>
        <w:snapToGrid w:val="0"/>
        <w:spacing w:line="540" w:lineRule="exact"/>
        <w:jc w:val="center"/>
        <w:rPr>
          <w:rFonts w:ascii="Cambria" w:hAnsi="Cambria"/>
          <w:b/>
          <w:bCs/>
          <w:sz w:val="32"/>
          <w:szCs w:val="32"/>
        </w:rPr>
      </w:pPr>
    </w:p>
    <w:p w:rsidR="0058278F" w:rsidRDefault="0058278F" w:rsidP="0058278F">
      <w:pPr>
        <w:snapToGrid w:val="0"/>
        <w:spacing w:line="540" w:lineRule="exact"/>
        <w:jc w:val="center"/>
        <w:rPr>
          <w:rFonts w:ascii="Cambria" w:hAnsi="Cambria"/>
          <w:b/>
          <w:bCs/>
          <w:sz w:val="32"/>
          <w:szCs w:val="32"/>
        </w:rPr>
      </w:pPr>
    </w:p>
    <w:p w:rsidR="0058278F" w:rsidRDefault="0058278F" w:rsidP="0058278F">
      <w:pPr>
        <w:snapToGrid w:val="0"/>
        <w:spacing w:line="1000" w:lineRule="exact"/>
        <w:jc w:val="center"/>
        <w:rPr>
          <w:rFonts w:hAnsi="Cambria"/>
          <w:b/>
          <w:bCs/>
          <w:sz w:val="44"/>
          <w:szCs w:val="44"/>
        </w:rPr>
      </w:pPr>
      <w:r>
        <w:rPr>
          <w:rFonts w:hAnsi="Cambria" w:hint="eastAsia"/>
          <w:b/>
          <w:bCs/>
          <w:sz w:val="48"/>
          <w:szCs w:val="48"/>
        </w:rPr>
        <w:t>鄂尔多斯市达拉特旗矿产资源总体规划</w:t>
      </w:r>
    </w:p>
    <w:p w:rsidR="0058278F" w:rsidRDefault="0058278F" w:rsidP="0058278F">
      <w:pPr>
        <w:snapToGrid w:val="0"/>
        <w:spacing w:line="1000" w:lineRule="exact"/>
        <w:jc w:val="center"/>
        <w:rPr>
          <w:rFonts w:hAnsi="Cambria"/>
          <w:b/>
          <w:bCs/>
          <w:sz w:val="44"/>
          <w:szCs w:val="44"/>
        </w:rPr>
      </w:pPr>
      <w:r>
        <w:rPr>
          <w:rFonts w:hAnsi="Cambria" w:hint="eastAsia"/>
          <w:b/>
          <w:bCs/>
          <w:sz w:val="44"/>
          <w:szCs w:val="44"/>
        </w:rPr>
        <w:t>（</w:t>
      </w:r>
      <w:r>
        <w:rPr>
          <w:rFonts w:hAnsi="Cambria" w:hint="eastAsia"/>
          <w:b/>
          <w:bCs/>
          <w:sz w:val="44"/>
          <w:szCs w:val="44"/>
        </w:rPr>
        <w:t>2021-2025</w:t>
      </w:r>
      <w:r>
        <w:rPr>
          <w:rFonts w:hAnsi="Cambria" w:hint="eastAsia"/>
          <w:b/>
          <w:bCs/>
          <w:sz w:val="44"/>
          <w:szCs w:val="44"/>
        </w:rPr>
        <w:t>年）</w:t>
      </w:r>
    </w:p>
    <w:p w:rsidR="0058278F" w:rsidRDefault="0058278F" w:rsidP="0058278F">
      <w:pPr>
        <w:pStyle w:val="a0"/>
        <w:ind w:left="1060" w:hanging="640"/>
      </w:pPr>
    </w:p>
    <w:p w:rsidR="0058278F" w:rsidRDefault="0058278F" w:rsidP="0058278F">
      <w:pPr>
        <w:snapToGrid w:val="0"/>
        <w:spacing w:line="540" w:lineRule="exact"/>
        <w:jc w:val="center"/>
        <w:rPr>
          <w:b/>
          <w:bCs/>
          <w:sz w:val="36"/>
          <w:szCs w:val="36"/>
        </w:rPr>
      </w:pPr>
    </w:p>
    <w:p w:rsidR="0058278F" w:rsidRDefault="0058278F" w:rsidP="0058278F">
      <w:pPr>
        <w:snapToGrid w:val="0"/>
        <w:spacing w:line="540" w:lineRule="exact"/>
        <w:jc w:val="center"/>
        <w:rPr>
          <w:b/>
          <w:bCs/>
          <w:sz w:val="48"/>
          <w:szCs w:val="48"/>
        </w:rPr>
      </w:pPr>
    </w:p>
    <w:p w:rsidR="0058278F" w:rsidRDefault="0058278F" w:rsidP="0058278F">
      <w:pPr>
        <w:snapToGrid w:val="0"/>
        <w:spacing w:line="540" w:lineRule="exact"/>
        <w:jc w:val="center"/>
        <w:rPr>
          <w:b/>
          <w:bCs/>
          <w:sz w:val="48"/>
          <w:szCs w:val="48"/>
        </w:rPr>
      </w:pPr>
    </w:p>
    <w:p w:rsidR="0058278F" w:rsidRDefault="0058278F" w:rsidP="0058278F">
      <w:pPr>
        <w:snapToGrid w:val="0"/>
        <w:spacing w:line="540" w:lineRule="exact"/>
        <w:jc w:val="center"/>
        <w:rPr>
          <w:b/>
          <w:bCs/>
          <w:sz w:val="36"/>
          <w:szCs w:val="36"/>
        </w:rPr>
      </w:pPr>
    </w:p>
    <w:p w:rsidR="0058278F" w:rsidRDefault="0058278F" w:rsidP="0058278F">
      <w:pPr>
        <w:snapToGrid w:val="0"/>
        <w:spacing w:line="540" w:lineRule="exact"/>
        <w:jc w:val="center"/>
        <w:rPr>
          <w:rFonts w:ascii="Cambria" w:hAnsi="Cambria"/>
          <w:b/>
          <w:bCs/>
          <w:sz w:val="32"/>
          <w:szCs w:val="32"/>
        </w:rPr>
      </w:pPr>
    </w:p>
    <w:p w:rsidR="0058278F" w:rsidRDefault="0058278F" w:rsidP="0058278F">
      <w:pPr>
        <w:snapToGrid w:val="0"/>
        <w:spacing w:line="540" w:lineRule="exact"/>
        <w:jc w:val="center"/>
        <w:rPr>
          <w:rFonts w:ascii="Cambria" w:hAnsi="Cambria"/>
          <w:b/>
          <w:bCs/>
          <w:sz w:val="32"/>
          <w:szCs w:val="32"/>
        </w:rPr>
      </w:pPr>
    </w:p>
    <w:p w:rsidR="0058278F" w:rsidRDefault="0058278F" w:rsidP="0058278F">
      <w:pPr>
        <w:snapToGrid w:val="0"/>
        <w:spacing w:line="540" w:lineRule="exact"/>
        <w:jc w:val="center"/>
        <w:rPr>
          <w:rFonts w:ascii="Cambria" w:hAnsi="Cambria"/>
          <w:b/>
          <w:bCs/>
          <w:sz w:val="32"/>
          <w:szCs w:val="32"/>
        </w:rPr>
      </w:pPr>
    </w:p>
    <w:p w:rsidR="0058278F" w:rsidRDefault="0058278F" w:rsidP="0058278F">
      <w:pPr>
        <w:snapToGrid w:val="0"/>
        <w:spacing w:line="540" w:lineRule="exact"/>
        <w:jc w:val="center"/>
        <w:rPr>
          <w:rFonts w:ascii="Cambria" w:hAnsi="Cambria"/>
          <w:b/>
          <w:bCs/>
          <w:sz w:val="32"/>
          <w:szCs w:val="32"/>
        </w:rPr>
      </w:pPr>
    </w:p>
    <w:p w:rsidR="0058278F" w:rsidRDefault="0058278F" w:rsidP="0058278F">
      <w:pPr>
        <w:snapToGrid w:val="0"/>
        <w:spacing w:line="540" w:lineRule="exact"/>
        <w:jc w:val="center"/>
        <w:rPr>
          <w:rFonts w:ascii="Cambria" w:hAnsi="Cambria"/>
          <w:b/>
          <w:bCs/>
          <w:sz w:val="32"/>
          <w:szCs w:val="32"/>
        </w:rPr>
      </w:pPr>
    </w:p>
    <w:p w:rsidR="0058278F" w:rsidRDefault="0058278F" w:rsidP="0058278F">
      <w:pPr>
        <w:snapToGrid w:val="0"/>
        <w:spacing w:line="540" w:lineRule="exact"/>
        <w:jc w:val="center"/>
        <w:rPr>
          <w:rFonts w:ascii="Cambria" w:hAnsi="Cambria"/>
          <w:b/>
          <w:bCs/>
          <w:sz w:val="32"/>
          <w:szCs w:val="32"/>
        </w:rPr>
      </w:pPr>
    </w:p>
    <w:p w:rsidR="0058278F" w:rsidRDefault="0058278F" w:rsidP="0058278F">
      <w:pPr>
        <w:snapToGrid w:val="0"/>
        <w:spacing w:line="540" w:lineRule="exact"/>
        <w:jc w:val="center"/>
        <w:rPr>
          <w:rFonts w:ascii="Cambria" w:hAnsi="Cambria"/>
          <w:b/>
          <w:bCs/>
          <w:sz w:val="32"/>
          <w:szCs w:val="32"/>
        </w:rPr>
      </w:pPr>
    </w:p>
    <w:p w:rsidR="0058278F" w:rsidRDefault="0058278F" w:rsidP="0058278F">
      <w:pPr>
        <w:snapToGrid w:val="0"/>
        <w:spacing w:line="540" w:lineRule="exact"/>
        <w:jc w:val="center"/>
        <w:rPr>
          <w:rFonts w:ascii="Cambria" w:hAnsi="Cambria"/>
          <w:b/>
          <w:bCs/>
          <w:sz w:val="32"/>
          <w:szCs w:val="32"/>
        </w:rPr>
      </w:pPr>
    </w:p>
    <w:p w:rsidR="0058278F" w:rsidRDefault="0058278F" w:rsidP="0058278F">
      <w:pPr>
        <w:snapToGrid w:val="0"/>
        <w:spacing w:line="540" w:lineRule="exact"/>
        <w:jc w:val="center"/>
        <w:rPr>
          <w:rFonts w:ascii="Cambria" w:hAnsi="Cambria"/>
          <w:b/>
          <w:bCs/>
          <w:sz w:val="32"/>
          <w:szCs w:val="32"/>
        </w:rPr>
      </w:pPr>
    </w:p>
    <w:p w:rsidR="0058278F" w:rsidRDefault="0058278F" w:rsidP="0058278F">
      <w:pPr>
        <w:snapToGrid w:val="0"/>
        <w:spacing w:line="600" w:lineRule="exact"/>
        <w:jc w:val="center"/>
        <w:rPr>
          <w:b/>
          <w:bCs/>
          <w:sz w:val="36"/>
          <w:szCs w:val="36"/>
        </w:rPr>
      </w:pPr>
      <w:r>
        <w:rPr>
          <w:rFonts w:hint="eastAsia"/>
          <w:b/>
          <w:bCs/>
          <w:sz w:val="36"/>
          <w:szCs w:val="36"/>
        </w:rPr>
        <w:t>达拉特旗人民政府</w:t>
      </w:r>
    </w:p>
    <w:p w:rsidR="0058278F" w:rsidRDefault="0058278F" w:rsidP="0058278F">
      <w:pPr>
        <w:snapToGrid w:val="0"/>
        <w:spacing w:line="600" w:lineRule="exact"/>
        <w:jc w:val="center"/>
        <w:rPr>
          <w:rFonts w:ascii="Cambria"/>
          <w:b/>
          <w:bCs/>
          <w:color w:val="0000FF"/>
          <w:sz w:val="32"/>
          <w:szCs w:val="32"/>
        </w:rPr>
      </w:pPr>
      <w:r>
        <w:rPr>
          <w:rFonts w:hint="eastAsia"/>
          <w:b/>
          <w:bCs/>
          <w:sz w:val="36"/>
          <w:szCs w:val="36"/>
        </w:rPr>
        <w:t>二</w:t>
      </w:r>
      <w:r w:rsidRPr="005245A6">
        <w:rPr>
          <w:rFonts w:hint="eastAsia"/>
          <w:b/>
          <w:bCs/>
          <w:sz w:val="36"/>
          <w:szCs w:val="36"/>
        </w:rPr>
        <w:t>○二</w:t>
      </w:r>
      <w:r>
        <w:rPr>
          <w:rFonts w:hint="eastAsia"/>
          <w:b/>
          <w:bCs/>
          <w:sz w:val="36"/>
          <w:szCs w:val="36"/>
        </w:rPr>
        <w:t>二</w:t>
      </w:r>
      <w:r w:rsidRPr="005245A6">
        <w:rPr>
          <w:rFonts w:hint="eastAsia"/>
          <w:b/>
          <w:bCs/>
          <w:sz w:val="36"/>
          <w:szCs w:val="36"/>
        </w:rPr>
        <w:t>年</w:t>
      </w:r>
      <w:r>
        <w:rPr>
          <w:rFonts w:hint="eastAsia"/>
          <w:b/>
          <w:bCs/>
          <w:sz w:val="36"/>
          <w:szCs w:val="36"/>
        </w:rPr>
        <w:t>八</w:t>
      </w:r>
      <w:r w:rsidRPr="005245A6">
        <w:rPr>
          <w:rFonts w:hint="eastAsia"/>
          <w:b/>
          <w:bCs/>
          <w:sz w:val="36"/>
          <w:szCs w:val="36"/>
        </w:rPr>
        <w:t>月</w:t>
      </w:r>
    </w:p>
    <w:p w:rsidR="0058278F" w:rsidRDefault="0058278F" w:rsidP="0058278F">
      <w:pPr>
        <w:spacing w:before="55" w:line="364" w:lineRule="auto"/>
        <w:ind w:left="3274" w:right="3290"/>
        <w:jc w:val="center"/>
        <w:rPr>
          <w:sz w:val="32"/>
        </w:rPr>
      </w:pPr>
    </w:p>
    <w:p w:rsidR="0058278F" w:rsidRDefault="0058278F" w:rsidP="0058278F">
      <w:pPr>
        <w:pageBreakBefore/>
        <w:snapToGrid w:val="0"/>
        <w:spacing w:beforeLines="100" w:before="312" w:afterLines="100" w:after="312" w:line="540" w:lineRule="exact"/>
        <w:jc w:val="center"/>
        <w:rPr>
          <w:rFonts w:ascii="Cambria" w:hAnsi="Cambria"/>
          <w:b/>
          <w:bCs/>
          <w:sz w:val="32"/>
          <w:szCs w:val="32"/>
        </w:rPr>
      </w:pPr>
      <w:r>
        <w:rPr>
          <w:rFonts w:ascii="Cambria" w:hAnsi="Cambria" w:hint="eastAsia"/>
          <w:b/>
          <w:bCs/>
          <w:sz w:val="32"/>
          <w:szCs w:val="32"/>
        </w:rPr>
        <w:lastRenderedPageBreak/>
        <w:t>目</w:t>
      </w:r>
      <w:r>
        <w:rPr>
          <w:rFonts w:ascii="Cambria" w:hAnsi="Cambria" w:hint="eastAsia"/>
          <w:b/>
          <w:bCs/>
          <w:sz w:val="32"/>
          <w:szCs w:val="32"/>
        </w:rPr>
        <w:t xml:space="preserve">  </w:t>
      </w:r>
      <w:r>
        <w:rPr>
          <w:rFonts w:ascii="Cambria" w:hAnsi="Cambria" w:hint="eastAsia"/>
          <w:b/>
          <w:bCs/>
          <w:sz w:val="32"/>
          <w:szCs w:val="32"/>
        </w:rPr>
        <w:t>录</w:t>
      </w:r>
    </w:p>
    <w:p w:rsidR="0058278F" w:rsidRDefault="0058278F" w:rsidP="0058278F">
      <w:pPr>
        <w:pStyle w:val="a8"/>
        <w:tabs>
          <w:tab w:val="right" w:leader="dot" w:pos="8306"/>
        </w:tabs>
        <w:ind w:firstLine="1470"/>
      </w:pPr>
      <w:r>
        <w:rPr>
          <w:bCs/>
        </w:rPr>
        <w:fldChar w:fldCharType="begin"/>
      </w:r>
      <w:r>
        <w:rPr>
          <w:bCs/>
        </w:rPr>
        <w:instrText xml:space="preserve"> </w:instrText>
      </w:r>
      <w:r>
        <w:rPr>
          <w:rFonts w:hint="eastAsia"/>
          <w:bCs/>
        </w:rPr>
        <w:instrText>TOC \o "1-2" \h \z \u</w:instrText>
      </w:r>
      <w:r>
        <w:rPr>
          <w:bCs/>
        </w:rPr>
        <w:instrText xml:space="preserve"> </w:instrText>
      </w:r>
      <w:r>
        <w:rPr>
          <w:bCs/>
        </w:rPr>
        <w:fldChar w:fldCharType="separate"/>
      </w:r>
      <w:hyperlink w:anchor="_Toc12419" w:history="1">
        <w:r>
          <w:rPr>
            <w:rFonts w:hint="eastAsia"/>
          </w:rPr>
          <w:t>总</w:t>
        </w:r>
        <w:r>
          <w:rPr>
            <w:rFonts w:hint="eastAsia"/>
          </w:rPr>
          <w:t xml:space="preserve">  </w:t>
        </w:r>
        <w:r>
          <w:rPr>
            <w:rFonts w:hint="eastAsia"/>
          </w:rPr>
          <w:t>则</w:t>
        </w:r>
        <w:r>
          <w:tab/>
        </w:r>
        <w:r>
          <w:fldChar w:fldCharType="begin"/>
        </w:r>
        <w:r>
          <w:instrText xml:space="preserve"> PAGEREF _Toc12419 \h </w:instrText>
        </w:r>
        <w:r>
          <w:fldChar w:fldCharType="separate"/>
        </w:r>
        <w:r>
          <w:rPr>
            <w:noProof/>
          </w:rPr>
          <w:t>4</w:t>
        </w:r>
        <w:r>
          <w:fldChar w:fldCharType="end"/>
        </w:r>
      </w:hyperlink>
    </w:p>
    <w:p w:rsidR="0058278F" w:rsidRDefault="00000000" w:rsidP="0058278F">
      <w:pPr>
        <w:pStyle w:val="a8"/>
        <w:tabs>
          <w:tab w:val="right" w:leader="dot" w:pos="8306"/>
        </w:tabs>
        <w:ind w:firstLine="1470"/>
      </w:pPr>
      <w:hyperlink w:anchor="_Toc26796" w:history="1">
        <w:r w:rsidR="0058278F">
          <w:rPr>
            <w:rFonts w:hint="eastAsia"/>
          </w:rPr>
          <w:t>第一章</w:t>
        </w:r>
        <w:r w:rsidR="0058278F">
          <w:rPr>
            <w:rFonts w:hint="eastAsia"/>
          </w:rPr>
          <w:t xml:space="preserve">  </w:t>
        </w:r>
        <w:r w:rsidR="0058278F">
          <w:rPr>
            <w:rFonts w:hint="eastAsia"/>
          </w:rPr>
          <w:t>现状与形势</w:t>
        </w:r>
        <w:r w:rsidR="0058278F">
          <w:tab/>
        </w:r>
        <w:r w:rsidR="0058278F">
          <w:fldChar w:fldCharType="begin"/>
        </w:r>
        <w:r w:rsidR="0058278F">
          <w:instrText xml:space="preserve"> PAGEREF _Toc26796 \h </w:instrText>
        </w:r>
        <w:r w:rsidR="0058278F">
          <w:fldChar w:fldCharType="separate"/>
        </w:r>
        <w:r w:rsidR="0058278F">
          <w:rPr>
            <w:noProof/>
          </w:rPr>
          <w:t>1</w:t>
        </w:r>
        <w:r w:rsidR="0058278F">
          <w:fldChar w:fldCharType="end"/>
        </w:r>
      </w:hyperlink>
    </w:p>
    <w:p w:rsidR="0058278F" w:rsidRDefault="00000000" w:rsidP="0058278F">
      <w:pPr>
        <w:pStyle w:val="a8"/>
        <w:tabs>
          <w:tab w:val="right" w:leader="dot" w:pos="8306"/>
        </w:tabs>
        <w:ind w:firstLine="1470"/>
        <w:rPr>
          <w:sz w:val="28"/>
          <w:szCs w:val="36"/>
        </w:rPr>
      </w:pPr>
      <w:hyperlink w:anchor="_Toc27959" w:history="1">
        <w:r w:rsidR="0058278F">
          <w:rPr>
            <w:rFonts w:hint="eastAsia"/>
            <w:sz w:val="28"/>
            <w:szCs w:val="36"/>
          </w:rPr>
          <w:t>第一节</w:t>
        </w:r>
        <w:r w:rsidR="0058278F">
          <w:rPr>
            <w:rFonts w:hint="eastAsia"/>
            <w:sz w:val="28"/>
            <w:szCs w:val="36"/>
          </w:rPr>
          <w:t xml:space="preserve">  </w:t>
        </w:r>
        <w:r w:rsidR="0058278F">
          <w:rPr>
            <w:rFonts w:hint="eastAsia"/>
            <w:sz w:val="28"/>
            <w:szCs w:val="36"/>
          </w:rPr>
          <w:t>矿产资源概况及开发利用现状</w:t>
        </w:r>
        <w:r w:rsidR="0058278F">
          <w:rPr>
            <w:sz w:val="28"/>
            <w:szCs w:val="36"/>
          </w:rPr>
          <w:tab/>
        </w:r>
        <w:r w:rsidR="0058278F">
          <w:rPr>
            <w:sz w:val="28"/>
            <w:szCs w:val="36"/>
          </w:rPr>
          <w:fldChar w:fldCharType="begin"/>
        </w:r>
        <w:r w:rsidR="0058278F">
          <w:rPr>
            <w:sz w:val="28"/>
            <w:szCs w:val="36"/>
          </w:rPr>
          <w:instrText xml:space="preserve"> PAGEREF _Toc27959 \h </w:instrText>
        </w:r>
        <w:r w:rsidR="0058278F">
          <w:rPr>
            <w:sz w:val="28"/>
            <w:szCs w:val="36"/>
          </w:rPr>
        </w:r>
        <w:r w:rsidR="0058278F">
          <w:rPr>
            <w:sz w:val="28"/>
            <w:szCs w:val="36"/>
          </w:rPr>
          <w:fldChar w:fldCharType="separate"/>
        </w:r>
        <w:r w:rsidR="0058278F">
          <w:rPr>
            <w:noProof/>
            <w:sz w:val="28"/>
            <w:szCs w:val="36"/>
          </w:rPr>
          <w:t>1</w:t>
        </w:r>
        <w:r w:rsidR="0058278F">
          <w:rPr>
            <w:sz w:val="28"/>
            <w:szCs w:val="36"/>
          </w:rPr>
          <w:fldChar w:fldCharType="end"/>
        </w:r>
      </w:hyperlink>
    </w:p>
    <w:p w:rsidR="0058278F" w:rsidRDefault="00000000" w:rsidP="0058278F">
      <w:pPr>
        <w:pStyle w:val="a8"/>
        <w:tabs>
          <w:tab w:val="right" w:leader="dot" w:pos="8306"/>
        </w:tabs>
        <w:ind w:firstLine="1470"/>
        <w:rPr>
          <w:sz w:val="28"/>
          <w:szCs w:val="36"/>
        </w:rPr>
      </w:pPr>
      <w:hyperlink w:anchor="_Toc10096" w:history="1">
        <w:r w:rsidR="0058278F">
          <w:rPr>
            <w:rFonts w:hint="eastAsia"/>
            <w:sz w:val="28"/>
            <w:szCs w:val="36"/>
          </w:rPr>
          <w:t>第二节</w:t>
        </w:r>
        <w:r w:rsidR="0058278F">
          <w:rPr>
            <w:rFonts w:hint="eastAsia"/>
            <w:sz w:val="28"/>
            <w:szCs w:val="36"/>
          </w:rPr>
          <w:t xml:space="preserve">  </w:t>
        </w:r>
        <w:r w:rsidR="0058278F">
          <w:rPr>
            <w:rFonts w:hint="eastAsia"/>
            <w:sz w:val="28"/>
            <w:szCs w:val="36"/>
          </w:rPr>
          <w:t>第三轮矿产资源规划实施成效</w:t>
        </w:r>
        <w:r w:rsidR="0058278F">
          <w:rPr>
            <w:sz w:val="28"/>
            <w:szCs w:val="36"/>
          </w:rPr>
          <w:tab/>
        </w:r>
        <w:r w:rsidR="0058278F">
          <w:rPr>
            <w:sz w:val="28"/>
            <w:szCs w:val="36"/>
          </w:rPr>
          <w:fldChar w:fldCharType="begin"/>
        </w:r>
        <w:r w:rsidR="0058278F">
          <w:rPr>
            <w:sz w:val="28"/>
            <w:szCs w:val="36"/>
          </w:rPr>
          <w:instrText xml:space="preserve"> PAGEREF _Toc10096 \h </w:instrText>
        </w:r>
        <w:r w:rsidR="0058278F">
          <w:rPr>
            <w:sz w:val="28"/>
            <w:szCs w:val="36"/>
          </w:rPr>
        </w:r>
        <w:r w:rsidR="0058278F">
          <w:rPr>
            <w:sz w:val="28"/>
            <w:szCs w:val="36"/>
          </w:rPr>
          <w:fldChar w:fldCharType="separate"/>
        </w:r>
        <w:r w:rsidR="0058278F">
          <w:rPr>
            <w:noProof/>
            <w:sz w:val="28"/>
            <w:szCs w:val="36"/>
          </w:rPr>
          <w:t>6</w:t>
        </w:r>
        <w:r w:rsidR="0058278F">
          <w:rPr>
            <w:sz w:val="28"/>
            <w:szCs w:val="36"/>
          </w:rPr>
          <w:fldChar w:fldCharType="end"/>
        </w:r>
      </w:hyperlink>
    </w:p>
    <w:p w:rsidR="0058278F" w:rsidRDefault="00000000" w:rsidP="0058278F">
      <w:pPr>
        <w:pStyle w:val="a8"/>
        <w:tabs>
          <w:tab w:val="right" w:leader="dot" w:pos="8306"/>
        </w:tabs>
        <w:ind w:firstLine="1470"/>
        <w:rPr>
          <w:sz w:val="28"/>
          <w:szCs w:val="36"/>
        </w:rPr>
      </w:pPr>
      <w:hyperlink w:anchor="_Toc29796" w:history="1">
        <w:r w:rsidR="0058278F">
          <w:rPr>
            <w:rFonts w:hint="eastAsia"/>
            <w:sz w:val="28"/>
            <w:szCs w:val="36"/>
          </w:rPr>
          <w:t>第三节</w:t>
        </w:r>
        <w:r w:rsidR="0058278F">
          <w:rPr>
            <w:rFonts w:hint="eastAsia"/>
            <w:sz w:val="28"/>
            <w:szCs w:val="36"/>
          </w:rPr>
          <w:t xml:space="preserve">  </w:t>
        </w:r>
        <w:r w:rsidR="0058278F">
          <w:rPr>
            <w:rFonts w:hint="eastAsia"/>
            <w:sz w:val="28"/>
            <w:szCs w:val="36"/>
          </w:rPr>
          <w:t>形势与要求</w:t>
        </w:r>
        <w:r w:rsidR="0058278F">
          <w:rPr>
            <w:sz w:val="28"/>
            <w:szCs w:val="36"/>
          </w:rPr>
          <w:tab/>
        </w:r>
        <w:r w:rsidR="0058278F">
          <w:rPr>
            <w:sz w:val="28"/>
            <w:szCs w:val="36"/>
          </w:rPr>
          <w:fldChar w:fldCharType="begin"/>
        </w:r>
        <w:r w:rsidR="0058278F">
          <w:rPr>
            <w:sz w:val="28"/>
            <w:szCs w:val="36"/>
          </w:rPr>
          <w:instrText xml:space="preserve"> PAGEREF _Toc29796 \h </w:instrText>
        </w:r>
        <w:r w:rsidR="0058278F">
          <w:rPr>
            <w:sz w:val="28"/>
            <w:szCs w:val="36"/>
          </w:rPr>
        </w:r>
        <w:r w:rsidR="0058278F">
          <w:rPr>
            <w:sz w:val="28"/>
            <w:szCs w:val="36"/>
          </w:rPr>
          <w:fldChar w:fldCharType="separate"/>
        </w:r>
        <w:r w:rsidR="0058278F">
          <w:rPr>
            <w:noProof/>
            <w:sz w:val="28"/>
            <w:szCs w:val="36"/>
          </w:rPr>
          <w:t>8</w:t>
        </w:r>
        <w:r w:rsidR="0058278F">
          <w:rPr>
            <w:sz w:val="28"/>
            <w:szCs w:val="36"/>
          </w:rPr>
          <w:fldChar w:fldCharType="end"/>
        </w:r>
      </w:hyperlink>
    </w:p>
    <w:p w:rsidR="0058278F" w:rsidRDefault="00000000" w:rsidP="0058278F">
      <w:pPr>
        <w:pStyle w:val="a8"/>
        <w:tabs>
          <w:tab w:val="right" w:leader="dot" w:pos="8306"/>
        </w:tabs>
        <w:ind w:firstLine="1470"/>
      </w:pPr>
      <w:hyperlink w:anchor="_Toc24862" w:history="1">
        <w:r w:rsidR="0058278F">
          <w:rPr>
            <w:rFonts w:hint="eastAsia"/>
          </w:rPr>
          <w:t>第二章</w:t>
        </w:r>
        <w:r w:rsidR="0058278F">
          <w:rPr>
            <w:rFonts w:hint="eastAsia"/>
          </w:rPr>
          <w:t xml:space="preserve">  </w:t>
        </w:r>
        <w:r w:rsidR="0058278F">
          <w:rPr>
            <w:rFonts w:hint="eastAsia"/>
          </w:rPr>
          <w:t>指导思想、基本原则与规划目标</w:t>
        </w:r>
        <w:r w:rsidR="0058278F">
          <w:tab/>
        </w:r>
        <w:r w:rsidR="0058278F">
          <w:fldChar w:fldCharType="begin"/>
        </w:r>
        <w:r w:rsidR="0058278F">
          <w:instrText xml:space="preserve"> PAGEREF _Toc24862 \h </w:instrText>
        </w:r>
        <w:r w:rsidR="0058278F">
          <w:fldChar w:fldCharType="separate"/>
        </w:r>
        <w:r w:rsidR="0058278F">
          <w:rPr>
            <w:noProof/>
          </w:rPr>
          <w:t>11</w:t>
        </w:r>
        <w:r w:rsidR="0058278F">
          <w:fldChar w:fldCharType="end"/>
        </w:r>
      </w:hyperlink>
    </w:p>
    <w:p w:rsidR="0058278F" w:rsidRDefault="00000000" w:rsidP="0058278F">
      <w:pPr>
        <w:pStyle w:val="a8"/>
        <w:tabs>
          <w:tab w:val="right" w:leader="dot" w:pos="8306"/>
        </w:tabs>
        <w:ind w:firstLine="1470"/>
        <w:rPr>
          <w:bCs/>
          <w:sz w:val="28"/>
          <w:szCs w:val="36"/>
        </w:rPr>
      </w:pPr>
      <w:hyperlink w:anchor="_Toc3301" w:history="1">
        <w:r w:rsidR="0058278F">
          <w:rPr>
            <w:rFonts w:hint="eastAsia"/>
            <w:bCs/>
            <w:sz w:val="28"/>
            <w:szCs w:val="36"/>
          </w:rPr>
          <w:t>第一节</w:t>
        </w:r>
        <w:r w:rsidR="0058278F">
          <w:rPr>
            <w:rFonts w:hint="eastAsia"/>
            <w:bCs/>
            <w:sz w:val="28"/>
            <w:szCs w:val="36"/>
          </w:rPr>
          <w:t xml:space="preserve">  </w:t>
        </w:r>
        <w:r w:rsidR="0058278F">
          <w:rPr>
            <w:rFonts w:hint="eastAsia"/>
            <w:bCs/>
            <w:sz w:val="28"/>
            <w:szCs w:val="36"/>
          </w:rPr>
          <w:t>指导思想</w:t>
        </w:r>
        <w:r w:rsidR="0058278F">
          <w:rPr>
            <w:bCs/>
            <w:sz w:val="28"/>
            <w:szCs w:val="36"/>
          </w:rPr>
          <w:tab/>
        </w:r>
        <w:r w:rsidR="0058278F">
          <w:rPr>
            <w:bCs/>
            <w:sz w:val="28"/>
            <w:szCs w:val="36"/>
          </w:rPr>
          <w:fldChar w:fldCharType="begin"/>
        </w:r>
        <w:r w:rsidR="0058278F">
          <w:rPr>
            <w:bCs/>
            <w:sz w:val="28"/>
            <w:szCs w:val="36"/>
          </w:rPr>
          <w:instrText xml:space="preserve"> PAGEREF _Toc3301 \h </w:instrText>
        </w:r>
        <w:r w:rsidR="0058278F">
          <w:rPr>
            <w:bCs/>
            <w:sz w:val="28"/>
            <w:szCs w:val="36"/>
          </w:rPr>
        </w:r>
        <w:r w:rsidR="0058278F">
          <w:rPr>
            <w:bCs/>
            <w:sz w:val="28"/>
            <w:szCs w:val="36"/>
          </w:rPr>
          <w:fldChar w:fldCharType="separate"/>
        </w:r>
        <w:r w:rsidR="0058278F">
          <w:rPr>
            <w:bCs/>
            <w:noProof/>
            <w:sz w:val="28"/>
            <w:szCs w:val="36"/>
          </w:rPr>
          <w:t>11</w:t>
        </w:r>
        <w:r w:rsidR="0058278F">
          <w:rPr>
            <w:bCs/>
            <w:sz w:val="28"/>
            <w:szCs w:val="36"/>
          </w:rPr>
          <w:fldChar w:fldCharType="end"/>
        </w:r>
      </w:hyperlink>
    </w:p>
    <w:p w:rsidR="0058278F" w:rsidRDefault="00000000" w:rsidP="0058278F">
      <w:pPr>
        <w:pStyle w:val="a8"/>
        <w:tabs>
          <w:tab w:val="right" w:leader="dot" w:pos="8306"/>
        </w:tabs>
        <w:ind w:firstLine="1470"/>
        <w:rPr>
          <w:bCs/>
          <w:sz w:val="28"/>
          <w:szCs w:val="36"/>
        </w:rPr>
      </w:pPr>
      <w:hyperlink w:anchor="_Toc11678" w:history="1">
        <w:r w:rsidR="0058278F">
          <w:rPr>
            <w:rFonts w:hint="eastAsia"/>
            <w:bCs/>
            <w:sz w:val="28"/>
            <w:szCs w:val="36"/>
          </w:rPr>
          <w:t>第二节</w:t>
        </w:r>
        <w:r w:rsidR="0058278F">
          <w:rPr>
            <w:rFonts w:hint="eastAsia"/>
            <w:bCs/>
            <w:sz w:val="28"/>
            <w:szCs w:val="36"/>
          </w:rPr>
          <w:t xml:space="preserve">  </w:t>
        </w:r>
        <w:r w:rsidR="0058278F">
          <w:rPr>
            <w:rFonts w:hint="eastAsia"/>
            <w:bCs/>
            <w:sz w:val="28"/>
            <w:szCs w:val="36"/>
          </w:rPr>
          <w:t>基本原则</w:t>
        </w:r>
        <w:r w:rsidR="0058278F">
          <w:rPr>
            <w:bCs/>
            <w:sz w:val="28"/>
            <w:szCs w:val="36"/>
          </w:rPr>
          <w:tab/>
        </w:r>
        <w:r w:rsidR="0058278F">
          <w:rPr>
            <w:bCs/>
            <w:sz w:val="28"/>
            <w:szCs w:val="36"/>
          </w:rPr>
          <w:fldChar w:fldCharType="begin"/>
        </w:r>
        <w:r w:rsidR="0058278F">
          <w:rPr>
            <w:bCs/>
            <w:sz w:val="28"/>
            <w:szCs w:val="36"/>
          </w:rPr>
          <w:instrText xml:space="preserve"> PAGEREF _Toc11678 \h </w:instrText>
        </w:r>
        <w:r w:rsidR="0058278F">
          <w:rPr>
            <w:bCs/>
            <w:sz w:val="28"/>
            <w:szCs w:val="36"/>
          </w:rPr>
        </w:r>
        <w:r w:rsidR="0058278F">
          <w:rPr>
            <w:bCs/>
            <w:sz w:val="28"/>
            <w:szCs w:val="36"/>
          </w:rPr>
          <w:fldChar w:fldCharType="separate"/>
        </w:r>
        <w:r w:rsidR="0058278F">
          <w:rPr>
            <w:bCs/>
            <w:noProof/>
            <w:sz w:val="28"/>
            <w:szCs w:val="36"/>
          </w:rPr>
          <w:t>11</w:t>
        </w:r>
        <w:r w:rsidR="0058278F">
          <w:rPr>
            <w:bCs/>
            <w:sz w:val="28"/>
            <w:szCs w:val="36"/>
          </w:rPr>
          <w:fldChar w:fldCharType="end"/>
        </w:r>
      </w:hyperlink>
    </w:p>
    <w:p w:rsidR="0058278F" w:rsidRDefault="00000000" w:rsidP="0058278F">
      <w:pPr>
        <w:pStyle w:val="a8"/>
        <w:tabs>
          <w:tab w:val="right" w:leader="dot" w:pos="8306"/>
        </w:tabs>
        <w:ind w:firstLine="1470"/>
      </w:pPr>
      <w:hyperlink w:anchor="_Toc12662" w:history="1">
        <w:r w:rsidR="0058278F">
          <w:rPr>
            <w:rFonts w:hint="eastAsia"/>
            <w:bCs/>
            <w:sz w:val="28"/>
            <w:szCs w:val="36"/>
          </w:rPr>
          <w:t>第三节</w:t>
        </w:r>
        <w:r w:rsidR="0058278F">
          <w:rPr>
            <w:rFonts w:hint="eastAsia"/>
            <w:bCs/>
            <w:sz w:val="28"/>
            <w:szCs w:val="36"/>
          </w:rPr>
          <w:t xml:space="preserve">  </w:t>
        </w:r>
        <w:r w:rsidR="0058278F">
          <w:rPr>
            <w:rFonts w:hint="eastAsia"/>
            <w:bCs/>
            <w:sz w:val="28"/>
            <w:szCs w:val="36"/>
          </w:rPr>
          <w:t>规划目标</w:t>
        </w:r>
        <w:r w:rsidR="0058278F">
          <w:rPr>
            <w:bCs/>
            <w:sz w:val="28"/>
            <w:szCs w:val="36"/>
          </w:rPr>
          <w:tab/>
        </w:r>
        <w:r w:rsidR="0058278F">
          <w:rPr>
            <w:bCs/>
            <w:sz w:val="28"/>
            <w:szCs w:val="36"/>
          </w:rPr>
          <w:fldChar w:fldCharType="begin"/>
        </w:r>
        <w:r w:rsidR="0058278F">
          <w:rPr>
            <w:bCs/>
            <w:sz w:val="28"/>
            <w:szCs w:val="36"/>
          </w:rPr>
          <w:instrText xml:space="preserve"> PAGEREF _Toc12662 \h </w:instrText>
        </w:r>
        <w:r w:rsidR="0058278F">
          <w:rPr>
            <w:bCs/>
            <w:sz w:val="28"/>
            <w:szCs w:val="36"/>
          </w:rPr>
        </w:r>
        <w:r w:rsidR="0058278F">
          <w:rPr>
            <w:bCs/>
            <w:sz w:val="28"/>
            <w:szCs w:val="36"/>
          </w:rPr>
          <w:fldChar w:fldCharType="separate"/>
        </w:r>
        <w:r w:rsidR="0058278F">
          <w:rPr>
            <w:bCs/>
            <w:noProof/>
            <w:sz w:val="28"/>
            <w:szCs w:val="36"/>
          </w:rPr>
          <w:t>12</w:t>
        </w:r>
        <w:r w:rsidR="0058278F">
          <w:rPr>
            <w:bCs/>
            <w:sz w:val="28"/>
            <w:szCs w:val="36"/>
          </w:rPr>
          <w:fldChar w:fldCharType="end"/>
        </w:r>
      </w:hyperlink>
    </w:p>
    <w:p w:rsidR="0058278F" w:rsidRDefault="00000000" w:rsidP="0058278F">
      <w:pPr>
        <w:pStyle w:val="a8"/>
        <w:tabs>
          <w:tab w:val="right" w:leader="dot" w:pos="8306"/>
        </w:tabs>
        <w:ind w:firstLine="1470"/>
      </w:pPr>
      <w:hyperlink w:anchor="_Toc15698" w:history="1">
        <w:r w:rsidR="0058278F">
          <w:rPr>
            <w:rFonts w:hint="eastAsia"/>
          </w:rPr>
          <w:t>第三章</w:t>
        </w:r>
        <w:r w:rsidR="0058278F">
          <w:rPr>
            <w:rFonts w:hint="eastAsia"/>
          </w:rPr>
          <w:t xml:space="preserve">  </w:t>
        </w:r>
        <w:r w:rsidR="0058278F">
          <w:rPr>
            <w:rFonts w:hint="eastAsia"/>
          </w:rPr>
          <w:t>勘查开发总体布局</w:t>
        </w:r>
        <w:r w:rsidR="0058278F">
          <w:tab/>
        </w:r>
        <w:r w:rsidR="0058278F">
          <w:fldChar w:fldCharType="begin"/>
        </w:r>
        <w:r w:rsidR="0058278F">
          <w:instrText xml:space="preserve"> PAGEREF _Toc15698 \h </w:instrText>
        </w:r>
        <w:r w:rsidR="0058278F">
          <w:fldChar w:fldCharType="separate"/>
        </w:r>
        <w:r w:rsidR="0058278F">
          <w:rPr>
            <w:noProof/>
          </w:rPr>
          <w:t>16</w:t>
        </w:r>
        <w:r w:rsidR="0058278F">
          <w:fldChar w:fldCharType="end"/>
        </w:r>
      </w:hyperlink>
    </w:p>
    <w:p w:rsidR="0058278F" w:rsidRDefault="00000000" w:rsidP="0058278F">
      <w:pPr>
        <w:pStyle w:val="a8"/>
        <w:tabs>
          <w:tab w:val="right" w:leader="dot" w:pos="8306"/>
        </w:tabs>
        <w:ind w:firstLine="1470"/>
        <w:rPr>
          <w:bCs/>
          <w:sz w:val="28"/>
          <w:szCs w:val="36"/>
        </w:rPr>
      </w:pPr>
      <w:hyperlink w:anchor="_Toc14143" w:history="1">
        <w:r w:rsidR="0058278F">
          <w:rPr>
            <w:rFonts w:hint="eastAsia"/>
            <w:bCs/>
            <w:sz w:val="28"/>
            <w:szCs w:val="36"/>
          </w:rPr>
          <w:t>第一节</w:t>
        </w:r>
        <w:r w:rsidR="0058278F">
          <w:rPr>
            <w:rFonts w:hint="eastAsia"/>
            <w:bCs/>
            <w:sz w:val="28"/>
            <w:szCs w:val="36"/>
          </w:rPr>
          <w:t xml:space="preserve">  </w:t>
        </w:r>
        <w:r w:rsidR="0058278F">
          <w:rPr>
            <w:rFonts w:hint="eastAsia"/>
            <w:bCs/>
            <w:sz w:val="28"/>
            <w:szCs w:val="36"/>
          </w:rPr>
          <w:t>矿产资源勘查开发保护区域布局</w:t>
        </w:r>
        <w:r w:rsidR="0058278F">
          <w:rPr>
            <w:bCs/>
            <w:sz w:val="28"/>
            <w:szCs w:val="36"/>
          </w:rPr>
          <w:tab/>
        </w:r>
        <w:r w:rsidR="0058278F">
          <w:rPr>
            <w:bCs/>
            <w:sz w:val="28"/>
            <w:szCs w:val="36"/>
          </w:rPr>
          <w:fldChar w:fldCharType="begin"/>
        </w:r>
        <w:r w:rsidR="0058278F">
          <w:rPr>
            <w:bCs/>
            <w:sz w:val="28"/>
            <w:szCs w:val="36"/>
          </w:rPr>
          <w:instrText xml:space="preserve"> PAGEREF _Toc14143 \h </w:instrText>
        </w:r>
        <w:r w:rsidR="0058278F">
          <w:rPr>
            <w:bCs/>
            <w:sz w:val="28"/>
            <w:szCs w:val="36"/>
          </w:rPr>
        </w:r>
        <w:r w:rsidR="0058278F">
          <w:rPr>
            <w:bCs/>
            <w:sz w:val="28"/>
            <w:szCs w:val="36"/>
          </w:rPr>
          <w:fldChar w:fldCharType="separate"/>
        </w:r>
        <w:r w:rsidR="0058278F">
          <w:rPr>
            <w:bCs/>
            <w:noProof/>
            <w:sz w:val="28"/>
            <w:szCs w:val="36"/>
          </w:rPr>
          <w:t>16</w:t>
        </w:r>
        <w:r w:rsidR="0058278F">
          <w:rPr>
            <w:bCs/>
            <w:sz w:val="28"/>
            <w:szCs w:val="36"/>
          </w:rPr>
          <w:fldChar w:fldCharType="end"/>
        </w:r>
      </w:hyperlink>
    </w:p>
    <w:p w:rsidR="0058278F" w:rsidRDefault="00000000" w:rsidP="0058278F">
      <w:pPr>
        <w:pStyle w:val="a8"/>
        <w:tabs>
          <w:tab w:val="right" w:leader="dot" w:pos="8306"/>
        </w:tabs>
        <w:ind w:firstLine="1470"/>
        <w:rPr>
          <w:bCs/>
          <w:sz w:val="28"/>
          <w:szCs w:val="36"/>
        </w:rPr>
      </w:pPr>
      <w:hyperlink w:anchor="_Toc1512" w:history="1">
        <w:r w:rsidR="0058278F">
          <w:rPr>
            <w:rFonts w:hint="eastAsia"/>
            <w:bCs/>
            <w:sz w:val="28"/>
            <w:szCs w:val="36"/>
          </w:rPr>
          <w:t>第二节</w:t>
        </w:r>
        <w:r w:rsidR="0058278F">
          <w:rPr>
            <w:rFonts w:hint="eastAsia"/>
            <w:bCs/>
            <w:sz w:val="28"/>
            <w:szCs w:val="36"/>
          </w:rPr>
          <w:t xml:space="preserve">  </w:t>
        </w:r>
        <w:r w:rsidR="0058278F">
          <w:rPr>
            <w:rFonts w:hint="eastAsia"/>
            <w:bCs/>
            <w:sz w:val="28"/>
            <w:szCs w:val="36"/>
          </w:rPr>
          <w:t>勘查开发调控方向</w:t>
        </w:r>
        <w:r w:rsidR="0058278F">
          <w:rPr>
            <w:bCs/>
            <w:sz w:val="28"/>
            <w:szCs w:val="36"/>
          </w:rPr>
          <w:tab/>
        </w:r>
        <w:r w:rsidR="0058278F">
          <w:rPr>
            <w:bCs/>
            <w:sz w:val="28"/>
            <w:szCs w:val="36"/>
          </w:rPr>
          <w:fldChar w:fldCharType="begin"/>
        </w:r>
        <w:r w:rsidR="0058278F">
          <w:rPr>
            <w:bCs/>
            <w:sz w:val="28"/>
            <w:szCs w:val="36"/>
          </w:rPr>
          <w:instrText xml:space="preserve"> PAGEREF _Toc1512 \h </w:instrText>
        </w:r>
        <w:r w:rsidR="0058278F">
          <w:rPr>
            <w:bCs/>
            <w:sz w:val="28"/>
            <w:szCs w:val="36"/>
          </w:rPr>
        </w:r>
        <w:r w:rsidR="0058278F">
          <w:rPr>
            <w:bCs/>
            <w:sz w:val="28"/>
            <w:szCs w:val="36"/>
          </w:rPr>
          <w:fldChar w:fldCharType="separate"/>
        </w:r>
        <w:r w:rsidR="0058278F">
          <w:rPr>
            <w:bCs/>
            <w:noProof/>
            <w:sz w:val="28"/>
            <w:szCs w:val="36"/>
          </w:rPr>
          <w:t>16</w:t>
        </w:r>
        <w:r w:rsidR="0058278F">
          <w:rPr>
            <w:bCs/>
            <w:sz w:val="28"/>
            <w:szCs w:val="36"/>
          </w:rPr>
          <w:fldChar w:fldCharType="end"/>
        </w:r>
      </w:hyperlink>
    </w:p>
    <w:p w:rsidR="0058278F" w:rsidRDefault="00000000" w:rsidP="0058278F">
      <w:pPr>
        <w:pStyle w:val="a8"/>
        <w:tabs>
          <w:tab w:val="right" w:leader="dot" w:pos="8306"/>
        </w:tabs>
        <w:ind w:firstLine="1470"/>
      </w:pPr>
      <w:hyperlink w:anchor="_Toc26064" w:history="1">
        <w:r w:rsidR="0058278F">
          <w:rPr>
            <w:rFonts w:hint="eastAsia"/>
            <w:bCs/>
            <w:sz w:val="28"/>
            <w:szCs w:val="36"/>
          </w:rPr>
          <w:t>第三节</w:t>
        </w:r>
        <w:r w:rsidR="0058278F">
          <w:rPr>
            <w:rFonts w:hint="eastAsia"/>
            <w:bCs/>
            <w:sz w:val="28"/>
            <w:szCs w:val="36"/>
          </w:rPr>
          <w:t xml:space="preserve">  </w:t>
        </w:r>
        <w:r w:rsidR="0058278F">
          <w:rPr>
            <w:rFonts w:hint="eastAsia"/>
            <w:bCs/>
            <w:sz w:val="28"/>
            <w:szCs w:val="36"/>
          </w:rPr>
          <w:t>勘查开发规划分区</w:t>
        </w:r>
        <w:r w:rsidR="0058278F">
          <w:rPr>
            <w:bCs/>
            <w:sz w:val="28"/>
            <w:szCs w:val="36"/>
          </w:rPr>
          <w:tab/>
        </w:r>
        <w:r w:rsidR="0058278F">
          <w:rPr>
            <w:bCs/>
            <w:sz w:val="28"/>
            <w:szCs w:val="36"/>
          </w:rPr>
          <w:fldChar w:fldCharType="begin"/>
        </w:r>
        <w:r w:rsidR="0058278F">
          <w:rPr>
            <w:bCs/>
            <w:sz w:val="28"/>
            <w:szCs w:val="36"/>
          </w:rPr>
          <w:instrText xml:space="preserve"> PAGEREF _Toc26064 \h </w:instrText>
        </w:r>
        <w:r w:rsidR="0058278F">
          <w:rPr>
            <w:bCs/>
            <w:sz w:val="28"/>
            <w:szCs w:val="36"/>
          </w:rPr>
        </w:r>
        <w:r w:rsidR="0058278F">
          <w:rPr>
            <w:bCs/>
            <w:sz w:val="28"/>
            <w:szCs w:val="36"/>
          </w:rPr>
          <w:fldChar w:fldCharType="separate"/>
        </w:r>
        <w:r w:rsidR="0058278F">
          <w:rPr>
            <w:bCs/>
            <w:noProof/>
            <w:sz w:val="28"/>
            <w:szCs w:val="36"/>
          </w:rPr>
          <w:t>19</w:t>
        </w:r>
        <w:r w:rsidR="0058278F">
          <w:rPr>
            <w:bCs/>
            <w:sz w:val="28"/>
            <w:szCs w:val="36"/>
          </w:rPr>
          <w:fldChar w:fldCharType="end"/>
        </w:r>
      </w:hyperlink>
    </w:p>
    <w:p w:rsidR="0058278F" w:rsidRDefault="00000000" w:rsidP="0058278F">
      <w:pPr>
        <w:pStyle w:val="a8"/>
        <w:tabs>
          <w:tab w:val="right" w:leader="dot" w:pos="8306"/>
        </w:tabs>
        <w:ind w:firstLine="1470"/>
      </w:pPr>
      <w:hyperlink w:anchor="_Toc7900" w:history="1">
        <w:r w:rsidR="0058278F">
          <w:rPr>
            <w:rFonts w:hint="eastAsia"/>
          </w:rPr>
          <w:t>第四章</w:t>
        </w:r>
        <w:r w:rsidR="0058278F">
          <w:rPr>
            <w:rFonts w:hint="eastAsia"/>
          </w:rPr>
          <w:t xml:space="preserve">  </w:t>
        </w:r>
        <w:r w:rsidR="0058278F">
          <w:rPr>
            <w:rFonts w:hint="eastAsia"/>
          </w:rPr>
          <w:t>矿业结构调整与转型升级</w:t>
        </w:r>
        <w:r w:rsidR="0058278F">
          <w:tab/>
        </w:r>
        <w:r w:rsidR="0058278F">
          <w:fldChar w:fldCharType="begin"/>
        </w:r>
        <w:r w:rsidR="0058278F">
          <w:instrText xml:space="preserve"> PAGEREF _Toc7900 \h </w:instrText>
        </w:r>
        <w:r w:rsidR="0058278F">
          <w:fldChar w:fldCharType="separate"/>
        </w:r>
        <w:r w:rsidR="0058278F">
          <w:rPr>
            <w:noProof/>
          </w:rPr>
          <w:t>21</w:t>
        </w:r>
        <w:r w:rsidR="0058278F">
          <w:fldChar w:fldCharType="end"/>
        </w:r>
      </w:hyperlink>
    </w:p>
    <w:p w:rsidR="0058278F" w:rsidRDefault="00000000" w:rsidP="0058278F">
      <w:pPr>
        <w:pStyle w:val="a8"/>
        <w:tabs>
          <w:tab w:val="right" w:leader="dot" w:pos="8306"/>
        </w:tabs>
        <w:ind w:firstLine="1470"/>
        <w:rPr>
          <w:bCs/>
          <w:sz w:val="28"/>
          <w:szCs w:val="36"/>
        </w:rPr>
      </w:pPr>
      <w:hyperlink w:anchor="_Toc29727" w:history="1">
        <w:r w:rsidR="0058278F">
          <w:rPr>
            <w:rFonts w:hint="eastAsia"/>
            <w:bCs/>
            <w:sz w:val="28"/>
            <w:szCs w:val="36"/>
          </w:rPr>
          <w:t>第一节</w:t>
        </w:r>
        <w:r w:rsidR="0058278F">
          <w:rPr>
            <w:rFonts w:hint="eastAsia"/>
            <w:bCs/>
            <w:sz w:val="28"/>
            <w:szCs w:val="36"/>
          </w:rPr>
          <w:t xml:space="preserve">  </w:t>
        </w:r>
        <w:r w:rsidR="0058278F">
          <w:rPr>
            <w:rFonts w:hint="eastAsia"/>
            <w:bCs/>
            <w:sz w:val="28"/>
            <w:szCs w:val="36"/>
          </w:rPr>
          <w:t>合理调控开采总量</w:t>
        </w:r>
        <w:r w:rsidR="0058278F">
          <w:rPr>
            <w:bCs/>
            <w:sz w:val="28"/>
            <w:szCs w:val="36"/>
          </w:rPr>
          <w:tab/>
        </w:r>
        <w:r w:rsidR="0058278F">
          <w:rPr>
            <w:bCs/>
            <w:sz w:val="28"/>
            <w:szCs w:val="36"/>
          </w:rPr>
          <w:fldChar w:fldCharType="begin"/>
        </w:r>
        <w:r w:rsidR="0058278F">
          <w:rPr>
            <w:bCs/>
            <w:sz w:val="28"/>
            <w:szCs w:val="36"/>
          </w:rPr>
          <w:instrText xml:space="preserve"> PAGEREF _Toc29727 \h </w:instrText>
        </w:r>
        <w:r w:rsidR="0058278F">
          <w:rPr>
            <w:bCs/>
            <w:sz w:val="28"/>
            <w:szCs w:val="36"/>
          </w:rPr>
        </w:r>
        <w:r w:rsidR="0058278F">
          <w:rPr>
            <w:bCs/>
            <w:sz w:val="28"/>
            <w:szCs w:val="36"/>
          </w:rPr>
          <w:fldChar w:fldCharType="separate"/>
        </w:r>
        <w:r w:rsidR="0058278F">
          <w:rPr>
            <w:bCs/>
            <w:noProof/>
            <w:sz w:val="28"/>
            <w:szCs w:val="36"/>
          </w:rPr>
          <w:t>23</w:t>
        </w:r>
        <w:r w:rsidR="0058278F">
          <w:rPr>
            <w:bCs/>
            <w:sz w:val="28"/>
            <w:szCs w:val="36"/>
          </w:rPr>
          <w:fldChar w:fldCharType="end"/>
        </w:r>
      </w:hyperlink>
    </w:p>
    <w:p w:rsidR="0058278F" w:rsidRDefault="00000000" w:rsidP="0058278F">
      <w:pPr>
        <w:pStyle w:val="a8"/>
        <w:tabs>
          <w:tab w:val="right" w:leader="dot" w:pos="8306"/>
        </w:tabs>
        <w:ind w:firstLine="1470"/>
        <w:rPr>
          <w:bCs/>
          <w:sz w:val="28"/>
          <w:szCs w:val="36"/>
        </w:rPr>
      </w:pPr>
      <w:hyperlink w:anchor="_Toc4880" w:history="1">
        <w:r w:rsidR="0058278F">
          <w:rPr>
            <w:rFonts w:hint="eastAsia"/>
            <w:bCs/>
            <w:sz w:val="28"/>
            <w:szCs w:val="36"/>
          </w:rPr>
          <w:t>第二节</w:t>
        </w:r>
        <w:r w:rsidR="0058278F">
          <w:rPr>
            <w:rFonts w:hint="eastAsia"/>
            <w:bCs/>
            <w:sz w:val="28"/>
            <w:szCs w:val="36"/>
          </w:rPr>
          <w:t xml:space="preserve">  </w:t>
        </w:r>
        <w:r w:rsidR="0058278F">
          <w:rPr>
            <w:rFonts w:hint="eastAsia"/>
            <w:bCs/>
            <w:sz w:val="28"/>
            <w:szCs w:val="36"/>
          </w:rPr>
          <w:t>开发利用结构调整</w:t>
        </w:r>
        <w:r w:rsidR="0058278F">
          <w:rPr>
            <w:bCs/>
            <w:sz w:val="28"/>
            <w:szCs w:val="36"/>
          </w:rPr>
          <w:tab/>
        </w:r>
        <w:r w:rsidR="0058278F">
          <w:rPr>
            <w:bCs/>
            <w:sz w:val="28"/>
            <w:szCs w:val="36"/>
          </w:rPr>
          <w:fldChar w:fldCharType="begin"/>
        </w:r>
        <w:r w:rsidR="0058278F">
          <w:rPr>
            <w:bCs/>
            <w:sz w:val="28"/>
            <w:szCs w:val="36"/>
          </w:rPr>
          <w:instrText xml:space="preserve"> PAGEREF _Toc4880 \h </w:instrText>
        </w:r>
        <w:r w:rsidR="0058278F">
          <w:rPr>
            <w:bCs/>
            <w:sz w:val="28"/>
            <w:szCs w:val="36"/>
          </w:rPr>
        </w:r>
        <w:r w:rsidR="0058278F">
          <w:rPr>
            <w:bCs/>
            <w:sz w:val="28"/>
            <w:szCs w:val="36"/>
          </w:rPr>
          <w:fldChar w:fldCharType="separate"/>
        </w:r>
        <w:r w:rsidR="0058278F">
          <w:rPr>
            <w:bCs/>
            <w:noProof/>
            <w:sz w:val="28"/>
            <w:szCs w:val="36"/>
          </w:rPr>
          <w:t>23</w:t>
        </w:r>
        <w:r w:rsidR="0058278F">
          <w:rPr>
            <w:bCs/>
            <w:sz w:val="28"/>
            <w:szCs w:val="36"/>
          </w:rPr>
          <w:fldChar w:fldCharType="end"/>
        </w:r>
      </w:hyperlink>
    </w:p>
    <w:p w:rsidR="0058278F" w:rsidRDefault="00000000" w:rsidP="0058278F">
      <w:pPr>
        <w:pStyle w:val="a8"/>
        <w:tabs>
          <w:tab w:val="right" w:leader="dot" w:pos="8306"/>
        </w:tabs>
        <w:ind w:firstLine="1470"/>
        <w:rPr>
          <w:bCs/>
          <w:sz w:val="28"/>
          <w:szCs w:val="36"/>
        </w:rPr>
      </w:pPr>
      <w:hyperlink w:anchor="_Toc14909" w:history="1">
        <w:r w:rsidR="0058278F">
          <w:rPr>
            <w:rFonts w:hint="eastAsia"/>
            <w:bCs/>
            <w:sz w:val="28"/>
            <w:szCs w:val="36"/>
          </w:rPr>
          <w:t>第三节</w:t>
        </w:r>
        <w:r w:rsidR="0058278F">
          <w:rPr>
            <w:rFonts w:hint="eastAsia"/>
            <w:bCs/>
            <w:sz w:val="28"/>
            <w:szCs w:val="36"/>
          </w:rPr>
          <w:t xml:space="preserve">  </w:t>
        </w:r>
        <w:r w:rsidR="0058278F">
          <w:rPr>
            <w:rFonts w:hint="eastAsia"/>
            <w:bCs/>
            <w:sz w:val="28"/>
            <w:szCs w:val="36"/>
          </w:rPr>
          <w:t>矿产资源节约与综合利用</w:t>
        </w:r>
        <w:r w:rsidR="0058278F">
          <w:rPr>
            <w:bCs/>
            <w:sz w:val="28"/>
            <w:szCs w:val="36"/>
          </w:rPr>
          <w:tab/>
        </w:r>
        <w:r w:rsidR="0058278F">
          <w:rPr>
            <w:bCs/>
            <w:sz w:val="28"/>
            <w:szCs w:val="36"/>
          </w:rPr>
          <w:fldChar w:fldCharType="begin"/>
        </w:r>
        <w:r w:rsidR="0058278F">
          <w:rPr>
            <w:bCs/>
            <w:sz w:val="28"/>
            <w:szCs w:val="36"/>
          </w:rPr>
          <w:instrText xml:space="preserve"> PAGEREF _Toc14909 \h </w:instrText>
        </w:r>
        <w:r w:rsidR="0058278F">
          <w:rPr>
            <w:bCs/>
            <w:sz w:val="28"/>
            <w:szCs w:val="36"/>
          </w:rPr>
        </w:r>
        <w:r w:rsidR="0058278F">
          <w:rPr>
            <w:bCs/>
            <w:sz w:val="28"/>
            <w:szCs w:val="36"/>
          </w:rPr>
          <w:fldChar w:fldCharType="separate"/>
        </w:r>
        <w:r w:rsidR="0058278F">
          <w:rPr>
            <w:bCs/>
            <w:noProof/>
            <w:sz w:val="28"/>
            <w:szCs w:val="36"/>
          </w:rPr>
          <w:t>25</w:t>
        </w:r>
        <w:r w:rsidR="0058278F">
          <w:rPr>
            <w:bCs/>
            <w:sz w:val="28"/>
            <w:szCs w:val="36"/>
          </w:rPr>
          <w:fldChar w:fldCharType="end"/>
        </w:r>
      </w:hyperlink>
    </w:p>
    <w:p w:rsidR="0058278F" w:rsidRDefault="00000000" w:rsidP="0058278F">
      <w:pPr>
        <w:pStyle w:val="a8"/>
        <w:tabs>
          <w:tab w:val="right" w:leader="dot" w:pos="8306"/>
        </w:tabs>
        <w:ind w:firstLine="1470"/>
      </w:pPr>
      <w:hyperlink w:anchor="_Toc22564" w:history="1">
        <w:r w:rsidR="0058278F">
          <w:rPr>
            <w:rFonts w:hint="eastAsia"/>
            <w:bCs/>
            <w:sz w:val="28"/>
            <w:szCs w:val="36"/>
          </w:rPr>
          <w:t>第四节</w:t>
        </w:r>
        <w:r w:rsidR="0058278F">
          <w:rPr>
            <w:rFonts w:hint="eastAsia"/>
            <w:bCs/>
            <w:sz w:val="28"/>
            <w:szCs w:val="36"/>
          </w:rPr>
          <w:t xml:space="preserve">  </w:t>
        </w:r>
        <w:r w:rsidR="0058278F">
          <w:rPr>
            <w:rFonts w:hint="eastAsia"/>
            <w:bCs/>
            <w:sz w:val="28"/>
            <w:szCs w:val="36"/>
          </w:rPr>
          <w:t>严格开采规划准入管理</w:t>
        </w:r>
        <w:r w:rsidR="0058278F">
          <w:rPr>
            <w:bCs/>
            <w:sz w:val="28"/>
            <w:szCs w:val="36"/>
          </w:rPr>
          <w:tab/>
        </w:r>
        <w:r w:rsidR="0058278F">
          <w:rPr>
            <w:bCs/>
            <w:sz w:val="28"/>
            <w:szCs w:val="36"/>
          </w:rPr>
          <w:fldChar w:fldCharType="begin"/>
        </w:r>
        <w:r w:rsidR="0058278F">
          <w:rPr>
            <w:bCs/>
            <w:sz w:val="28"/>
            <w:szCs w:val="36"/>
          </w:rPr>
          <w:instrText xml:space="preserve"> PAGEREF _Toc22564 \h </w:instrText>
        </w:r>
        <w:r w:rsidR="0058278F">
          <w:rPr>
            <w:bCs/>
            <w:sz w:val="28"/>
            <w:szCs w:val="36"/>
          </w:rPr>
        </w:r>
        <w:r w:rsidR="0058278F">
          <w:rPr>
            <w:bCs/>
            <w:sz w:val="28"/>
            <w:szCs w:val="36"/>
          </w:rPr>
          <w:fldChar w:fldCharType="separate"/>
        </w:r>
        <w:r w:rsidR="0058278F">
          <w:rPr>
            <w:bCs/>
            <w:noProof/>
            <w:sz w:val="28"/>
            <w:szCs w:val="36"/>
          </w:rPr>
          <w:t>29</w:t>
        </w:r>
        <w:r w:rsidR="0058278F">
          <w:rPr>
            <w:bCs/>
            <w:sz w:val="28"/>
            <w:szCs w:val="36"/>
          </w:rPr>
          <w:fldChar w:fldCharType="end"/>
        </w:r>
      </w:hyperlink>
    </w:p>
    <w:p w:rsidR="0058278F" w:rsidRDefault="00000000" w:rsidP="0058278F">
      <w:pPr>
        <w:pStyle w:val="a8"/>
        <w:tabs>
          <w:tab w:val="right" w:leader="dot" w:pos="8306"/>
        </w:tabs>
        <w:ind w:firstLine="1470"/>
      </w:pPr>
      <w:hyperlink w:anchor="_Toc9690" w:history="1">
        <w:r w:rsidR="0058278F">
          <w:rPr>
            <w:rFonts w:hint="eastAsia"/>
          </w:rPr>
          <w:t>第五章</w:t>
        </w:r>
        <w:r w:rsidR="0058278F">
          <w:rPr>
            <w:rFonts w:hint="eastAsia"/>
          </w:rPr>
          <w:t xml:space="preserve"> </w:t>
        </w:r>
        <w:r w:rsidR="0058278F">
          <w:rPr>
            <w:rFonts w:hint="eastAsia"/>
          </w:rPr>
          <w:t>规划区块划定与监督管理</w:t>
        </w:r>
        <w:r w:rsidR="0058278F">
          <w:tab/>
        </w:r>
        <w:r w:rsidR="0058278F">
          <w:fldChar w:fldCharType="begin"/>
        </w:r>
        <w:r w:rsidR="0058278F">
          <w:instrText xml:space="preserve"> PAGEREF _Toc9690 \h </w:instrText>
        </w:r>
        <w:r w:rsidR="0058278F">
          <w:fldChar w:fldCharType="separate"/>
        </w:r>
        <w:r w:rsidR="0058278F">
          <w:rPr>
            <w:noProof/>
          </w:rPr>
          <w:t>27</w:t>
        </w:r>
        <w:r w:rsidR="0058278F">
          <w:fldChar w:fldCharType="end"/>
        </w:r>
      </w:hyperlink>
    </w:p>
    <w:p w:rsidR="0058278F" w:rsidRDefault="00000000" w:rsidP="0058278F">
      <w:pPr>
        <w:pStyle w:val="a8"/>
        <w:tabs>
          <w:tab w:val="right" w:leader="dot" w:pos="8306"/>
        </w:tabs>
        <w:ind w:firstLine="1470"/>
        <w:rPr>
          <w:bCs/>
          <w:sz w:val="28"/>
          <w:szCs w:val="36"/>
        </w:rPr>
      </w:pPr>
      <w:hyperlink w:anchor="_Toc24937" w:history="1">
        <w:r w:rsidR="0058278F">
          <w:rPr>
            <w:rFonts w:hint="eastAsia"/>
            <w:bCs/>
            <w:sz w:val="28"/>
            <w:szCs w:val="36"/>
          </w:rPr>
          <w:t>第一节</w:t>
        </w:r>
        <w:r w:rsidR="0058278F">
          <w:rPr>
            <w:rFonts w:hint="eastAsia"/>
            <w:bCs/>
            <w:sz w:val="28"/>
            <w:szCs w:val="36"/>
          </w:rPr>
          <w:t xml:space="preserve">  </w:t>
        </w:r>
        <w:r w:rsidR="0058278F">
          <w:rPr>
            <w:rFonts w:hint="eastAsia"/>
            <w:bCs/>
            <w:sz w:val="28"/>
            <w:szCs w:val="36"/>
          </w:rPr>
          <w:t>勘查规划区块</w:t>
        </w:r>
        <w:r w:rsidR="0058278F">
          <w:rPr>
            <w:bCs/>
            <w:sz w:val="28"/>
            <w:szCs w:val="36"/>
          </w:rPr>
          <w:tab/>
        </w:r>
        <w:r w:rsidR="0058278F">
          <w:rPr>
            <w:bCs/>
            <w:sz w:val="28"/>
            <w:szCs w:val="36"/>
          </w:rPr>
          <w:fldChar w:fldCharType="begin"/>
        </w:r>
        <w:r w:rsidR="0058278F">
          <w:rPr>
            <w:bCs/>
            <w:sz w:val="28"/>
            <w:szCs w:val="36"/>
          </w:rPr>
          <w:instrText xml:space="preserve"> PAGEREF _Toc24937 \h </w:instrText>
        </w:r>
        <w:r w:rsidR="0058278F">
          <w:rPr>
            <w:bCs/>
            <w:sz w:val="28"/>
            <w:szCs w:val="36"/>
          </w:rPr>
        </w:r>
        <w:r w:rsidR="0058278F">
          <w:rPr>
            <w:bCs/>
            <w:sz w:val="28"/>
            <w:szCs w:val="36"/>
          </w:rPr>
          <w:fldChar w:fldCharType="separate"/>
        </w:r>
        <w:r w:rsidR="0058278F">
          <w:rPr>
            <w:bCs/>
            <w:noProof/>
            <w:sz w:val="28"/>
            <w:szCs w:val="36"/>
          </w:rPr>
          <w:t>27</w:t>
        </w:r>
        <w:r w:rsidR="0058278F">
          <w:rPr>
            <w:bCs/>
            <w:sz w:val="28"/>
            <w:szCs w:val="36"/>
          </w:rPr>
          <w:fldChar w:fldCharType="end"/>
        </w:r>
      </w:hyperlink>
    </w:p>
    <w:p w:rsidR="0058278F" w:rsidRDefault="00000000" w:rsidP="0058278F">
      <w:pPr>
        <w:pStyle w:val="a8"/>
        <w:tabs>
          <w:tab w:val="right" w:leader="dot" w:pos="8306"/>
        </w:tabs>
        <w:ind w:firstLine="1470"/>
      </w:pPr>
      <w:hyperlink w:anchor="_Toc783" w:history="1">
        <w:r w:rsidR="0058278F">
          <w:rPr>
            <w:rFonts w:hint="eastAsia"/>
            <w:bCs/>
            <w:sz w:val="28"/>
            <w:szCs w:val="36"/>
          </w:rPr>
          <w:t>第二节</w:t>
        </w:r>
        <w:r w:rsidR="0058278F">
          <w:rPr>
            <w:rFonts w:hint="eastAsia"/>
            <w:bCs/>
            <w:sz w:val="28"/>
            <w:szCs w:val="36"/>
          </w:rPr>
          <w:t xml:space="preserve">  </w:t>
        </w:r>
        <w:r w:rsidR="0058278F">
          <w:rPr>
            <w:rFonts w:hint="eastAsia"/>
            <w:bCs/>
            <w:sz w:val="28"/>
            <w:szCs w:val="36"/>
          </w:rPr>
          <w:t>开采规划区块</w:t>
        </w:r>
        <w:r w:rsidR="0058278F">
          <w:rPr>
            <w:rFonts w:hint="eastAsia"/>
            <w:bCs/>
            <w:sz w:val="28"/>
            <w:szCs w:val="36"/>
          </w:rPr>
          <w:tab/>
        </w:r>
        <w:r w:rsidR="0058278F">
          <w:rPr>
            <w:rFonts w:hint="eastAsia"/>
            <w:bCs/>
            <w:sz w:val="28"/>
            <w:szCs w:val="36"/>
          </w:rPr>
          <w:fldChar w:fldCharType="begin"/>
        </w:r>
        <w:r w:rsidR="0058278F">
          <w:rPr>
            <w:rFonts w:hint="eastAsia"/>
            <w:bCs/>
            <w:sz w:val="28"/>
            <w:szCs w:val="36"/>
          </w:rPr>
          <w:instrText xml:space="preserve"> PAGEREF _Toc783 \h </w:instrText>
        </w:r>
        <w:r w:rsidR="0058278F">
          <w:rPr>
            <w:rFonts w:hint="eastAsia"/>
            <w:bCs/>
            <w:sz w:val="28"/>
            <w:szCs w:val="36"/>
          </w:rPr>
        </w:r>
        <w:r w:rsidR="0058278F">
          <w:rPr>
            <w:rFonts w:hint="eastAsia"/>
            <w:bCs/>
            <w:sz w:val="28"/>
            <w:szCs w:val="36"/>
          </w:rPr>
          <w:fldChar w:fldCharType="separate"/>
        </w:r>
        <w:r w:rsidR="0058278F">
          <w:rPr>
            <w:bCs/>
            <w:noProof/>
            <w:sz w:val="28"/>
            <w:szCs w:val="36"/>
          </w:rPr>
          <w:t>27</w:t>
        </w:r>
        <w:r w:rsidR="0058278F">
          <w:rPr>
            <w:rFonts w:hint="eastAsia"/>
            <w:bCs/>
            <w:sz w:val="28"/>
            <w:szCs w:val="36"/>
          </w:rPr>
          <w:fldChar w:fldCharType="end"/>
        </w:r>
      </w:hyperlink>
    </w:p>
    <w:p w:rsidR="0058278F" w:rsidRDefault="00000000" w:rsidP="0058278F">
      <w:pPr>
        <w:pStyle w:val="a8"/>
        <w:tabs>
          <w:tab w:val="right" w:leader="dot" w:pos="8306"/>
        </w:tabs>
        <w:ind w:firstLine="1470"/>
      </w:pPr>
      <w:hyperlink w:anchor="_Toc14944" w:history="1">
        <w:r w:rsidR="0058278F">
          <w:rPr>
            <w:rFonts w:hint="eastAsia"/>
          </w:rPr>
          <w:t>第六章</w:t>
        </w:r>
        <w:r w:rsidR="0058278F">
          <w:rPr>
            <w:rFonts w:hint="eastAsia"/>
          </w:rPr>
          <w:t xml:space="preserve">  </w:t>
        </w:r>
        <w:r w:rsidR="0058278F">
          <w:rPr>
            <w:rFonts w:hint="eastAsia"/>
          </w:rPr>
          <w:t>绿色矿山建设与矿山地质环境</w:t>
        </w:r>
        <w:r w:rsidR="0058278F">
          <w:tab/>
        </w:r>
        <w:r w:rsidR="0058278F">
          <w:fldChar w:fldCharType="begin"/>
        </w:r>
        <w:r w:rsidR="0058278F">
          <w:instrText xml:space="preserve"> PAGEREF _Toc14944 \h </w:instrText>
        </w:r>
        <w:r w:rsidR="0058278F">
          <w:fldChar w:fldCharType="separate"/>
        </w:r>
        <w:r w:rsidR="0058278F">
          <w:rPr>
            <w:noProof/>
          </w:rPr>
          <w:t>29</w:t>
        </w:r>
        <w:r w:rsidR="0058278F">
          <w:fldChar w:fldCharType="end"/>
        </w:r>
      </w:hyperlink>
    </w:p>
    <w:p w:rsidR="0058278F" w:rsidRDefault="00000000" w:rsidP="0058278F">
      <w:pPr>
        <w:pStyle w:val="a8"/>
        <w:tabs>
          <w:tab w:val="right" w:leader="dot" w:pos="8306"/>
        </w:tabs>
        <w:ind w:firstLine="1470"/>
        <w:rPr>
          <w:bCs/>
          <w:sz w:val="28"/>
          <w:szCs w:val="36"/>
        </w:rPr>
      </w:pPr>
      <w:hyperlink w:anchor="_Toc13740" w:history="1">
        <w:r w:rsidR="0058278F">
          <w:rPr>
            <w:rFonts w:hint="eastAsia"/>
            <w:bCs/>
            <w:sz w:val="28"/>
            <w:szCs w:val="36"/>
          </w:rPr>
          <w:t>第一节</w:t>
        </w:r>
        <w:r w:rsidR="0058278F">
          <w:rPr>
            <w:rFonts w:hint="eastAsia"/>
            <w:bCs/>
            <w:sz w:val="28"/>
            <w:szCs w:val="36"/>
          </w:rPr>
          <w:t xml:space="preserve">  </w:t>
        </w:r>
        <w:r w:rsidR="0058278F">
          <w:rPr>
            <w:rFonts w:hint="eastAsia"/>
            <w:bCs/>
            <w:sz w:val="28"/>
            <w:szCs w:val="36"/>
          </w:rPr>
          <w:t>绿色矿山建设</w:t>
        </w:r>
        <w:r w:rsidR="0058278F">
          <w:rPr>
            <w:rFonts w:hint="eastAsia"/>
            <w:bCs/>
            <w:sz w:val="28"/>
            <w:szCs w:val="36"/>
          </w:rPr>
          <w:tab/>
        </w:r>
        <w:r w:rsidR="0058278F">
          <w:rPr>
            <w:rFonts w:hint="eastAsia"/>
            <w:bCs/>
            <w:sz w:val="28"/>
            <w:szCs w:val="36"/>
          </w:rPr>
          <w:fldChar w:fldCharType="begin"/>
        </w:r>
        <w:r w:rsidR="0058278F">
          <w:rPr>
            <w:rFonts w:hint="eastAsia"/>
            <w:bCs/>
            <w:sz w:val="28"/>
            <w:szCs w:val="36"/>
          </w:rPr>
          <w:instrText xml:space="preserve"> PAGEREF _Toc13740 \h </w:instrText>
        </w:r>
        <w:r w:rsidR="0058278F">
          <w:rPr>
            <w:rFonts w:hint="eastAsia"/>
            <w:bCs/>
            <w:sz w:val="28"/>
            <w:szCs w:val="36"/>
          </w:rPr>
        </w:r>
        <w:r w:rsidR="0058278F">
          <w:rPr>
            <w:rFonts w:hint="eastAsia"/>
            <w:bCs/>
            <w:sz w:val="28"/>
            <w:szCs w:val="36"/>
          </w:rPr>
          <w:fldChar w:fldCharType="separate"/>
        </w:r>
        <w:r w:rsidR="0058278F">
          <w:rPr>
            <w:bCs/>
            <w:noProof/>
            <w:sz w:val="28"/>
            <w:szCs w:val="36"/>
          </w:rPr>
          <w:t>32</w:t>
        </w:r>
        <w:r w:rsidR="0058278F">
          <w:rPr>
            <w:rFonts w:hint="eastAsia"/>
            <w:bCs/>
            <w:sz w:val="28"/>
            <w:szCs w:val="36"/>
          </w:rPr>
          <w:fldChar w:fldCharType="end"/>
        </w:r>
      </w:hyperlink>
    </w:p>
    <w:p w:rsidR="0058278F" w:rsidRDefault="00000000" w:rsidP="0058278F">
      <w:pPr>
        <w:pStyle w:val="a8"/>
        <w:tabs>
          <w:tab w:val="right" w:leader="dot" w:pos="8306"/>
        </w:tabs>
        <w:ind w:firstLine="1470"/>
        <w:rPr>
          <w:bCs/>
          <w:sz w:val="28"/>
          <w:szCs w:val="36"/>
        </w:rPr>
      </w:pPr>
      <w:hyperlink w:anchor="_Toc18555" w:history="1">
        <w:r w:rsidR="0058278F">
          <w:rPr>
            <w:rFonts w:hint="eastAsia"/>
            <w:bCs/>
            <w:sz w:val="28"/>
            <w:szCs w:val="36"/>
          </w:rPr>
          <w:t>第二节</w:t>
        </w:r>
        <w:r w:rsidR="0058278F">
          <w:rPr>
            <w:rFonts w:hint="eastAsia"/>
            <w:bCs/>
            <w:sz w:val="28"/>
            <w:szCs w:val="36"/>
          </w:rPr>
          <w:t xml:space="preserve">  </w:t>
        </w:r>
        <w:r w:rsidR="0058278F">
          <w:rPr>
            <w:rFonts w:hint="eastAsia"/>
            <w:bCs/>
            <w:sz w:val="28"/>
            <w:szCs w:val="36"/>
          </w:rPr>
          <w:t>矿山地质环境保护与治理</w:t>
        </w:r>
        <w:r w:rsidR="0058278F">
          <w:rPr>
            <w:rFonts w:hint="eastAsia"/>
            <w:bCs/>
            <w:sz w:val="28"/>
            <w:szCs w:val="36"/>
          </w:rPr>
          <w:tab/>
        </w:r>
        <w:r w:rsidR="0058278F">
          <w:rPr>
            <w:rFonts w:hint="eastAsia"/>
            <w:bCs/>
            <w:sz w:val="28"/>
            <w:szCs w:val="36"/>
          </w:rPr>
          <w:fldChar w:fldCharType="begin"/>
        </w:r>
        <w:r w:rsidR="0058278F">
          <w:rPr>
            <w:rFonts w:hint="eastAsia"/>
            <w:bCs/>
            <w:sz w:val="28"/>
            <w:szCs w:val="36"/>
          </w:rPr>
          <w:instrText xml:space="preserve"> PAGEREF _Toc18555 \h </w:instrText>
        </w:r>
        <w:r w:rsidR="0058278F">
          <w:rPr>
            <w:rFonts w:hint="eastAsia"/>
            <w:bCs/>
            <w:sz w:val="28"/>
            <w:szCs w:val="36"/>
          </w:rPr>
        </w:r>
        <w:r w:rsidR="0058278F">
          <w:rPr>
            <w:rFonts w:hint="eastAsia"/>
            <w:bCs/>
            <w:sz w:val="28"/>
            <w:szCs w:val="36"/>
          </w:rPr>
          <w:fldChar w:fldCharType="separate"/>
        </w:r>
        <w:r w:rsidR="0058278F">
          <w:rPr>
            <w:bCs/>
            <w:noProof/>
            <w:sz w:val="28"/>
            <w:szCs w:val="36"/>
          </w:rPr>
          <w:t>34</w:t>
        </w:r>
        <w:r w:rsidR="0058278F">
          <w:rPr>
            <w:rFonts w:hint="eastAsia"/>
            <w:bCs/>
            <w:sz w:val="28"/>
            <w:szCs w:val="36"/>
          </w:rPr>
          <w:fldChar w:fldCharType="end"/>
        </w:r>
      </w:hyperlink>
    </w:p>
    <w:p w:rsidR="0058278F" w:rsidRDefault="00000000" w:rsidP="0058278F">
      <w:pPr>
        <w:pStyle w:val="a8"/>
        <w:tabs>
          <w:tab w:val="right" w:leader="dot" w:pos="8306"/>
        </w:tabs>
        <w:ind w:firstLine="1470"/>
        <w:rPr>
          <w:bCs/>
          <w:sz w:val="28"/>
          <w:szCs w:val="36"/>
        </w:rPr>
      </w:pPr>
      <w:hyperlink w:anchor="_Toc2217" w:history="1">
        <w:r w:rsidR="0058278F">
          <w:rPr>
            <w:rFonts w:hint="eastAsia"/>
            <w:bCs/>
            <w:sz w:val="28"/>
            <w:szCs w:val="36"/>
          </w:rPr>
          <w:t>第三节</w:t>
        </w:r>
        <w:r w:rsidR="0058278F">
          <w:rPr>
            <w:rFonts w:hint="eastAsia"/>
            <w:bCs/>
            <w:sz w:val="28"/>
            <w:szCs w:val="36"/>
          </w:rPr>
          <w:t xml:space="preserve">  </w:t>
        </w:r>
        <w:r w:rsidR="0058278F">
          <w:rPr>
            <w:rFonts w:hint="eastAsia"/>
            <w:bCs/>
            <w:sz w:val="28"/>
            <w:szCs w:val="36"/>
          </w:rPr>
          <w:t>创新矿山地质环境治理恢复工作机制</w:t>
        </w:r>
        <w:r w:rsidR="0058278F">
          <w:rPr>
            <w:rFonts w:hint="eastAsia"/>
            <w:bCs/>
            <w:sz w:val="28"/>
            <w:szCs w:val="36"/>
          </w:rPr>
          <w:tab/>
        </w:r>
        <w:r w:rsidR="0058278F">
          <w:rPr>
            <w:rFonts w:hint="eastAsia"/>
            <w:bCs/>
            <w:sz w:val="28"/>
            <w:szCs w:val="36"/>
          </w:rPr>
          <w:fldChar w:fldCharType="begin"/>
        </w:r>
        <w:r w:rsidR="0058278F">
          <w:rPr>
            <w:rFonts w:hint="eastAsia"/>
            <w:bCs/>
            <w:sz w:val="28"/>
            <w:szCs w:val="36"/>
          </w:rPr>
          <w:instrText xml:space="preserve"> PAGEREF _Toc2217 \h </w:instrText>
        </w:r>
        <w:r w:rsidR="0058278F">
          <w:rPr>
            <w:rFonts w:hint="eastAsia"/>
            <w:bCs/>
            <w:sz w:val="28"/>
            <w:szCs w:val="36"/>
          </w:rPr>
        </w:r>
        <w:r w:rsidR="0058278F">
          <w:rPr>
            <w:rFonts w:hint="eastAsia"/>
            <w:bCs/>
            <w:sz w:val="28"/>
            <w:szCs w:val="36"/>
          </w:rPr>
          <w:fldChar w:fldCharType="separate"/>
        </w:r>
        <w:r w:rsidR="0058278F">
          <w:rPr>
            <w:bCs/>
            <w:noProof/>
            <w:sz w:val="28"/>
            <w:szCs w:val="36"/>
          </w:rPr>
          <w:t>35</w:t>
        </w:r>
        <w:r w:rsidR="0058278F">
          <w:rPr>
            <w:rFonts w:hint="eastAsia"/>
            <w:bCs/>
            <w:sz w:val="28"/>
            <w:szCs w:val="36"/>
          </w:rPr>
          <w:fldChar w:fldCharType="end"/>
        </w:r>
      </w:hyperlink>
    </w:p>
    <w:p w:rsidR="0058278F" w:rsidRDefault="00000000" w:rsidP="0058278F">
      <w:pPr>
        <w:pStyle w:val="a8"/>
        <w:tabs>
          <w:tab w:val="right" w:leader="dot" w:pos="8306"/>
        </w:tabs>
        <w:ind w:firstLine="1470"/>
      </w:pPr>
      <w:hyperlink w:anchor="_Toc2623" w:history="1">
        <w:r w:rsidR="0058278F">
          <w:rPr>
            <w:rFonts w:hint="eastAsia"/>
          </w:rPr>
          <w:t>第七章</w:t>
        </w:r>
        <w:r w:rsidR="0058278F">
          <w:rPr>
            <w:rFonts w:hint="eastAsia"/>
          </w:rPr>
          <w:t xml:space="preserve">  </w:t>
        </w:r>
        <w:r w:rsidR="0058278F">
          <w:rPr>
            <w:rFonts w:hint="eastAsia"/>
          </w:rPr>
          <w:t>规划保障措施</w:t>
        </w:r>
        <w:r w:rsidR="0058278F">
          <w:tab/>
        </w:r>
        <w:r w:rsidR="0058278F">
          <w:fldChar w:fldCharType="begin"/>
        </w:r>
        <w:r w:rsidR="0058278F">
          <w:instrText xml:space="preserve"> PAGEREF _Toc2623 \h </w:instrText>
        </w:r>
        <w:r w:rsidR="0058278F">
          <w:fldChar w:fldCharType="separate"/>
        </w:r>
        <w:r w:rsidR="0058278F">
          <w:rPr>
            <w:noProof/>
          </w:rPr>
          <w:t>38</w:t>
        </w:r>
        <w:r w:rsidR="0058278F">
          <w:fldChar w:fldCharType="end"/>
        </w:r>
      </w:hyperlink>
    </w:p>
    <w:p w:rsidR="0058278F" w:rsidRDefault="0058278F" w:rsidP="0058278F">
      <w:pPr>
        <w:pStyle w:val="a8"/>
        <w:spacing w:line="580" w:lineRule="exact"/>
        <w:ind w:firstLine="1470"/>
        <w:rPr>
          <w:rFonts w:ascii="Cambria" w:hAnsi="Cambria"/>
          <w:bCs/>
          <w:sz w:val="32"/>
          <w:szCs w:val="32"/>
        </w:rPr>
      </w:pPr>
      <w:r>
        <w:rPr>
          <w:bCs/>
        </w:rPr>
        <w:fldChar w:fldCharType="end"/>
      </w:r>
    </w:p>
    <w:p w:rsidR="0058278F" w:rsidRDefault="0058278F" w:rsidP="0058278F">
      <w:pPr>
        <w:snapToGrid w:val="0"/>
        <w:spacing w:line="540" w:lineRule="exact"/>
        <w:rPr>
          <w:rFonts w:ascii="Cambria" w:hAnsi="Cambria"/>
          <w:b/>
          <w:bCs/>
          <w:sz w:val="32"/>
          <w:szCs w:val="32"/>
        </w:rPr>
        <w:sectPr w:rsidR="0058278F">
          <w:pgSz w:w="11906" w:h="16838"/>
          <w:pgMar w:top="1440" w:right="1800" w:bottom="1440" w:left="1800" w:header="851" w:footer="992" w:gutter="0"/>
          <w:cols w:space="720"/>
          <w:docGrid w:type="lines" w:linePitch="312"/>
        </w:sectPr>
      </w:pPr>
    </w:p>
    <w:p w:rsidR="0058278F" w:rsidRDefault="0058278F" w:rsidP="0058278F">
      <w:pPr>
        <w:pStyle w:val="1"/>
        <w:keepNext/>
        <w:keepLines/>
        <w:pageBreakBefore w:val="0"/>
        <w:spacing w:beforeLines="0" w:before="340" w:afterLines="0" w:after="330" w:line="480" w:lineRule="auto"/>
        <w:rPr>
          <w:rFonts w:eastAsia="黑体"/>
          <w:sz w:val="36"/>
        </w:rPr>
      </w:pPr>
      <w:bookmarkStart w:id="1" w:name="_Toc457225364"/>
      <w:bookmarkStart w:id="2" w:name="_Toc12419"/>
      <w:r>
        <w:rPr>
          <w:rFonts w:eastAsia="黑体" w:hint="eastAsia"/>
          <w:sz w:val="36"/>
        </w:rPr>
        <w:lastRenderedPageBreak/>
        <w:t>总</w:t>
      </w:r>
      <w:r>
        <w:rPr>
          <w:rFonts w:eastAsia="黑体" w:hint="eastAsia"/>
          <w:sz w:val="36"/>
        </w:rPr>
        <w:t xml:space="preserve">  </w:t>
      </w:r>
      <w:r>
        <w:rPr>
          <w:rFonts w:eastAsia="黑体" w:hint="eastAsia"/>
          <w:sz w:val="36"/>
        </w:rPr>
        <w:t>则</w:t>
      </w:r>
      <w:bookmarkEnd w:id="1"/>
      <w:bookmarkEnd w:id="2"/>
    </w:p>
    <w:p w:rsidR="0058278F" w:rsidRDefault="0058278F" w:rsidP="0058278F">
      <w:pPr>
        <w:snapToGrid w:val="0"/>
        <w:spacing w:line="360" w:lineRule="auto"/>
        <w:ind w:firstLineChars="200" w:firstLine="640"/>
        <w:rPr>
          <w:rFonts w:ascii="仿宋_GB2312" w:eastAsia="仿宋_GB2312"/>
          <w:sz w:val="32"/>
          <w:szCs w:val="32"/>
          <w:lang w:val="zh-CN"/>
        </w:rPr>
      </w:pPr>
      <w:r>
        <w:rPr>
          <w:rFonts w:ascii="仿宋_GB2312" w:eastAsia="仿宋_GB2312" w:hint="eastAsia"/>
          <w:sz w:val="32"/>
          <w:szCs w:val="32"/>
          <w:lang w:val="zh-CN"/>
        </w:rPr>
        <w:t>为持续发挥矿产资源在达拉特旗经济发展中的重要作用，</w:t>
      </w:r>
      <w:r>
        <w:rPr>
          <w:rFonts w:ascii="仿宋_GB2312" w:eastAsia="仿宋_GB2312" w:hint="eastAsia"/>
          <w:sz w:val="32"/>
          <w:szCs w:val="32"/>
        </w:rPr>
        <w:t>优化矿业开发结构，促进矿业绿色高质量发展，依据《中华人民共和国矿产资源法》及配套法律、法规和《矿产资源规划编制实施办法》等规定以及《内蒙古自治区矿产资源总体规划（2021-2025年）》、《鄂尔多斯市矿产资源总体规划（2021-2025年）》、《达拉特旗国民经济和社会发展第十四个五年规划纲要》，编制《达拉特旗矿产资源总体规划（2021-2025年）》（以下简称《规划》）。</w:t>
      </w:r>
    </w:p>
    <w:p w:rsidR="0058278F" w:rsidRDefault="0058278F" w:rsidP="0058278F">
      <w:pPr>
        <w:snapToGrid w:val="0"/>
        <w:spacing w:line="360" w:lineRule="auto"/>
        <w:ind w:firstLineChars="200" w:firstLine="640"/>
        <w:rPr>
          <w:rFonts w:ascii="仿宋_GB2312" w:eastAsia="仿宋_GB2312"/>
          <w:sz w:val="32"/>
          <w:szCs w:val="32"/>
          <w:lang w:val="zh-CN"/>
        </w:rPr>
      </w:pPr>
      <w:r>
        <w:rPr>
          <w:rFonts w:ascii="仿宋_GB2312" w:eastAsia="仿宋_GB2312" w:hint="eastAsia"/>
          <w:sz w:val="32"/>
          <w:szCs w:val="32"/>
          <w:lang w:val="zh-CN"/>
        </w:rPr>
        <w:t>《规划》是落实国家矿产资源安全战略、加强和改善矿产资源宏观管理的重要手段，是</w:t>
      </w:r>
      <w:r w:rsidRPr="008A43EC">
        <w:rPr>
          <w:rFonts w:ascii="仿宋_GB2312" w:eastAsia="仿宋_GB2312" w:hint="eastAsia"/>
          <w:sz w:val="32"/>
          <w:szCs w:val="32"/>
          <w:lang w:val="zh-CN"/>
        </w:rPr>
        <w:t>达拉特旗</w:t>
      </w:r>
      <w:r>
        <w:rPr>
          <w:rFonts w:ascii="仿宋_GB2312" w:eastAsia="仿宋_GB2312" w:hint="eastAsia"/>
          <w:sz w:val="32"/>
          <w:szCs w:val="32"/>
          <w:lang w:val="zh-CN"/>
        </w:rPr>
        <w:t>依法审批和监督管理矿产资源勘查、开发利用与保护活动的重要依据，是</w:t>
      </w:r>
      <w:r w:rsidRPr="008A43EC">
        <w:rPr>
          <w:rFonts w:ascii="仿宋_GB2312" w:eastAsia="仿宋_GB2312" w:hint="eastAsia"/>
          <w:sz w:val="32"/>
          <w:szCs w:val="32"/>
          <w:lang w:val="zh-CN"/>
        </w:rPr>
        <w:t>旗县级矿产资源规划编制的重要遵循</w:t>
      </w:r>
      <w:r>
        <w:rPr>
          <w:rFonts w:ascii="仿宋_GB2312" w:eastAsia="仿宋_GB2312" w:hint="eastAsia"/>
          <w:sz w:val="32"/>
          <w:szCs w:val="32"/>
          <w:lang w:val="zh-CN"/>
        </w:rPr>
        <w:t>。涉及本旗矿产资源勘查开发活动的相关行业及区域规划，应当与《规划》做好衔接。</w:t>
      </w:r>
    </w:p>
    <w:p w:rsidR="0058278F" w:rsidRDefault="0058278F" w:rsidP="0058278F">
      <w:pPr>
        <w:snapToGrid w:val="0"/>
        <w:spacing w:line="360" w:lineRule="auto"/>
        <w:ind w:firstLineChars="200" w:firstLine="640"/>
        <w:rPr>
          <w:rFonts w:ascii="仿宋_GB2312" w:eastAsia="仿宋_GB2312"/>
          <w:sz w:val="32"/>
          <w:szCs w:val="32"/>
          <w:lang w:val="zh-CN"/>
        </w:rPr>
      </w:pPr>
      <w:r>
        <w:rPr>
          <w:rFonts w:ascii="仿宋_GB2312" w:eastAsia="仿宋_GB2312" w:hint="eastAsia"/>
          <w:sz w:val="32"/>
          <w:szCs w:val="32"/>
          <w:lang w:val="zh-CN"/>
        </w:rPr>
        <w:t>《规划》适用范围为达拉特旗行政辖区</w:t>
      </w:r>
      <w:r>
        <w:rPr>
          <w:rFonts w:ascii="仿宋_GB2312" w:eastAsia="仿宋_GB2312" w:hint="eastAsia"/>
          <w:sz w:val="32"/>
          <w:szCs w:val="32"/>
        </w:rPr>
        <w:t>的矿产资源</w:t>
      </w:r>
      <w:r>
        <w:rPr>
          <w:rFonts w:ascii="仿宋_GB2312" w:eastAsia="仿宋_GB2312" w:hint="eastAsia"/>
          <w:sz w:val="32"/>
          <w:szCs w:val="32"/>
          <w:lang w:val="zh-CN"/>
        </w:rPr>
        <w:t>。</w:t>
      </w:r>
    </w:p>
    <w:p w:rsidR="0058278F" w:rsidRDefault="0058278F" w:rsidP="0058278F">
      <w:pPr>
        <w:snapToGrid w:val="0"/>
        <w:spacing w:line="360" w:lineRule="auto"/>
        <w:ind w:firstLineChars="200" w:firstLine="640"/>
        <w:rPr>
          <w:rFonts w:ascii="仿宋_GB2312" w:eastAsia="仿宋_GB2312"/>
          <w:sz w:val="32"/>
          <w:szCs w:val="32"/>
          <w:lang w:val="zh-CN"/>
        </w:rPr>
      </w:pPr>
      <w:r>
        <w:rPr>
          <w:rFonts w:ascii="仿宋_GB2312" w:eastAsia="仿宋_GB2312" w:hint="eastAsia"/>
          <w:sz w:val="32"/>
          <w:szCs w:val="32"/>
          <w:lang w:val="zh-CN"/>
        </w:rPr>
        <w:t>《规划》以2</w:t>
      </w:r>
      <w:r>
        <w:rPr>
          <w:rFonts w:ascii="仿宋_GB2312" w:eastAsia="仿宋_GB2312"/>
          <w:sz w:val="32"/>
          <w:szCs w:val="32"/>
          <w:lang w:val="zh-CN"/>
        </w:rPr>
        <w:t>020</w:t>
      </w:r>
      <w:r>
        <w:rPr>
          <w:rFonts w:ascii="仿宋_GB2312" w:eastAsia="仿宋_GB2312" w:hint="eastAsia"/>
          <w:sz w:val="32"/>
          <w:szCs w:val="32"/>
          <w:lang w:val="zh-CN"/>
        </w:rPr>
        <w:t>年为基期</w:t>
      </w:r>
      <w:r w:rsidRPr="0011534A">
        <w:rPr>
          <w:rFonts w:ascii="仿宋_GB2312" w:eastAsia="仿宋_GB2312" w:hint="eastAsia"/>
          <w:sz w:val="32"/>
          <w:szCs w:val="32"/>
          <w:lang w:val="zh-CN"/>
        </w:rPr>
        <w:t>，</w:t>
      </w:r>
      <w:r w:rsidRPr="0011534A">
        <w:rPr>
          <w:rFonts w:ascii="仿宋_GB2312" w:eastAsia="仿宋_GB2312"/>
          <w:sz w:val="32"/>
          <w:szCs w:val="32"/>
          <w:lang w:val="zh-CN"/>
        </w:rPr>
        <w:t xml:space="preserve"> 2021</w:t>
      </w:r>
      <w:r w:rsidRPr="0011534A">
        <w:rPr>
          <w:rFonts w:ascii="仿宋_GB2312" w:eastAsia="仿宋_GB2312" w:hint="eastAsia"/>
          <w:sz w:val="32"/>
          <w:szCs w:val="32"/>
          <w:lang w:val="zh-CN"/>
        </w:rPr>
        <w:t>-</w:t>
      </w:r>
      <w:r w:rsidRPr="0011534A">
        <w:rPr>
          <w:rFonts w:ascii="仿宋_GB2312" w:eastAsia="仿宋_GB2312"/>
          <w:sz w:val="32"/>
          <w:szCs w:val="32"/>
          <w:lang w:val="zh-CN"/>
        </w:rPr>
        <w:t>2025年</w:t>
      </w:r>
      <w:r w:rsidRPr="0011534A">
        <w:rPr>
          <w:rFonts w:ascii="仿宋_GB2312" w:eastAsia="仿宋_GB2312" w:hint="eastAsia"/>
          <w:sz w:val="32"/>
          <w:szCs w:val="32"/>
          <w:lang w:val="zh-CN"/>
        </w:rPr>
        <w:t>为</w:t>
      </w:r>
      <w:r w:rsidRPr="0011534A">
        <w:rPr>
          <w:rFonts w:ascii="仿宋_GB2312" w:eastAsia="仿宋_GB2312"/>
          <w:sz w:val="32"/>
          <w:szCs w:val="32"/>
          <w:lang w:val="zh-CN"/>
        </w:rPr>
        <w:t>规划期</w:t>
      </w:r>
      <w:r w:rsidRPr="0011534A">
        <w:rPr>
          <w:rFonts w:ascii="仿宋_GB2312" w:eastAsia="仿宋_GB2312" w:hint="eastAsia"/>
          <w:sz w:val="32"/>
          <w:szCs w:val="32"/>
          <w:lang w:val="zh-CN"/>
        </w:rPr>
        <w:t>，展</w:t>
      </w:r>
      <w:r w:rsidRPr="0011534A">
        <w:rPr>
          <w:rFonts w:ascii="仿宋_GB2312" w:eastAsia="仿宋_GB2312" w:hint="eastAsia"/>
          <w:sz w:val="32"/>
          <w:szCs w:val="32"/>
          <w:lang w:val="zh-CN"/>
        </w:rPr>
        <w:lastRenderedPageBreak/>
        <w:t>望至2035年</w:t>
      </w:r>
      <w:r>
        <w:rPr>
          <w:rFonts w:ascii="仿宋_GB2312" w:eastAsia="仿宋_GB2312" w:hint="eastAsia"/>
          <w:sz w:val="32"/>
          <w:szCs w:val="32"/>
          <w:lang w:val="zh-CN"/>
        </w:rPr>
        <w:t>。</w:t>
      </w:r>
    </w:p>
    <w:p w:rsidR="0058278F" w:rsidRPr="0011534A" w:rsidRDefault="0058278F" w:rsidP="0058278F">
      <w:pPr>
        <w:pStyle w:val="a6"/>
        <w:spacing w:line="364" w:lineRule="auto"/>
        <w:ind w:right="164" w:firstLine="559"/>
        <w:rPr>
          <w:sz w:val="28"/>
        </w:rPr>
        <w:sectPr w:rsidR="0058278F" w:rsidRPr="0011534A">
          <w:pgSz w:w="11910" w:h="16840"/>
          <w:pgMar w:top="1580" w:right="1540" w:bottom="1160" w:left="1560" w:header="0" w:footer="974" w:gutter="0"/>
          <w:cols w:space="720"/>
        </w:sectPr>
      </w:pPr>
    </w:p>
    <w:p w:rsidR="0058278F" w:rsidRDefault="0058278F" w:rsidP="0058278F">
      <w:pPr>
        <w:pStyle w:val="1"/>
        <w:keepNext/>
        <w:keepLines/>
        <w:pageBreakBefore w:val="0"/>
        <w:spacing w:beforeLines="0" w:before="340" w:afterLines="0" w:after="330" w:line="480" w:lineRule="auto"/>
        <w:rPr>
          <w:rFonts w:eastAsia="黑体"/>
          <w:sz w:val="36"/>
          <w:szCs w:val="36"/>
        </w:rPr>
      </w:pPr>
      <w:bookmarkStart w:id="3" w:name="_Toc26796"/>
      <w:r>
        <w:rPr>
          <w:rFonts w:eastAsia="黑体" w:hint="eastAsia"/>
          <w:sz w:val="36"/>
          <w:szCs w:val="36"/>
        </w:rPr>
        <w:lastRenderedPageBreak/>
        <w:t>第一章</w:t>
      </w:r>
      <w:r>
        <w:rPr>
          <w:rFonts w:eastAsia="黑体" w:hint="eastAsia"/>
          <w:sz w:val="36"/>
          <w:szCs w:val="36"/>
        </w:rPr>
        <w:t xml:space="preserve">  </w:t>
      </w:r>
      <w:r>
        <w:rPr>
          <w:rFonts w:eastAsia="黑体" w:hint="eastAsia"/>
          <w:sz w:val="36"/>
          <w:szCs w:val="36"/>
        </w:rPr>
        <w:t>现状与形势</w:t>
      </w:r>
      <w:bookmarkEnd w:id="3"/>
    </w:p>
    <w:p w:rsidR="0058278F" w:rsidRDefault="0058278F" w:rsidP="0058278F">
      <w:pPr>
        <w:pStyle w:val="af2"/>
        <w:spacing w:beforeLines="0" w:before="240" w:afterLines="0" w:after="240" w:line="360" w:lineRule="auto"/>
        <w:rPr>
          <w:rFonts w:ascii="Cambria" w:eastAsia="黑体" w:hAnsi="Cambria"/>
          <w:b w:val="0"/>
          <w:sz w:val="32"/>
        </w:rPr>
      </w:pPr>
      <w:bookmarkStart w:id="4" w:name="_Toc492234185"/>
      <w:bookmarkStart w:id="5" w:name="_Toc488397453"/>
      <w:bookmarkStart w:id="6" w:name="_Toc27959"/>
      <w:r>
        <w:rPr>
          <w:rFonts w:ascii="Cambria" w:eastAsia="黑体" w:hAnsi="Cambria" w:hint="eastAsia"/>
          <w:b w:val="0"/>
          <w:sz w:val="32"/>
        </w:rPr>
        <w:t>第一节</w:t>
      </w:r>
      <w:r>
        <w:rPr>
          <w:rFonts w:ascii="Cambria" w:eastAsia="黑体" w:hAnsi="Cambria" w:hint="eastAsia"/>
          <w:b w:val="0"/>
          <w:sz w:val="32"/>
        </w:rPr>
        <w:t xml:space="preserve">  </w:t>
      </w:r>
      <w:bookmarkEnd w:id="4"/>
      <w:bookmarkEnd w:id="5"/>
      <w:r>
        <w:rPr>
          <w:rFonts w:ascii="Cambria" w:eastAsia="黑体" w:hAnsi="Cambria" w:hint="eastAsia"/>
          <w:b w:val="0"/>
          <w:sz w:val="32"/>
        </w:rPr>
        <w:t>矿产资源概况及开发利用现状</w:t>
      </w:r>
      <w:bookmarkEnd w:id="6"/>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一、自然地理与经济概况</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达拉特旗</w:t>
      </w:r>
      <w:r>
        <w:rPr>
          <w:rFonts w:eastAsia="仿宋_GB2312"/>
          <w:sz w:val="32"/>
          <w:szCs w:val="32"/>
        </w:rPr>
        <w:t>位于内蒙古自治区</w:t>
      </w:r>
      <w:r>
        <w:rPr>
          <w:rFonts w:eastAsia="仿宋_GB2312" w:hint="eastAsia"/>
          <w:sz w:val="32"/>
          <w:szCs w:val="32"/>
        </w:rPr>
        <w:t>南</w:t>
      </w:r>
      <w:r>
        <w:rPr>
          <w:rFonts w:eastAsia="仿宋_GB2312"/>
          <w:sz w:val="32"/>
          <w:szCs w:val="32"/>
        </w:rPr>
        <w:t>部，</w:t>
      </w:r>
      <w:r>
        <w:rPr>
          <w:rFonts w:eastAsia="仿宋_GB2312" w:hint="eastAsia"/>
          <w:sz w:val="32"/>
          <w:szCs w:val="32"/>
        </w:rPr>
        <w:t>鄂尔多斯市北部。东南西分别与准格尔旗、东胜市、杭锦旗接壤，达拉特旗地处鄂尔多斯高原西部，黄河南岸。旗辖</w:t>
      </w:r>
      <w:r>
        <w:rPr>
          <w:rFonts w:eastAsia="仿宋_GB2312" w:hint="eastAsia"/>
          <w:sz w:val="32"/>
          <w:szCs w:val="32"/>
        </w:rPr>
        <w:t>1</w:t>
      </w:r>
      <w:r>
        <w:rPr>
          <w:rFonts w:eastAsia="仿宋_GB2312" w:hint="eastAsia"/>
          <w:sz w:val="32"/>
          <w:szCs w:val="32"/>
        </w:rPr>
        <w:t>个苏木，</w:t>
      </w:r>
      <w:r>
        <w:rPr>
          <w:rFonts w:eastAsia="仿宋_GB2312" w:hint="eastAsia"/>
          <w:sz w:val="32"/>
          <w:szCs w:val="32"/>
        </w:rPr>
        <w:t>8</w:t>
      </w:r>
      <w:r>
        <w:rPr>
          <w:rFonts w:eastAsia="仿宋_GB2312" w:hint="eastAsia"/>
          <w:sz w:val="32"/>
          <w:szCs w:val="32"/>
        </w:rPr>
        <w:t>个镇</w:t>
      </w:r>
      <w:r>
        <w:rPr>
          <w:rFonts w:eastAsia="仿宋_GB2312"/>
          <w:sz w:val="32"/>
          <w:szCs w:val="32"/>
        </w:rPr>
        <w:t>，</w:t>
      </w:r>
      <w:r>
        <w:rPr>
          <w:rFonts w:eastAsia="仿宋_GB2312" w:hint="eastAsia"/>
          <w:sz w:val="32"/>
          <w:szCs w:val="32"/>
        </w:rPr>
        <w:t>共有</w:t>
      </w:r>
      <w:r>
        <w:rPr>
          <w:rFonts w:eastAsia="仿宋_GB2312" w:hint="eastAsia"/>
          <w:sz w:val="32"/>
          <w:szCs w:val="32"/>
        </w:rPr>
        <w:t>28</w:t>
      </w:r>
      <w:r>
        <w:rPr>
          <w:rFonts w:eastAsia="仿宋_GB2312" w:hint="eastAsia"/>
          <w:sz w:val="32"/>
          <w:szCs w:val="32"/>
        </w:rPr>
        <w:t>个社区，</w:t>
      </w:r>
      <w:r>
        <w:rPr>
          <w:rFonts w:eastAsia="仿宋_GB2312" w:hint="eastAsia"/>
          <w:sz w:val="32"/>
          <w:szCs w:val="32"/>
        </w:rPr>
        <w:t>6</w:t>
      </w:r>
      <w:r>
        <w:rPr>
          <w:rFonts w:eastAsia="仿宋_GB2312" w:hint="eastAsia"/>
          <w:sz w:val="32"/>
          <w:szCs w:val="32"/>
        </w:rPr>
        <w:t>个街道办事处，</w:t>
      </w:r>
      <w:r>
        <w:rPr>
          <w:rFonts w:eastAsia="仿宋_GB2312" w:hint="eastAsia"/>
          <w:sz w:val="32"/>
          <w:szCs w:val="32"/>
        </w:rPr>
        <w:t>132</w:t>
      </w:r>
      <w:r>
        <w:rPr>
          <w:rFonts w:eastAsia="仿宋_GB2312" w:hint="eastAsia"/>
          <w:sz w:val="32"/>
          <w:szCs w:val="32"/>
        </w:rPr>
        <w:t>个嘎查村，</w:t>
      </w:r>
      <w:r>
        <w:rPr>
          <w:rFonts w:eastAsia="仿宋_GB2312"/>
          <w:sz w:val="32"/>
          <w:szCs w:val="32"/>
        </w:rPr>
        <w:t>总人口</w:t>
      </w:r>
      <w:r>
        <w:rPr>
          <w:rFonts w:eastAsia="仿宋_GB2312" w:hint="eastAsia"/>
          <w:sz w:val="32"/>
          <w:szCs w:val="32"/>
        </w:rPr>
        <w:t>37.2</w:t>
      </w:r>
      <w:r>
        <w:rPr>
          <w:rFonts w:eastAsia="仿宋_GB2312"/>
          <w:sz w:val="32"/>
          <w:szCs w:val="32"/>
        </w:rPr>
        <w:t>万人，</w:t>
      </w:r>
      <w:r>
        <w:rPr>
          <w:rFonts w:eastAsia="仿宋_GB2312" w:hint="eastAsia"/>
          <w:sz w:val="32"/>
          <w:szCs w:val="32"/>
        </w:rPr>
        <w:t>有</w:t>
      </w:r>
      <w:r>
        <w:rPr>
          <w:rFonts w:eastAsia="仿宋_GB2312"/>
          <w:sz w:val="32"/>
          <w:szCs w:val="32"/>
        </w:rPr>
        <w:t>汉、</w:t>
      </w:r>
      <w:r>
        <w:rPr>
          <w:rFonts w:eastAsia="仿宋_GB2312" w:hint="eastAsia"/>
          <w:sz w:val="32"/>
          <w:szCs w:val="32"/>
        </w:rPr>
        <w:t>蒙、藏、满、回、壮</w:t>
      </w:r>
      <w:r>
        <w:rPr>
          <w:rFonts w:eastAsia="仿宋_GB2312"/>
          <w:sz w:val="32"/>
          <w:szCs w:val="32"/>
        </w:rPr>
        <w:t>等</w:t>
      </w:r>
      <w:r>
        <w:rPr>
          <w:rFonts w:eastAsia="仿宋_GB2312" w:hint="eastAsia"/>
          <w:sz w:val="32"/>
          <w:szCs w:val="32"/>
        </w:rPr>
        <w:t>14</w:t>
      </w:r>
      <w:r>
        <w:rPr>
          <w:rFonts w:eastAsia="仿宋_GB2312"/>
          <w:sz w:val="32"/>
          <w:szCs w:val="32"/>
        </w:rPr>
        <w:t>个民族。</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达拉特旗地处黄河冲积平原南部，鄂尔多斯高原北部，地势南高北低、呈阶梯状，境内地形地貌多样，俗有“五梁、三沙、二份滩”之称，南部属鄂尔多斯地台北端，矿藏丰富；中部为库布其沙漠带，宜林宜牧，风景独特，是距离北京最近的沙漠旅游休闲度假胜地；北部为黄河冲积平原，土地肥沃，有近</w:t>
      </w:r>
      <w:r>
        <w:rPr>
          <w:rFonts w:eastAsia="仿宋_GB2312" w:hint="eastAsia"/>
          <w:sz w:val="32"/>
          <w:szCs w:val="32"/>
        </w:rPr>
        <w:t>200</w:t>
      </w:r>
      <w:r>
        <w:rPr>
          <w:rFonts w:eastAsia="仿宋_GB2312" w:hint="eastAsia"/>
          <w:sz w:val="32"/>
          <w:szCs w:val="32"/>
        </w:rPr>
        <w:t>万亩优质农田，是国家商品粮基地和现代农业示范区。</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达拉特旗地处呼包鄂“金三角”腹地，被誉为鄂尔多斯市的“北大门”，交通路网发达，已形成“三横五纵”公路网</w:t>
      </w:r>
      <w:r>
        <w:rPr>
          <w:rFonts w:eastAsia="仿宋_GB2312" w:hint="eastAsia"/>
          <w:sz w:val="32"/>
          <w:szCs w:val="32"/>
        </w:rPr>
        <w:lastRenderedPageBreak/>
        <w:t>和“一横两纵”铁路网，距包头机场</w:t>
      </w:r>
      <w:r>
        <w:rPr>
          <w:rFonts w:eastAsia="仿宋_GB2312" w:hint="eastAsia"/>
          <w:sz w:val="32"/>
          <w:szCs w:val="32"/>
        </w:rPr>
        <w:t>25</w:t>
      </w:r>
      <w:r>
        <w:rPr>
          <w:rFonts w:eastAsia="仿宋_GB2312" w:hint="eastAsia"/>
          <w:sz w:val="32"/>
          <w:szCs w:val="32"/>
        </w:rPr>
        <w:t>公里、鄂尔多斯机场</w:t>
      </w:r>
      <w:r>
        <w:rPr>
          <w:rFonts w:eastAsia="仿宋_GB2312" w:hint="eastAsia"/>
          <w:sz w:val="32"/>
          <w:szCs w:val="32"/>
        </w:rPr>
        <w:t>110</w:t>
      </w:r>
      <w:r>
        <w:rPr>
          <w:rFonts w:eastAsia="仿宋_GB2312" w:hint="eastAsia"/>
          <w:sz w:val="32"/>
          <w:szCs w:val="32"/>
        </w:rPr>
        <w:t>公里、呼和浩特机场</w:t>
      </w:r>
      <w:r>
        <w:rPr>
          <w:rFonts w:eastAsia="仿宋_GB2312" w:hint="eastAsia"/>
          <w:sz w:val="32"/>
          <w:szCs w:val="32"/>
        </w:rPr>
        <w:t>150</w:t>
      </w:r>
      <w:r>
        <w:rPr>
          <w:rFonts w:eastAsia="仿宋_GB2312" w:hint="eastAsia"/>
          <w:sz w:val="32"/>
          <w:szCs w:val="32"/>
        </w:rPr>
        <w:t>公里，</w:t>
      </w:r>
      <w:r>
        <w:rPr>
          <w:rFonts w:eastAsia="仿宋_GB2312" w:hint="eastAsia"/>
          <w:sz w:val="32"/>
          <w:szCs w:val="32"/>
        </w:rPr>
        <w:t>210</w:t>
      </w:r>
      <w:r>
        <w:rPr>
          <w:rFonts w:eastAsia="仿宋_GB2312" w:hint="eastAsia"/>
          <w:sz w:val="32"/>
          <w:szCs w:val="32"/>
        </w:rPr>
        <w:t>国道、</w:t>
      </w:r>
      <w:r>
        <w:rPr>
          <w:rFonts w:eastAsia="仿宋_GB2312" w:hint="eastAsia"/>
          <w:sz w:val="32"/>
          <w:szCs w:val="32"/>
        </w:rPr>
        <w:t>G65</w:t>
      </w:r>
      <w:r>
        <w:rPr>
          <w:rFonts w:eastAsia="仿宋_GB2312" w:hint="eastAsia"/>
          <w:sz w:val="32"/>
          <w:szCs w:val="32"/>
        </w:rPr>
        <w:t>高速、</w:t>
      </w:r>
      <w:r>
        <w:rPr>
          <w:rFonts w:eastAsia="仿宋_GB2312" w:hint="eastAsia"/>
          <w:sz w:val="32"/>
          <w:szCs w:val="32"/>
        </w:rPr>
        <w:t>S24</w:t>
      </w:r>
      <w:r>
        <w:rPr>
          <w:rFonts w:eastAsia="仿宋_GB2312" w:hint="eastAsia"/>
          <w:sz w:val="32"/>
          <w:szCs w:val="32"/>
        </w:rPr>
        <w:t>高速和包西铁路、包神铁路等交通主干道贯穿全境，能够有效辐射“呼包鄂、晋陕宁、京津冀”等地区，是草原丝绸之路和自治区呼包鄂协同发展战略的重要节点。</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年，达拉特旗实现地区生产总值</w:t>
      </w:r>
      <w:r>
        <w:rPr>
          <w:rFonts w:eastAsia="仿宋_GB2312" w:hint="eastAsia"/>
          <w:sz w:val="32"/>
          <w:szCs w:val="32"/>
        </w:rPr>
        <w:t>319.7</w:t>
      </w:r>
      <w:r>
        <w:rPr>
          <w:rFonts w:eastAsia="仿宋_GB2312" w:hint="eastAsia"/>
          <w:sz w:val="32"/>
          <w:szCs w:val="32"/>
        </w:rPr>
        <w:t>亿元。分产业看：第一产业增加值</w:t>
      </w:r>
      <w:r>
        <w:rPr>
          <w:rFonts w:eastAsia="仿宋_GB2312" w:hint="eastAsia"/>
          <w:sz w:val="32"/>
          <w:szCs w:val="32"/>
        </w:rPr>
        <w:t>44.87</w:t>
      </w:r>
      <w:r>
        <w:rPr>
          <w:rFonts w:eastAsia="仿宋_GB2312" w:hint="eastAsia"/>
          <w:sz w:val="32"/>
          <w:szCs w:val="32"/>
        </w:rPr>
        <w:t>亿元；第二产业增加值</w:t>
      </w:r>
      <w:r>
        <w:rPr>
          <w:rFonts w:eastAsia="仿宋_GB2312" w:hint="eastAsia"/>
          <w:sz w:val="32"/>
          <w:szCs w:val="32"/>
        </w:rPr>
        <w:t>138.43</w:t>
      </w:r>
      <w:r>
        <w:rPr>
          <w:rFonts w:eastAsia="仿宋_GB2312" w:hint="eastAsia"/>
          <w:sz w:val="32"/>
          <w:szCs w:val="32"/>
        </w:rPr>
        <w:t>亿元，第三产业增加值</w:t>
      </w:r>
      <w:r>
        <w:rPr>
          <w:rFonts w:eastAsia="仿宋_GB2312" w:hint="eastAsia"/>
          <w:sz w:val="32"/>
          <w:szCs w:val="32"/>
        </w:rPr>
        <w:t>136.4</w:t>
      </w:r>
      <w:r>
        <w:rPr>
          <w:rFonts w:eastAsia="仿宋_GB2312" w:hint="eastAsia"/>
          <w:sz w:val="32"/>
          <w:szCs w:val="32"/>
        </w:rPr>
        <w:t>亿元。地区生产总值中第一、二、三产业比例为</w:t>
      </w:r>
      <w:r>
        <w:rPr>
          <w:rFonts w:eastAsia="仿宋_GB2312" w:hint="eastAsia"/>
          <w:sz w:val="32"/>
          <w:szCs w:val="32"/>
        </w:rPr>
        <w:t>14.0:43.3:42.7</w:t>
      </w:r>
      <w:r>
        <w:rPr>
          <w:rFonts w:eastAsia="仿宋_GB2312" w:hint="eastAsia"/>
          <w:sz w:val="32"/>
          <w:szCs w:val="32"/>
        </w:rPr>
        <w:t>。</w:t>
      </w:r>
      <w:r w:rsidRPr="00FF7548">
        <w:rPr>
          <w:rFonts w:eastAsia="仿宋_GB2312" w:hint="eastAsia"/>
          <w:sz w:val="32"/>
          <w:szCs w:val="32"/>
        </w:rPr>
        <w:t>截至</w:t>
      </w:r>
      <w:r w:rsidRPr="00FF7548">
        <w:rPr>
          <w:rFonts w:eastAsia="仿宋_GB2312" w:hint="eastAsia"/>
          <w:sz w:val="32"/>
          <w:szCs w:val="32"/>
        </w:rPr>
        <w:t>2020</w:t>
      </w:r>
      <w:r w:rsidRPr="00FF7548">
        <w:rPr>
          <w:rFonts w:eastAsia="仿宋_GB2312" w:hint="eastAsia"/>
          <w:sz w:val="32"/>
          <w:szCs w:val="32"/>
        </w:rPr>
        <w:t>年底，全旗矿业总产值</w:t>
      </w:r>
      <w:r w:rsidRPr="00FF7548">
        <w:rPr>
          <w:rFonts w:eastAsia="仿宋_GB2312" w:hint="eastAsia"/>
          <w:sz w:val="32"/>
          <w:szCs w:val="32"/>
        </w:rPr>
        <w:t>28.54</w:t>
      </w:r>
      <w:r w:rsidRPr="00FF7548">
        <w:rPr>
          <w:rFonts w:eastAsia="仿宋_GB2312" w:hint="eastAsia"/>
          <w:sz w:val="32"/>
          <w:szCs w:val="32"/>
        </w:rPr>
        <w:t>亿元，占全旗矿业总产值的</w:t>
      </w:r>
      <w:r w:rsidRPr="00FF7548">
        <w:rPr>
          <w:rFonts w:eastAsia="仿宋_GB2312" w:hint="eastAsia"/>
          <w:sz w:val="32"/>
          <w:szCs w:val="32"/>
        </w:rPr>
        <w:t>8.93%</w:t>
      </w:r>
      <w:r w:rsidRPr="00FF7548">
        <w:rPr>
          <w:rFonts w:eastAsia="仿宋_GB2312" w:hint="eastAsia"/>
          <w:sz w:val="32"/>
          <w:szCs w:val="32"/>
        </w:rPr>
        <w:t>。</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二、矿产资源概况</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截至</w:t>
      </w:r>
      <w:r>
        <w:rPr>
          <w:rFonts w:eastAsia="仿宋_GB2312" w:hint="eastAsia"/>
          <w:sz w:val="32"/>
          <w:szCs w:val="32"/>
        </w:rPr>
        <w:t>2020</w:t>
      </w:r>
      <w:r>
        <w:rPr>
          <w:rFonts w:eastAsia="仿宋_GB2312" w:hint="eastAsia"/>
          <w:sz w:val="32"/>
          <w:szCs w:val="32"/>
        </w:rPr>
        <w:t>年底，全旗已发现各类矿产</w:t>
      </w:r>
      <w:r>
        <w:rPr>
          <w:rFonts w:eastAsia="仿宋_GB2312" w:hint="eastAsia"/>
          <w:sz w:val="32"/>
          <w:szCs w:val="32"/>
        </w:rPr>
        <w:t>15</w:t>
      </w:r>
      <w:r>
        <w:rPr>
          <w:rFonts w:eastAsia="仿宋_GB2312" w:hint="eastAsia"/>
          <w:sz w:val="32"/>
          <w:szCs w:val="32"/>
        </w:rPr>
        <w:t>种，其中列入《内蒙古自治区矿产资源储量表》的上表矿种有煤炭、地热、金矿（砂金）、铸型用砂岩、芒硝、耐火粘土、高岭土等</w:t>
      </w:r>
      <w:r>
        <w:rPr>
          <w:rFonts w:eastAsia="仿宋_GB2312" w:hint="eastAsia"/>
          <w:sz w:val="32"/>
          <w:szCs w:val="32"/>
        </w:rPr>
        <w:t>7</w:t>
      </w:r>
      <w:r>
        <w:rPr>
          <w:rFonts w:eastAsia="仿宋_GB2312" w:hint="eastAsia"/>
          <w:sz w:val="32"/>
          <w:szCs w:val="32"/>
        </w:rPr>
        <w:t>种。境内上表矿区</w:t>
      </w:r>
      <w:r>
        <w:rPr>
          <w:rFonts w:eastAsia="仿宋_GB2312" w:hint="eastAsia"/>
          <w:sz w:val="32"/>
          <w:szCs w:val="32"/>
        </w:rPr>
        <w:t>17</w:t>
      </w:r>
      <w:r>
        <w:rPr>
          <w:rFonts w:eastAsia="仿宋_GB2312" w:hint="eastAsia"/>
          <w:sz w:val="32"/>
          <w:szCs w:val="32"/>
        </w:rPr>
        <w:t>处，其中大型矿区</w:t>
      </w:r>
      <w:r>
        <w:rPr>
          <w:rFonts w:eastAsia="仿宋_GB2312" w:hint="eastAsia"/>
          <w:sz w:val="32"/>
          <w:szCs w:val="32"/>
        </w:rPr>
        <w:t>10</w:t>
      </w:r>
      <w:r>
        <w:rPr>
          <w:rFonts w:eastAsia="仿宋_GB2312" w:hint="eastAsia"/>
          <w:sz w:val="32"/>
          <w:szCs w:val="32"/>
        </w:rPr>
        <w:t>处，中型矿区</w:t>
      </w:r>
      <w:r>
        <w:rPr>
          <w:rFonts w:eastAsia="仿宋_GB2312" w:hint="eastAsia"/>
          <w:sz w:val="32"/>
          <w:szCs w:val="32"/>
        </w:rPr>
        <w:t>5</w:t>
      </w:r>
      <w:r>
        <w:rPr>
          <w:rFonts w:eastAsia="仿宋_GB2312" w:hint="eastAsia"/>
          <w:sz w:val="32"/>
          <w:szCs w:val="32"/>
        </w:rPr>
        <w:t>处，小型矿区</w:t>
      </w:r>
      <w:r>
        <w:rPr>
          <w:rFonts w:eastAsia="仿宋_GB2312" w:hint="eastAsia"/>
          <w:sz w:val="32"/>
          <w:szCs w:val="32"/>
        </w:rPr>
        <w:t>2</w:t>
      </w:r>
      <w:r>
        <w:rPr>
          <w:rFonts w:eastAsia="仿宋_GB2312" w:hint="eastAsia"/>
          <w:sz w:val="32"/>
          <w:szCs w:val="32"/>
        </w:rPr>
        <w:t>处，大中型矿区比例为</w:t>
      </w:r>
      <w:r>
        <w:rPr>
          <w:rFonts w:eastAsia="仿宋_GB2312" w:hint="eastAsia"/>
          <w:sz w:val="32"/>
          <w:szCs w:val="32"/>
        </w:rPr>
        <w:t>88.23%</w:t>
      </w:r>
      <w:r>
        <w:rPr>
          <w:rFonts w:eastAsia="仿宋_GB2312" w:hint="eastAsia"/>
          <w:sz w:val="32"/>
          <w:szCs w:val="32"/>
        </w:rPr>
        <w:t>。</w:t>
      </w:r>
    </w:p>
    <w:tbl>
      <w:tblPr>
        <w:tblW w:w="8594" w:type="dxa"/>
        <w:jc w:val="center"/>
        <w:tblLayout w:type="fixed"/>
        <w:tblLook w:val="0000" w:firstRow="0" w:lastRow="0" w:firstColumn="0" w:lastColumn="0" w:noHBand="0" w:noVBand="0"/>
      </w:tblPr>
      <w:tblGrid>
        <w:gridCol w:w="918"/>
        <w:gridCol w:w="1812"/>
        <w:gridCol w:w="1004"/>
        <w:gridCol w:w="1470"/>
        <w:gridCol w:w="1801"/>
        <w:gridCol w:w="857"/>
        <w:gridCol w:w="732"/>
      </w:tblGrid>
      <w:tr w:rsidR="0058278F" w:rsidTr="005A23AE">
        <w:trPr>
          <w:trHeight w:val="512"/>
          <w:jc w:val="center"/>
        </w:trPr>
        <w:tc>
          <w:tcPr>
            <w:tcW w:w="8352" w:type="dxa"/>
            <w:gridSpan w:val="7"/>
            <w:tcBorders>
              <w:top w:val="single" w:sz="4" w:space="0" w:color="000000"/>
              <w:left w:val="single" w:sz="4" w:space="0" w:color="000000"/>
              <w:bottom w:val="single" w:sz="4" w:space="0" w:color="000000"/>
              <w:right w:val="single" w:sz="4" w:space="0" w:color="000000"/>
            </w:tcBorders>
            <w:shd w:val="clear" w:color="auto" w:fill="EDEDED"/>
            <w:noWrap/>
            <w:vAlign w:val="center"/>
          </w:tcPr>
          <w:p w:rsidR="0058278F" w:rsidRDefault="0058278F" w:rsidP="005A23AE">
            <w:pPr>
              <w:widowControl/>
              <w:jc w:val="center"/>
              <w:textAlignment w:val="center"/>
              <w:rPr>
                <w:rFonts w:ascii="宋体" w:hAnsi="宋体" w:cs="宋体"/>
                <w:b/>
                <w:bCs/>
                <w:color w:val="000000"/>
                <w:kern w:val="0"/>
                <w:sz w:val="22"/>
                <w:szCs w:val="22"/>
                <w:lang w:bidi="ar"/>
              </w:rPr>
            </w:pPr>
            <w:r>
              <w:rPr>
                <w:rFonts w:hint="eastAsia"/>
                <w:b/>
                <w:color w:val="000000"/>
                <w:sz w:val="24"/>
              </w:rPr>
              <w:t>专栏</w:t>
            </w:r>
            <w:r>
              <w:rPr>
                <w:rFonts w:hint="eastAsia"/>
                <w:b/>
                <w:color w:val="000000"/>
                <w:sz w:val="24"/>
              </w:rPr>
              <w:t xml:space="preserve">1  </w:t>
            </w:r>
            <w:r>
              <w:rPr>
                <w:rFonts w:hint="eastAsia"/>
                <w:b/>
                <w:color w:val="000000"/>
                <w:sz w:val="24"/>
              </w:rPr>
              <w:t>截至</w:t>
            </w:r>
            <w:r>
              <w:rPr>
                <w:rFonts w:hint="eastAsia"/>
                <w:b/>
                <w:color w:val="000000"/>
                <w:sz w:val="24"/>
              </w:rPr>
              <w:t>2020</w:t>
            </w:r>
            <w:r>
              <w:rPr>
                <w:rFonts w:hint="eastAsia"/>
                <w:b/>
                <w:color w:val="000000"/>
                <w:sz w:val="24"/>
              </w:rPr>
              <w:t>年底达拉特旗主要矿产保有资源量统计表</w:t>
            </w:r>
          </w:p>
        </w:tc>
      </w:tr>
      <w:tr w:rsidR="0058278F" w:rsidTr="005A23AE">
        <w:trPr>
          <w:trHeight w:val="624"/>
          <w:jc w:val="center"/>
        </w:trPr>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lastRenderedPageBreak/>
              <w:t>序号</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矿种</w:t>
            </w:r>
          </w:p>
        </w:tc>
        <w:tc>
          <w:tcPr>
            <w:tcW w:w="1004" w:type="dxa"/>
            <w:tcBorders>
              <w:top w:val="single" w:sz="4" w:space="0" w:color="000000"/>
              <w:left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矿区数</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保有资源量</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全区比重</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全市位次</w:t>
            </w:r>
          </w:p>
        </w:tc>
      </w:tr>
      <w:tr w:rsidR="0058278F" w:rsidTr="005A23AE">
        <w:trPr>
          <w:trHeight w:val="288"/>
          <w:jc w:val="center"/>
        </w:trPr>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煤炭</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千吨</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8043015.2</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kern w:val="0"/>
                <w:sz w:val="22"/>
                <w:szCs w:val="22"/>
                <w:lang w:bidi="ar"/>
              </w:rPr>
              <w:t>3.2</w:t>
            </w:r>
            <w:r>
              <w:rPr>
                <w:rFonts w:cs="宋体" w:hint="eastAsia"/>
                <w:kern w:val="0"/>
                <w:szCs w:val="21"/>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kern w:val="0"/>
                <w:sz w:val="22"/>
                <w:szCs w:val="22"/>
                <w:lang w:bidi="ar"/>
              </w:rPr>
              <w:t>6</w:t>
            </w:r>
          </w:p>
        </w:tc>
      </w:tr>
      <w:tr w:rsidR="0058278F" w:rsidTr="005A23AE">
        <w:trPr>
          <w:trHeight w:val="287"/>
          <w:jc w:val="center"/>
        </w:trPr>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地热</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立方米/日</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842.4</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r>
      <w:tr w:rsidR="0058278F" w:rsidTr="005A23AE">
        <w:trPr>
          <w:trHeight w:val="288"/>
          <w:jc w:val="center"/>
        </w:trPr>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金矿（砂金）</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 千克</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49.87</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100</w:t>
            </w:r>
            <w:r>
              <w:rPr>
                <w:rFonts w:cs="宋体" w:hint="eastAsia"/>
                <w:color w:val="000000"/>
                <w:kern w:val="0"/>
                <w:szCs w:val="21"/>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r>
      <w:tr w:rsidR="0058278F" w:rsidTr="005A23AE">
        <w:trPr>
          <w:trHeight w:val="288"/>
          <w:jc w:val="center"/>
        </w:trPr>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铸型用砂岩</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矿石千吨</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8833</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100</w:t>
            </w:r>
            <w:r>
              <w:rPr>
                <w:rFonts w:cs="宋体" w:hint="eastAsia"/>
                <w:color w:val="000000"/>
                <w:kern w:val="0"/>
                <w:szCs w:val="21"/>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r>
      <w:tr w:rsidR="0058278F" w:rsidTr="005A23AE">
        <w:trPr>
          <w:trHeight w:val="288"/>
          <w:jc w:val="center"/>
        </w:trPr>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芒硝（矿石）</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矿石千吨</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3803870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99.7</w:t>
            </w:r>
            <w:r>
              <w:rPr>
                <w:rFonts w:cs="宋体" w:hint="eastAsia"/>
                <w:color w:val="000000"/>
                <w:kern w:val="0"/>
                <w:szCs w:val="21"/>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r>
      <w:tr w:rsidR="0058278F" w:rsidTr="005A23AE">
        <w:trPr>
          <w:trHeight w:val="288"/>
          <w:jc w:val="center"/>
        </w:trPr>
        <w:tc>
          <w:tcPr>
            <w:tcW w:w="918" w:type="dxa"/>
            <w:vMerge w:val="restart"/>
            <w:tcBorders>
              <w:top w:val="single" w:sz="4" w:space="0" w:color="000000"/>
              <w:left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耐火粘土</w:t>
            </w:r>
          </w:p>
        </w:tc>
        <w:tc>
          <w:tcPr>
            <w:tcW w:w="1004" w:type="dxa"/>
            <w:vMerge w:val="restart"/>
            <w:tcBorders>
              <w:top w:val="single" w:sz="4" w:space="0" w:color="000000"/>
              <w:left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千吨</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5376</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2.6</w:t>
            </w:r>
            <w:r>
              <w:rPr>
                <w:rFonts w:cs="宋体" w:hint="eastAsia"/>
                <w:kern w:val="0"/>
                <w:szCs w:val="21"/>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p>
        </w:tc>
      </w:tr>
      <w:tr w:rsidR="0058278F" w:rsidTr="005A23AE">
        <w:trPr>
          <w:trHeight w:val="288"/>
          <w:jc w:val="center"/>
        </w:trPr>
        <w:tc>
          <w:tcPr>
            <w:tcW w:w="918" w:type="dxa"/>
            <w:vMerge/>
            <w:tcBorders>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高岭土</w:t>
            </w:r>
          </w:p>
        </w:tc>
        <w:tc>
          <w:tcPr>
            <w:tcW w:w="1004" w:type="dxa"/>
            <w:vMerge/>
            <w:tcBorders>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矿石千吨</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3366</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47.3</w:t>
            </w:r>
            <w:r>
              <w:rPr>
                <w:rFonts w:cs="宋体" w:hint="eastAsia"/>
                <w:kern w:val="0"/>
                <w:szCs w:val="21"/>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r>
    </w:tbl>
    <w:p w:rsidR="0058278F" w:rsidRDefault="0058278F" w:rsidP="0058278F">
      <w:pPr>
        <w:ind w:firstLineChars="200" w:firstLine="420"/>
        <w:rPr>
          <w:color w:val="000000"/>
          <w:sz w:val="28"/>
          <w:szCs w:val="28"/>
        </w:rPr>
      </w:pPr>
      <w:r>
        <w:rPr>
          <w:rFonts w:hint="eastAsia"/>
          <w:szCs w:val="21"/>
        </w:rPr>
        <w:t>注：数据来源于《内蒙古自治区矿产资源储量表》</w:t>
      </w:r>
    </w:p>
    <w:p w:rsidR="0058278F" w:rsidRDefault="0058278F" w:rsidP="0058278F">
      <w:pPr>
        <w:snapToGrid w:val="0"/>
        <w:spacing w:line="120" w:lineRule="auto"/>
        <w:ind w:firstLineChars="200" w:firstLine="640"/>
        <w:rPr>
          <w:rFonts w:eastAsia="仿宋_GB2312"/>
          <w:b/>
          <w:bCs/>
          <w:sz w:val="32"/>
          <w:szCs w:val="32"/>
        </w:rPr>
      </w:pPr>
    </w:p>
    <w:p w:rsidR="0058278F" w:rsidRDefault="0058278F" w:rsidP="0058278F">
      <w:pPr>
        <w:snapToGrid w:val="0"/>
        <w:spacing w:line="360" w:lineRule="auto"/>
        <w:ind w:firstLineChars="200" w:firstLine="640"/>
        <w:rPr>
          <w:rFonts w:eastAsia="仿宋_GB2312"/>
          <w:b/>
          <w:bCs/>
          <w:sz w:val="32"/>
          <w:szCs w:val="32"/>
        </w:rPr>
      </w:pPr>
      <w:r>
        <w:rPr>
          <w:rFonts w:eastAsia="仿宋_GB2312" w:hint="eastAsia"/>
          <w:b/>
          <w:bCs/>
          <w:sz w:val="32"/>
          <w:szCs w:val="32"/>
        </w:rPr>
        <w:t>（一）能源矿产</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煤炭资源主要分布在达拉特旗南部的东胜煤田和乌兰格尔煤田。截至</w:t>
      </w:r>
      <w:r>
        <w:rPr>
          <w:rFonts w:eastAsia="仿宋_GB2312" w:hint="eastAsia"/>
          <w:sz w:val="32"/>
          <w:szCs w:val="32"/>
        </w:rPr>
        <w:t>2020</w:t>
      </w:r>
      <w:r>
        <w:rPr>
          <w:rFonts w:eastAsia="仿宋_GB2312" w:hint="eastAsia"/>
          <w:sz w:val="32"/>
          <w:szCs w:val="32"/>
        </w:rPr>
        <w:t>年底，全旗保有煤炭资源量为</w:t>
      </w:r>
      <w:r>
        <w:rPr>
          <w:rFonts w:eastAsia="仿宋_GB2312" w:hint="eastAsia"/>
          <w:sz w:val="32"/>
          <w:szCs w:val="32"/>
        </w:rPr>
        <w:t>80.43</w:t>
      </w:r>
      <w:r>
        <w:rPr>
          <w:rFonts w:eastAsia="仿宋_GB2312" w:hint="eastAsia"/>
          <w:sz w:val="32"/>
          <w:szCs w:val="32"/>
        </w:rPr>
        <w:t>亿吨，位居鄂尔多斯市第六位，占全市煤炭资源储量约</w:t>
      </w:r>
      <w:r>
        <w:rPr>
          <w:rFonts w:eastAsia="仿宋_GB2312" w:hint="eastAsia"/>
          <w:sz w:val="32"/>
          <w:szCs w:val="32"/>
        </w:rPr>
        <w:t>3.2%</w:t>
      </w:r>
      <w:r>
        <w:rPr>
          <w:rFonts w:eastAsia="仿宋_GB2312" w:hint="eastAsia"/>
          <w:sz w:val="32"/>
          <w:szCs w:val="32"/>
        </w:rPr>
        <w:t>。</w:t>
      </w:r>
      <w:r w:rsidRPr="0049213B">
        <w:rPr>
          <w:rFonts w:eastAsia="仿宋_GB2312" w:hint="eastAsia"/>
          <w:sz w:val="32"/>
          <w:szCs w:val="32"/>
        </w:rPr>
        <w:t>东胜煤田</w:t>
      </w:r>
      <w:r>
        <w:rPr>
          <w:rFonts w:eastAsia="仿宋_GB2312" w:hint="eastAsia"/>
          <w:sz w:val="32"/>
          <w:szCs w:val="32"/>
        </w:rPr>
        <w:t>煤种为不粘煤，具有低灰、低硫、低磷、高发热量、高挥发份的特点，享有“天然精煤”之美誉，是优质的环保出口精煤和</w:t>
      </w:r>
      <w:bookmarkStart w:id="7" w:name="baidusnap2"/>
      <w:bookmarkEnd w:id="7"/>
      <w:r>
        <w:rPr>
          <w:rFonts w:eastAsia="仿宋_GB2312" w:hint="eastAsia"/>
          <w:sz w:val="32"/>
          <w:szCs w:val="32"/>
        </w:rPr>
        <w:t>化工用煤，有柴登南煤矿、高头窑煤矿、塔然高勒煤矿、高头窑矿区色连二号北部区、塔然高勒北部井田和红庆梁煤矿</w:t>
      </w:r>
      <w:r>
        <w:rPr>
          <w:rFonts w:eastAsia="仿宋_GB2312" w:hint="eastAsia"/>
          <w:sz w:val="32"/>
          <w:szCs w:val="32"/>
        </w:rPr>
        <w:t>5</w:t>
      </w:r>
      <w:r>
        <w:rPr>
          <w:rFonts w:eastAsia="仿宋_GB2312" w:hint="eastAsia"/>
          <w:sz w:val="32"/>
          <w:szCs w:val="32"/>
        </w:rPr>
        <w:t>处大型矿区和</w:t>
      </w:r>
      <w:r>
        <w:rPr>
          <w:rFonts w:eastAsia="仿宋_GB2312" w:hint="eastAsia"/>
          <w:sz w:val="32"/>
          <w:szCs w:val="32"/>
        </w:rPr>
        <w:t>1</w:t>
      </w:r>
      <w:r>
        <w:rPr>
          <w:rFonts w:eastAsia="仿宋_GB2312" w:hint="eastAsia"/>
          <w:sz w:val="32"/>
          <w:szCs w:val="32"/>
        </w:rPr>
        <w:t>处中型矿区。乌兰格尔煤田煤种为不粘煤和长焰煤，具有中灰、特低硫、低磷等特征，是良好的动力用煤及民用煤，有乌兰格尔煤田吴四疙堵井田、准格尔旗乌兰格尔煤田</w:t>
      </w:r>
      <w:r>
        <w:rPr>
          <w:rFonts w:eastAsia="仿宋_GB2312" w:hint="eastAsia"/>
          <w:sz w:val="32"/>
          <w:szCs w:val="32"/>
        </w:rPr>
        <w:t>1</w:t>
      </w:r>
      <w:r>
        <w:rPr>
          <w:rFonts w:eastAsia="仿宋_GB2312" w:hint="eastAsia"/>
          <w:sz w:val="32"/>
          <w:szCs w:val="32"/>
        </w:rPr>
        <w:t>处大型矿区和</w:t>
      </w:r>
      <w:r>
        <w:rPr>
          <w:rFonts w:eastAsia="仿宋_GB2312" w:hint="eastAsia"/>
          <w:sz w:val="32"/>
          <w:szCs w:val="32"/>
        </w:rPr>
        <w:t>1</w:t>
      </w:r>
      <w:r>
        <w:rPr>
          <w:rFonts w:eastAsia="仿宋_GB2312" w:hint="eastAsia"/>
          <w:sz w:val="32"/>
          <w:szCs w:val="32"/>
        </w:rPr>
        <w:t>处中型矿区。</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截至</w:t>
      </w:r>
      <w:r>
        <w:rPr>
          <w:rFonts w:eastAsia="仿宋_GB2312" w:hint="eastAsia"/>
          <w:sz w:val="32"/>
          <w:szCs w:val="32"/>
        </w:rPr>
        <w:t>2020</w:t>
      </w:r>
      <w:r>
        <w:rPr>
          <w:rFonts w:eastAsia="仿宋_GB2312" w:hint="eastAsia"/>
          <w:sz w:val="32"/>
          <w:szCs w:val="32"/>
        </w:rPr>
        <w:t>年底，全旗地热上表矿区</w:t>
      </w:r>
      <w:r>
        <w:rPr>
          <w:rFonts w:eastAsia="仿宋_GB2312" w:hint="eastAsia"/>
          <w:sz w:val="32"/>
          <w:szCs w:val="32"/>
        </w:rPr>
        <w:t>2</w:t>
      </w:r>
      <w:r>
        <w:rPr>
          <w:rFonts w:eastAsia="仿宋_GB2312" w:hint="eastAsia"/>
          <w:sz w:val="32"/>
          <w:szCs w:val="32"/>
        </w:rPr>
        <w:t>处，均为大型矿</w:t>
      </w:r>
      <w:r>
        <w:rPr>
          <w:rFonts w:eastAsia="仿宋_GB2312" w:hint="eastAsia"/>
          <w:sz w:val="32"/>
          <w:szCs w:val="32"/>
        </w:rPr>
        <w:lastRenderedPageBreak/>
        <w:t>区，保有资源量为</w:t>
      </w:r>
      <w:r>
        <w:rPr>
          <w:rFonts w:eastAsia="仿宋_GB2312" w:hint="eastAsia"/>
          <w:sz w:val="32"/>
          <w:szCs w:val="32"/>
        </w:rPr>
        <w:t>842.4</w:t>
      </w:r>
      <w:r>
        <w:rPr>
          <w:rFonts w:eastAsia="仿宋_GB2312" w:hint="eastAsia"/>
          <w:sz w:val="32"/>
          <w:szCs w:val="32"/>
        </w:rPr>
        <w:t>立方米</w:t>
      </w:r>
      <w:r>
        <w:rPr>
          <w:rFonts w:eastAsia="仿宋_GB2312" w:hint="eastAsia"/>
          <w:sz w:val="32"/>
          <w:szCs w:val="32"/>
        </w:rPr>
        <w:t>/</w:t>
      </w:r>
      <w:r>
        <w:rPr>
          <w:rFonts w:eastAsia="仿宋_GB2312" w:hint="eastAsia"/>
          <w:sz w:val="32"/>
          <w:szCs w:val="32"/>
        </w:rPr>
        <w:t>日，井口出水温度</w:t>
      </w:r>
      <w:r>
        <w:rPr>
          <w:rFonts w:eastAsia="仿宋_GB2312"/>
          <w:sz w:val="32"/>
          <w:szCs w:val="32"/>
        </w:rPr>
        <w:t>可达</w:t>
      </w:r>
      <w:r>
        <w:rPr>
          <w:rFonts w:eastAsia="仿宋_GB2312" w:hint="eastAsia"/>
          <w:sz w:val="32"/>
          <w:szCs w:val="32"/>
        </w:rPr>
        <w:t>60</w:t>
      </w:r>
      <w:r>
        <w:rPr>
          <w:rFonts w:eastAsia="仿宋_GB2312"/>
          <w:sz w:val="32"/>
          <w:szCs w:val="32"/>
        </w:rPr>
        <w:t>℃</w:t>
      </w:r>
      <w:r>
        <w:rPr>
          <w:rFonts w:eastAsia="仿宋_GB2312" w:hint="eastAsia"/>
          <w:sz w:val="32"/>
          <w:szCs w:val="32"/>
        </w:rPr>
        <w:t>以上。地热资源主要分布在</w:t>
      </w:r>
      <w:r>
        <w:rPr>
          <w:rFonts w:eastAsia="仿宋_GB2312" w:hint="eastAsia"/>
          <w:color w:val="000000"/>
          <w:sz w:val="32"/>
          <w:szCs w:val="32"/>
        </w:rPr>
        <w:t>昭君镇二道水泉白土梁林场一带，是一种十分宝贵的综合性矿产资源</w:t>
      </w:r>
      <w:r>
        <w:rPr>
          <w:rFonts w:eastAsia="仿宋_GB2312" w:hint="eastAsia"/>
          <w:sz w:val="32"/>
          <w:szCs w:val="32"/>
        </w:rPr>
        <w:t>，具有功能多，用途广等特点。</w:t>
      </w:r>
    </w:p>
    <w:p w:rsidR="0058278F" w:rsidRDefault="0058278F" w:rsidP="0058278F">
      <w:pPr>
        <w:snapToGrid w:val="0"/>
        <w:spacing w:line="360" w:lineRule="auto"/>
        <w:ind w:firstLineChars="200" w:firstLine="640"/>
        <w:rPr>
          <w:rFonts w:eastAsia="仿宋_GB2312"/>
          <w:b/>
          <w:bCs/>
          <w:sz w:val="32"/>
          <w:szCs w:val="32"/>
        </w:rPr>
      </w:pPr>
      <w:r>
        <w:rPr>
          <w:rFonts w:eastAsia="仿宋_GB2312" w:hint="eastAsia"/>
          <w:b/>
          <w:bCs/>
          <w:sz w:val="32"/>
          <w:szCs w:val="32"/>
        </w:rPr>
        <w:t>（二）非金属矿产</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截至</w:t>
      </w:r>
      <w:r>
        <w:rPr>
          <w:rFonts w:eastAsia="仿宋_GB2312" w:hint="eastAsia"/>
          <w:sz w:val="32"/>
          <w:szCs w:val="32"/>
        </w:rPr>
        <w:t>2020</w:t>
      </w:r>
      <w:r>
        <w:rPr>
          <w:rFonts w:eastAsia="仿宋_GB2312" w:hint="eastAsia"/>
          <w:sz w:val="32"/>
          <w:szCs w:val="32"/>
        </w:rPr>
        <w:t>年底，全旗芒硝共有上表矿区</w:t>
      </w:r>
      <w:r>
        <w:rPr>
          <w:rFonts w:eastAsia="仿宋_GB2312" w:hint="eastAsia"/>
          <w:sz w:val="32"/>
          <w:szCs w:val="32"/>
        </w:rPr>
        <w:t>2</w:t>
      </w:r>
      <w:r>
        <w:rPr>
          <w:rFonts w:eastAsia="仿宋_GB2312" w:hint="eastAsia"/>
          <w:sz w:val="32"/>
          <w:szCs w:val="32"/>
        </w:rPr>
        <w:t>处，均为大型矿区，保有资源量为</w:t>
      </w:r>
      <w:r>
        <w:rPr>
          <w:rFonts w:eastAsia="仿宋_GB2312" w:hint="eastAsia"/>
          <w:sz w:val="32"/>
          <w:szCs w:val="32"/>
        </w:rPr>
        <w:t>38.04</w:t>
      </w:r>
      <w:r>
        <w:rPr>
          <w:rFonts w:eastAsia="仿宋_GB2312" w:hint="eastAsia"/>
          <w:sz w:val="32"/>
          <w:szCs w:val="32"/>
        </w:rPr>
        <w:t>亿吨，位列鄂尔多斯市首位。芒硝矿矿产地主要分布</w:t>
      </w:r>
      <w:r>
        <w:rPr>
          <w:rFonts w:eastAsia="仿宋_GB2312" w:hint="eastAsia"/>
          <w:color w:val="000000"/>
          <w:sz w:val="32"/>
          <w:szCs w:val="32"/>
        </w:rPr>
        <w:t>在树林召镇和王爱召镇一带，约</w:t>
      </w:r>
      <w:r>
        <w:rPr>
          <w:rFonts w:eastAsia="仿宋_GB2312" w:hint="eastAsia"/>
          <w:sz w:val="32"/>
          <w:szCs w:val="32"/>
        </w:rPr>
        <w:t>500</w:t>
      </w:r>
      <w:r>
        <w:rPr>
          <w:rFonts w:eastAsia="仿宋_GB2312" w:hint="eastAsia"/>
          <w:sz w:val="32"/>
          <w:szCs w:val="32"/>
        </w:rPr>
        <w:t>平方公里，范围内探明储量</w:t>
      </w:r>
      <w:r>
        <w:rPr>
          <w:rFonts w:eastAsia="仿宋_GB2312" w:hint="eastAsia"/>
          <w:sz w:val="32"/>
          <w:szCs w:val="32"/>
        </w:rPr>
        <w:t>68</w:t>
      </w:r>
      <w:r>
        <w:rPr>
          <w:rFonts w:eastAsia="仿宋_GB2312" w:hint="eastAsia"/>
          <w:sz w:val="32"/>
          <w:szCs w:val="32"/>
        </w:rPr>
        <w:t>亿吨，含硫酸钠大于</w:t>
      </w:r>
      <w:r>
        <w:rPr>
          <w:rFonts w:eastAsia="仿宋_GB2312" w:hint="eastAsia"/>
          <w:sz w:val="32"/>
          <w:szCs w:val="32"/>
        </w:rPr>
        <w:t>40%</w:t>
      </w:r>
      <w:r>
        <w:rPr>
          <w:rFonts w:eastAsia="仿宋_GB2312" w:hint="eastAsia"/>
          <w:sz w:val="32"/>
          <w:szCs w:val="32"/>
        </w:rPr>
        <w:t>，是化工行业所必需的基础化工原料，具有品位高，质量好等特点。由于芒硝工业生产是对环境有较大影响的三类工业之一，现阶段还未达到无废生产工艺水平，因此未开发利用。</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全旗铸型用砂岩共有上表矿区</w:t>
      </w:r>
      <w:r>
        <w:rPr>
          <w:rFonts w:eastAsia="仿宋_GB2312" w:hint="eastAsia"/>
          <w:sz w:val="32"/>
          <w:szCs w:val="32"/>
        </w:rPr>
        <w:t>3</w:t>
      </w:r>
      <w:r>
        <w:rPr>
          <w:rFonts w:eastAsia="仿宋_GB2312" w:hint="eastAsia"/>
          <w:sz w:val="32"/>
          <w:szCs w:val="32"/>
        </w:rPr>
        <w:t>处，其中中型矿区</w:t>
      </w:r>
      <w:r>
        <w:rPr>
          <w:rFonts w:eastAsia="仿宋_GB2312" w:hint="eastAsia"/>
          <w:sz w:val="32"/>
          <w:szCs w:val="32"/>
        </w:rPr>
        <w:t>2</w:t>
      </w:r>
      <w:r>
        <w:rPr>
          <w:rFonts w:eastAsia="仿宋_GB2312" w:hint="eastAsia"/>
          <w:sz w:val="32"/>
          <w:szCs w:val="32"/>
        </w:rPr>
        <w:t>处，小型矿区</w:t>
      </w:r>
      <w:r>
        <w:rPr>
          <w:rFonts w:eastAsia="仿宋_GB2312" w:hint="eastAsia"/>
          <w:sz w:val="32"/>
          <w:szCs w:val="32"/>
        </w:rPr>
        <w:t>1</w:t>
      </w:r>
      <w:r>
        <w:rPr>
          <w:rFonts w:eastAsia="仿宋_GB2312" w:hint="eastAsia"/>
          <w:sz w:val="32"/>
          <w:szCs w:val="32"/>
        </w:rPr>
        <w:t>处，保有资源储量为</w:t>
      </w:r>
      <w:r>
        <w:rPr>
          <w:rFonts w:eastAsia="仿宋_GB2312" w:hint="eastAsia"/>
          <w:sz w:val="32"/>
          <w:szCs w:val="32"/>
        </w:rPr>
        <w:t>8833</w:t>
      </w:r>
      <w:r>
        <w:rPr>
          <w:rFonts w:eastAsia="仿宋_GB2312" w:hint="eastAsia"/>
          <w:sz w:val="32"/>
          <w:szCs w:val="32"/>
        </w:rPr>
        <w:t>千吨，</w:t>
      </w:r>
      <w:r w:rsidRPr="0049213B">
        <w:rPr>
          <w:rFonts w:eastAsia="仿宋_GB2312" w:hint="eastAsia"/>
          <w:sz w:val="32"/>
          <w:szCs w:val="32"/>
        </w:rPr>
        <w:t>品位之高为全国同类矿产之首。</w:t>
      </w:r>
      <w:r>
        <w:rPr>
          <w:rFonts w:eastAsia="仿宋_GB2312" w:hint="eastAsia"/>
          <w:sz w:val="32"/>
          <w:szCs w:val="32"/>
        </w:rPr>
        <w:t>铸型用砂岩矿产地主要分布</w:t>
      </w:r>
      <w:r>
        <w:rPr>
          <w:rFonts w:eastAsia="仿宋_GB2312" w:hint="eastAsia"/>
          <w:color w:val="000000"/>
          <w:sz w:val="32"/>
          <w:szCs w:val="32"/>
        </w:rPr>
        <w:t>在风水梁镇敖</w:t>
      </w:r>
      <w:r>
        <w:rPr>
          <w:rFonts w:eastAsia="仿宋_GB2312" w:hint="eastAsia"/>
          <w:sz w:val="32"/>
          <w:szCs w:val="32"/>
        </w:rPr>
        <w:t>包梁地区，资源量十分丰富，是铸造业中制造砂型及砂芯等所用原砂，具有埋藏浅、易开采、品位高、质量好等特点，有</w:t>
      </w:r>
      <w:r>
        <w:rPr>
          <w:rFonts w:eastAsia="仿宋_GB2312" w:hint="eastAsia"/>
          <w:sz w:val="32"/>
          <w:szCs w:val="32"/>
        </w:rPr>
        <w:lastRenderedPageBreak/>
        <w:t>较</w:t>
      </w:r>
      <w:r w:rsidRPr="00C21FB1">
        <w:rPr>
          <w:rFonts w:eastAsia="仿宋_GB2312" w:hint="eastAsia"/>
          <w:sz w:val="32"/>
          <w:szCs w:val="32"/>
        </w:rPr>
        <w:t>好的市场前景。目前达拉特旗取得采矿许可证的</w:t>
      </w:r>
      <w:r w:rsidRPr="00C21FB1">
        <w:rPr>
          <w:rFonts w:eastAsia="仿宋_GB2312" w:hint="eastAsia"/>
          <w:sz w:val="32"/>
          <w:szCs w:val="32"/>
        </w:rPr>
        <w:t>11</w:t>
      </w:r>
      <w:r w:rsidRPr="00C21FB1">
        <w:rPr>
          <w:rFonts w:eastAsia="仿宋_GB2312" w:hint="eastAsia"/>
          <w:sz w:val="32"/>
          <w:szCs w:val="32"/>
        </w:rPr>
        <w:t>个石</w:t>
      </w:r>
      <w:r>
        <w:rPr>
          <w:rFonts w:eastAsia="仿宋_GB2312" w:hint="eastAsia"/>
          <w:sz w:val="32"/>
          <w:szCs w:val="32"/>
        </w:rPr>
        <w:t>英砂矿备案储量为</w:t>
      </w:r>
      <w:r>
        <w:rPr>
          <w:rFonts w:eastAsia="仿宋_GB2312"/>
          <w:sz w:val="32"/>
          <w:szCs w:val="32"/>
        </w:rPr>
        <w:t>10146</w:t>
      </w:r>
      <w:r>
        <w:rPr>
          <w:rFonts w:eastAsia="仿宋_GB2312" w:hint="eastAsia"/>
          <w:sz w:val="32"/>
          <w:szCs w:val="32"/>
        </w:rPr>
        <w:t>万吨，部分矿山企业拟重新核实矿区范围内石英砂储量，同时拟设置</w:t>
      </w:r>
      <w:r>
        <w:rPr>
          <w:rFonts w:eastAsia="仿宋_GB2312" w:hint="eastAsia"/>
          <w:sz w:val="32"/>
          <w:szCs w:val="32"/>
        </w:rPr>
        <w:t>1</w:t>
      </w:r>
      <w:r>
        <w:rPr>
          <w:rFonts w:eastAsia="仿宋_GB2312" w:hint="eastAsia"/>
          <w:sz w:val="32"/>
          <w:szCs w:val="32"/>
        </w:rPr>
        <w:t>个石英砂勘查规划区，面积</w:t>
      </w:r>
      <w:r>
        <w:rPr>
          <w:rFonts w:eastAsia="仿宋_GB2312" w:hint="eastAsia"/>
          <w:sz w:val="32"/>
          <w:szCs w:val="32"/>
        </w:rPr>
        <w:t>43.78</w:t>
      </w:r>
      <w:r>
        <w:rPr>
          <w:rFonts w:eastAsia="仿宋_GB2312" w:hint="eastAsia"/>
          <w:sz w:val="32"/>
          <w:szCs w:val="32"/>
        </w:rPr>
        <w:t>平方公里，将进一步核实全旗范围内石英砂资源真实赋存情况。</w:t>
      </w:r>
    </w:p>
    <w:p w:rsidR="0058278F" w:rsidRPr="005954D0" w:rsidRDefault="0058278F" w:rsidP="0058278F">
      <w:pPr>
        <w:snapToGrid w:val="0"/>
        <w:spacing w:line="360" w:lineRule="auto"/>
        <w:ind w:firstLineChars="200" w:firstLine="640"/>
        <w:rPr>
          <w:rFonts w:eastAsia="仿宋_GB2312"/>
          <w:b/>
          <w:bCs/>
          <w:sz w:val="32"/>
          <w:szCs w:val="32"/>
        </w:rPr>
      </w:pPr>
      <w:r w:rsidRPr="005954D0">
        <w:rPr>
          <w:rFonts w:eastAsia="仿宋_GB2312" w:hint="eastAsia"/>
          <w:b/>
          <w:bCs/>
          <w:sz w:val="32"/>
          <w:szCs w:val="32"/>
        </w:rPr>
        <w:t>（三）金属矿产</w:t>
      </w:r>
    </w:p>
    <w:p w:rsidR="0058278F" w:rsidRDefault="0058278F" w:rsidP="0058278F">
      <w:pPr>
        <w:ind w:firstLineChars="200" w:firstLine="640"/>
        <w:rPr>
          <w:rFonts w:eastAsia="仿宋_GB2312"/>
          <w:sz w:val="32"/>
          <w:szCs w:val="32"/>
        </w:rPr>
      </w:pPr>
      <w:r w:rsidRPr="005954D0">
        <w:rPr>
          <w:rFonts w:eastAsia="仿宋_GB2312" w:hint="eastAsia"/>
          <w:sz w:val="32"/>
          <w:szCs w:val="32"/>
        </w:rPr>
        <w:t>达旗境内发现的金属矿产较少，截至</w:t>
      </w:r>
      <w:r w:rsidRPr="005954D0">
        <w:rPr>
          <w:rFonts w:eastAsia="仿宋_GB2312" w:hint="eastAsia"/>
          <w:sz w:val="32"/>
          <w:szCs w:val="32"/>
        </w:rPr>
        <w:t>2020</w:t>
      </w:r>
      <w:r w:rsidRPr="005954D0">
        <w:rPr>
          <w:rFonts w:eastAsia="仿宋_GB2312" w:hint="eastAsia"/>
          <w:sz w:val="32"/>
          <w:szCs w:val="32"/>
        </w:rPr>
        <w:t>年</w:t>
      </w:r>
      <w:r>
        <w:rPr>
          <w:rFonts w:eastAsia="仿宋_GB2312" w:hint="eastAsia"/>
          <w:sz w:val="32"/>
          <w:szCs w:val="32"/>
        </w:rPr>
        <w:t>底</w:t>
      </w:r>
      <w:r w:rsidRPr="005954D0">
        <w:rPr>
          <w:rFonts w:eastAsia="仿宋_GB2312" w:hint="eastAsia"/>
          <w:sz w:val="32"/>
          <w:szCs w:val="32"/>
        </w:rPr>
        <w:t>，仅有</w:t>
      </w:r>
      <w:r w:rsidRPr="005954D0">
        <w:rPr>
          <w:rFonts w:eastAsia="仿宋_GB2312" w:hint="eastAsia"/>
          <w:sz w:val="32"/>
          <w:szCs w:val="32"/>
        </w:rPr>
        <w:t>1</w:t>
      </w:r>
      <w:r w:rsidRPr="005954D0">
        <w:rPr>
          <w:rFonts w:eastAsia="仿宋_GB2312" w:hint="eastAsia"/>
          <w:sz w:val="32"/>
          <w:szCs w:val="32"/>
        </w:rPr>
        <w:t>处砂金矿上表矿区，为达拉特旗乌兰斯太砂金矿</w:t>
      </w:r>
      <w:r>
        <w:rPr>
          <w:rFonts w:eastAsia="仿宋_GB2312" w:hint="eastAsia"/>
          <w:sz w:val="32"/>
          <w:szCs w:val="32"/>
        </w:rPr>
        <w:t>，属小型矿区</w:t>
      </w:r>
      <w:r w:rsidRPr="005954D0">
        <w:rPr>
          <w:rFonts w:eastAsia="仿宋_GB2312" w:hint="eastAsia"/>
          <w:sz w:val="32"/>
          <w:szCs w:val="32"/>
        </w:rPr>
        <w:t>，</w:t>
      </w:r>
      <w:r>
        <w:rPr>
          <w:rFonts w:eastAsia="仿宋_GB2312" w:hint="eastAsia"/>
          <w:sz w:val="32"/>
          <w:szCs w:val="32"/>
        </w:rPr>
        <w:t>保有资源储量为</w:t>
      </w:r>
      <w:r w:rsidRPr="005B7B3B">
        <w:rPr>
          <w:rFonts w:eastAsia="仿宋_GB2312" w:hint="eastAsia"/>
          <w:sz w:val="32"/>
          <w:szCs w:val="32"/>
        </w:rPr>
        <w:t>49.87</w:t>
      </w:r>
      <w:r>
        <w:rPr>
          <w:rFonts w:eastAsia="仿宋_GB2312" w:hint="eastAsia"/>
          <w:sz w:val="32"/>
          <w:szCs w:val="32"/>
        </w:rPr>
        <w:t>千克，</w:t>
      </w:r>
      <w:r w:rsidRPr="005954D0">
        <w:rPr>
          <w:rFonts w:eastAsia="仿宋_GB2312" w:hint="eastAsia"/>
          <w:sz w:val="32"/>
          <w:szCs w:val="32"/>
        </w:rPr>
        <w:t>位于达拉特旗中部地区</w:t>
      </w:r>
      <w:r>
        <w:rPr>
          <w:rFonts w:eastAsia="仿宋_GB2312" w:hint="eastAsia"/>
          <w:sz w:val="32"/>
          <w:szCs w:val="32"/>
        </w:rPr>
        <w:t>，由于砂金储量规模较小，因此暂时未开发利用</w:t>
      </w:r>
      <w:r w:rsidRPr="005954D0">
        <w:rPr>
          <w:rFonts w:eastAsia="仿宋_GB2312" w:hint="eastAsia"/>
          <w:sz w:val="32"/>
          <w:szCs w:val="32"/>
        </w:rPr>
        <w:t>。</w:t>
      </w:r>
    </w:p>
    <w:p w:rsidR="0058278F" w:rsidRDefault="0058278F" w:rsidP="0058278F">
      <w:pPr>
        <w:snapToGrid w:val="0"/>
        <w:spacing w:line="120" w:lineRule="auto"/>
        <w:ind w:firstLineChars="200" w:firstLine="640"/>
        <w:rPr>
          <w:rFonts w:eastAsia="仿宋_GB2312"/>
          <w:b/>
          <w:bCs/>
          <w:sz w:val="32"/>
          <w:szCs w:val="32"/>
        </w:rPr>
      </w:pP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三、地质矿产勘查与开发利用现状</w:t>
      </w:r>
    </w:p>
    <w:p w:rsidR="0058278F" w:rsidRDefault="0058278F" w:rsidP="0058278F">
      <w:pPr>
        <w:snapToGrid w:val="0"/>
        <w:spacing w:line="360" w:lineRule="auto"/>
        <w:ind w:firstLineChars="200" w:firstLine="640"/>
        <w:rPr>
          <w:rFonts w:eastAsia="仿宋_GB2312"/>
          <w:b/>
          <w:bCs/>
          <w:sz w:val="32"/>
          <w:szCs w:val="32"/>
        </w:rPr>
      </w:pPr>
      <w:r>
        <w:rPr>
          <w:rFonts w:eastAsia="仿宋_GB2312" w:hint="eastAsia"/>
          <w:b/>
          <w:bCs/>
          <w:sz w:val="32"/>
          <w:szCs w:val="32"/>
        </w:rPr>
        <w:t>（一）地质矿产勘查现状</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截至</w:t>
      </w:r>
      <w:r>
        <w:rPr>
          <w:rFonts w:eastAsia="仿宋_GB2312" w:hint="eastAsia"/>
          <w:sz w:val="32"/>
          <w:szCs w:val="32"/>
        </w:rPr>
        <w:t>2020</w:t>
      </w:r>
      <w:r>
        <w:rPr>
          <w:rFonts w:eastAsia="仿宋_GB2312" w:hint="eastAsia"/>
          <w:sz w:val="32"/>
          <w:szCs w:val="32"/>
        </w:rPr>
        <w:t>年底，全旗</w:t>
      </w:r>
      <w:r>
        <w:rPr>
          <w:rFonts w:eastAsia="仿宋_GB2312" w:hint="eastAsia"/>
          <w:sz w:val="32"/>
          <w:szCs w:val="32"/>
        </w:rPr>
        <w:t>1:20</w:t>
      </w:r>
      <w:r>
        <w:rPr>
          <w:rFonts w:eastAsia="仿宋_GB2312" w:hint="eastAsia"/>
          <w:sz w:val="32"/>
          <w:szCs w:val="32"/>
        </w:rPr>
        <w:t>万及</w:t>
      </w:r>
      <w:r>
        <w:rPr>
          <w:rFonts w:eastAsia="仿宋_GB2312" w:hint="eastAsia"/>
          <w:sz w:val="32"/>
          <w:szCs w:val="32"/>
        </w:rPr>
        <w:t>1:25</w:t>
      </w:r>
      <w:r>
        <w:rPr>
          <w:rFonts w:eastAsia="仿宋_GB2312" w:hint="eastAsia"/>
          <w:sz w:val="32"/>
          <w:szCs w:val="32"/>
        </w:rPr>
        <w:t>万区域地质调查已基本完成。针对矿产资源调查开展的区域地球化学调查基本覆盖基岩出露区；区域重力测量实现全旗面积除沙漠区、厚覆盖盆地外全部覆盖。</w:t>
      </w:r>
      <w:r>
        <w:rPr>
          <w:rFonts w:eastAsia="仿宋_GB2312" w:hint="eastAsia"/>
          <w:color w:val="000000"/>
          <w:sz w:val="32"/>
          <w:szCs w:val="32"/>
        </w:rPr>
        <w:t>全旗</w:t>
      </w:r>
      <w:r>
        <w:rPr>
          <w:rFonts w:eastAsia="仿宋_GB2312" w:hint="eastAsia"/>
          <w:sz w:val="32"/>
          <w:szCs w:val="32"/>
        </w:rPr>
        <w:t>1:5</w:t>
      </w:r>
      <w:r>
        <w:rPr>
          <w:rFonts w:eastAsia="仿宋_GB2312" w:hint="eastAsia"/>
          <w:sz w:val="32"/>
          <w:szCs w:val="32"/>
        </w:rPr>
        <w:t>万区域矿产地质调查基本覆盖基岩出露区；航空物探测量实现全旗面积除新生代沙漠、厚覆盖盆地外全覆盖。在树林召地区一带开展了</w:t>
      </w:r>
      <w:r>
        <w:rPr>
          <w:rFonts w:eastAsia="仿宋_GB2312" w:hint="eastAsia"/>
          <w:sz w:val="32"/>
          <w:szCs w:val="32"/>
        </w:rPr>
        <w:t>1:10</w:t>
      </w:r>
      <w:r>
        <w:rPr>
          <w:rFonts w:eastAsia="仿宋_GB2312" w:hint="eastAsia"/>
          <w:sz w:val="32"/>
          <w:szCs w:val="32"/>
        </w:rPr>
        <w:t>万地下</w:t>
      </w:r>
      <w:r>
        <w:rPr>
          <w:rFonts w:eastAsia="仿宋_GB2312" w:hint="eastAsia"/>
          <w:sz w:val="32"/>
          <w:szCs w:val="32"/>
        </w:rPr>
        <w:lastRenderedPageBreak/>
        <w:t>水资源勘查工作，完成地面测绘</w:t>
      </w:r>
      <w:r>
        <w:rPr>
          <w:rFonts w:eastAsia="仿宋_GB2312" w:hint="eastAsia"/>
          <w:sz w:val="32"/>
          <w:szCs w:val="32"/>
        </w:rPr>
        <w:t>656.7km</w:t>
      </w:r>
      <w:r>
        <w:rPr>
          <w:rFonts w:eastAsia="仿宋_GB2312" w:hint="eastAsia"/>
          <w:sz w:val="32"/>
          <w:szCs w:val="32"/>
          <w:vertAlign w:val="superscript"/>
        </w:rPr>
        <w:t>2</w:t>
      </w:r>
      <w:r>
        <w:rPr>
          <w:rFonts w:eastAsia="仿宋_GB2312" w:hint="eastAsia"/>
          <w:sz w:val="32"/>
          <w:szCs w:val="32"/>
        </w:rPr>
        <w:t>。完成了</w:t>
      </w:r>
      <w:r>
        <w:rPr>
          <w:rFonts w:eastAsia="仿宋_GB2312" w:hint="eastAsia"/>
          <w:sz w:val="32"/>
          <w:szCs w:val="32"/>
        </w:rPr>
        <w:t>1:5</w:t>
      </w:r>
      <w:r>
        <w:rPr>
          <w:rFonts w:eastAsia="仿宋_GB2312" w:hint="eastAsia"/>
          <w:sz w:val="32"/>
          <w:szCs w:val="32"/>
        </w:rPr>
        <w:t>万三晌梁水源地水文地质详查，为工业、农业、生活用水等提供了水质方面的科学依据。</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截至</w:t>
      </w:r>
      <w:r>
        <w:rPr>
          <w:rFonts w:eastAsia="仿宋_GB2312" w:hint="eastAsia"/>
          <w:sz w:val="32"/>
          <w:szCs w:val="32"/>
        </w:rPr>
        <w:t>2020</w:t>
      </w:r>
      <w:r>
        <w:rPr>
          <w:rFonts w:eastAsia="仿宋_GB2312" w:hint="eastAsia"/>
          <w:sz w:val="32"/>
          <w:szCs w:val="32"/>
        </w:rPr>
        <w:t>年底，全旗在期探矿权</w:t>
      </w:r>
      <w:r>
        <w:rPr>
          <w:rFonts w:eastAsia="仿宋_GB2312" w:hint="eastAsia"/>
          <w:sz w:val="32"/>
          <w:szCs w:val="32"/>
        </w:rPr>
        <w:t>4</w:t>
      </w:r>
      <w:r>
        <w:rPr>
          <w:rFonts w:eastAsia="仿宋_GB2312" w:hint="eastAsia"/>
          <w:sz w:val="32"/>
          <w:szCs w:val="32"/>
        </w:rPr>
        <w:t>个，登记总面积</w:t>
      </w:r>
      <w:r>
        <w:rPr>
          <w:rFonts w:eastAsia="仿宋_GB2312" w:hint="eastAsia"/>
          <w:sz w:val="32"/>
          <w:szCs w:val="32"/>
        </w:rPr>
        <w:t>288.87km</w:t>
      </w:r>
      <w:r>
        <w:rPr>
          <w:rFonts w:eastAsia="仿宋_GB2312" w:hint="eastAsia"/>
          <w:sz w:val="32"/>
          <w:szCs w:val="32"/>
          <w:vertAlign w:val="superscript"/>
        </w:rPr>
        <w:t>2</w:t>
      </w:r>
      <w:r>
        <w:rPr>
          <w:rFonts w:eastAsia="仿宋_GB2312" w:hint="eastAsia"/>
          <w:sz w:val="32"/>
          <w:szCs w:val="32"/>
        </w:rPr>
        <w:t>。其中芒硝探矿权</w:t>
      </w:r>
      <w:r>
        <w:rPr>
          <w:rFonts w:eastAsia="仿宋_GB2312" w:hint="eastAsia"/>
          <w:sz w:val="32"/>
          <w:szCs w:val="32"/>
        </w:rPr>
        <w:t>2</w:t>
      </w:r>
      <w:r>
        <w:rPr>
          <w:rFonts w:eastAsia="仿宋_GB2312" w:hint="eastAsia"/>
          <w:sz w:val="32"/>
          <w:szCs w:val="32"/>
        </w:rPr>
        <w:t>个，登记总面积</w:t>
      </w:r>
      <w:r>
        <w:rPr>
          <w:rFonts w:eastAsia="仿宋_GB2312" w:hint="eastAsia"/>
          <w:sz w:val="32"/>
          <w:szCs w:val="32"/>
        </w:rPr>
        <w:t>95.33km</w:t>
      </w:r>
      <w:r>
        <w:rPr>
          <w:rFonts w:eastAsia="仿宋_GB2312" w:hint="eastAsia"/>
          <w:sz w:val="32"/>
          <w:szCs w:val="32"/>
          <w:vertAlign w:val="superscript"/>
        </w:rPr>
        <w:t>2</w:t>
      </w:r>
      <w:r>
        <w:rPr>
          <w:rFonts w:eastAsia="仿宋_GB2312" w:hint="eastAsia"/>
          <w:sz w:val="32"/>
          <w:szCs w:val="32"/>
        </w:rPr>
        <w:t>，勘查程度均为勘探；煤炭探矿权</w:t>
      </w:r>
      <w:r>
        <w:rPr>
          <w:rFonts w:eastAsia="仿宋_GB2312" w:hint="eastAsia"/>
          <w:sz w:val="32"/>
          <w:szCs w:val="32"/>
        </w:rPr>
        <w:t>2</w:t>
      </w:r>
      <w:r>
        <w:rPr>
          <w:rFonts w:eastAsia="仿宋_GB2312" w:hint="eastAsia"/>
          <w:sz w:val="32"/>
          <w:szCs w:val="32"/>
        </w:rPr>
        <w:t>个，登记总面积</w:t>
      </w:r>
      <w:r>
        <w:rPr>
          <w:rFonts w:eastAsia="仿宋_GB2312" w:hint="eastAsia"/>
          <w:sz w:val="32"/>
          <w:szCs w:val="32"/>
        </w:rPr>
        <w:t>193.54km</w:t>
      </w:r>
      <w:r>
        <w:rPr>
          <w:rFonts w:eastAsia="仿宋_GB2312" w:hint="eastAsia"/>
          <w:sz w:val="32"/>
          <w:szCs w:val="32"/>
          <w:vertAlign w:val="superscript"/>
        </w:rPr>
        <w:t>2</w:t>
      </w:r>
      <w:r>
        <w:rPr>
          <w:rFonts w:eastAsia="仿宋_GB2312" w:hint="eastAsia"/>
          <w:sz w:val="32"/>
          <w:szCs w:val="32"/>
        </w:rPr>
        <w:t>，勘查程度为一个详查，一个勘探。</w:t>
      </w:r>
    </w:p>
    <w:p w:rsidR="0058278F" w:rsidRDefault="0058278F" w:rsidP="0058278F">
      <w:pPr>
        <w:snapToGrid w:val="0"/>
        <w:spacing w:line="360" w:lineRule="auto"/>
        <w:ind w:firstLineChars="200" w:firstLine="640"/>
        <w:rPr>
          <w:rFonts w:eastAsia="仿宋_GB2312"/>
          <w:b/>
          <w:bCs/>
          <w:sz w:val="32"/>
          <w:szCs w:val="32"/>
        </w:rPr>
      </w:pPr>
      <w:r>
        <w:rPr>
          <w:rFonts w:eastAsia="仿宋_GB2312" w:hint="eastAsia"/>
          <w:b/>
          <w:bCs/>
          <w:sz w:val="32"/>
          <w:szCs w:val="32"/>
        </w:rPr>
        <w:t>（二）矿产资源开发利用现状</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全旗开发利用的矿种有煤炭、铸型用砂岩、高岭土、耐火粘土；未开发利用的矿种有金矿（砂金）、芒硝矿和地热。</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截至</w:t>
      </w:r>
      <w:r>
        <w:rPr>
          <w:rFonts w:eastAsia="仿宋_GB2312" w:hint="eastAsia"/>
          <w:sz w:val="32"/>
          <w:szCs w:val="32"/>
        </w:rPr>
        <w:t>2020</w:t>
      </w:r>
      <w:r>
        <w:rPr>
          <w:rFonts w:eastAsia="仿宋_GB2312" w:hint="eastAsia"/>
          <w:sz w:val="32"/>
          <w:szCs w:val="32"/>
        </w:rPr>
        <w:t>年底，全旗现有矿山</w:t>
      </w:r>
      <w:r>
        <w:rPr>
          <w:rFonts w:eastAsia="仿宋_GB2312" w:hint="eastAsia"/>
          <w:sz w:val="32"/>
          <w:szCs w:val="32"/>
        </w:rPr>
        <w:t>78</w:t>
      </w:r>
      <w:r>
        <w:rPr>
          <w:rFonts w:eastAsia="仿宋_GB2312" w:hint="eastAsia"/>
          <w:sz w:val="32"/>
          <w:szCs w:val="32"/>
        </w:rPr>
        <w:t>个，其中大型</w:t>
      </w:r>
      <w:r>
        <w:rPr>
          <w:rFonts w:eastAsia="仿宋_GB2312" w:hint="eastAsia"/>
          <w:sz w:val="32"/>
          <w:szCs w:val="32"/>
        </w:rPr>
        <w:t>4</w:t>
      </w:r>
      <w:r>
        <w:rPr>
          <w:rFonts w:eastAsia="仿宋_GB2312" w:hint="eastAsia"/>
          <w:sz w:val="32"/>
          <w:szCs w:val="32"/>
        </w:rPr>
        <w:t>个，中型</w:t>
      </w:r>
      <w:r>
        <w:rPr>
          <w:rFonts w:eastAsia="仿宋_GB2312" w:hint="eastAsia"/>
          <w:sz w:val="32"/>
          <w:szCs w:val="32"/>
        </w:rPr>
        <w:t>12</w:t>
      </w:r>
      <w:r>
        <w:rPr>
          <w:rFonts w:eastAsia="仿宋_GB2312" w:hint="eastAsia"/>
          <w:sz w:val="32"/>
          <w:szCs w:val="32"/>
        </w:rPr>
        <w:t>个，小型</w:t>
      </w:r>
      <w:r>
        <w:rPr>
          <w:rFonts w:eastAsia="仿宋_GB2312" w:hint="eastAsia"/>
          <w:sz w:val="32"/>
          <w:szCs w:val="32"/>
        </w:rPr>
        <w:t>30</w:t>
      </w:r>
      <w:r>
        <w:rPr>
          <w:rFonts w:eastAsia="仿宋_GB2312" w:hint="eastAsia"/>
          <w:sz w:val="32"/>
          <w:szCs w:val="32"/>
        </w:rPr>
        <w:t>个，大中型矿山比例为</w:t>
      </w:r>
      <w:r>
        <w:rPr>
          <w:rFonts w:eastAsia="仿宋_GB2312" w:hint="eastAsia"/>
          <w:sz w:val="32"/>
          <w:szCs w:val="32"/>
        </w:rPr>
        <w:t>20.4%</w:t>
      </w:r>
      <w:r>
        <w:rPr>
          <w:rFonts w:eastAsia="仿宋_GB2312" w:hint="eastAsia"/>
          <w:sz w:val="32"/>
          <w:szCs w:val="32"/>
        </w:rPr>
        <w:t>，小型以下矿山</w:t>
      </w:r>
      <w:r>
        <w:rPr>
          <w:rFonts w:eastAsia="仿宋_GB2312" w:hint="eastAsia"/>
          <w:sz w:val="32"/>
          <w:szCs w:val="32"/>
        </w:rPr>
        <w:t>32</w:t>
      </w:r>
      <w:r>
        <w:rPr>
          <w:rFonts w:eastAsia="仿宋_GB2312" w:hint="eastAsia"/>
          <w:sz w:val="32"/>
          <w:szCs w:val="32"/>
        </w:rPr>
        <w:t>个，占全旗矿山数量的</w:t>
      </w:r>
      <w:r>
        <w:rPr>
          <w:rFonts w:eastAsia="仿宋_GB2312" w:hint="eastAsia"/>
          <w:sz w:val="32"/>
          <w:szCs w:val="32"/>
        </w:rPr>
        <w:t>41.03%</w:t>
      </w:r>
      <w:r>
        <w:rPr>
          <w:rFonts w:eastAsia="仿宋_GB2312" w:hint="eastAsia"/>
          <w:sz w:val="32"/>
          <w:szCs w:val="32"/>
        </w:rPr>
        <w:t>。按矿种划分：煤矿</w:t>
      </w:r>
      <w:r>
        <w:rPr>
          <w:rFonts w:eastAsia="仿宋_GB2312" w:hint="eastAsia"/>
          <w:sz w:val="32"/>
          <w:szCs w:val="32"/>
        </w:rPr>
        <w:t>26</w:t>
      </w:r>
      <w:r>
        <w:rPr>
          <w:rFonts w:eastAsia="仿宋_GB2312" w:hint="eastAsia"/>
          <w:sz w:val="32"/>
          <w:szCs w:val="32"/>
        </w:rPr>
        <w:t>处，建筑用砂</w:t>
      </w:r>
      <w:r>
        <w:rPr>
          <w:rFonts w:eastAsia="仿宋_GB2312" w:hint="eastAsia"/>
          <w:sz w:val="32"/>
          <w:szCs w:val="32"/>
        </w:rPr>
        <w:t>35</w:t>
      </w:r>
      <w:r>
        <w:rPr>
          <w:rFonts w:eastAsia="仿宋_GB2312" w:hint="eastAsia"/>
          <w:sz w:val="32"/>
          <w:szCs w:val="32"/>
        </w:rPr>
        <w:t>处，玻璃用石英岩</w:t>
      </w:r>
      <w:r>
        <w:rPr>
          <w:rFonts w:eastAsia="仿宋_GB2312" w:hint="eastAsia"/>
          <w:sz w:val="32"/>
          <w:szCs w:val="32"/>
        </w:rPr>
        <w:t>5</w:t>
      </w:r>
      <w:r>
        <w:rPr>
          <w:rFonts w:eastAsia="仿宋_GB2312" w:hint="eastAsia"/>
          <w:sz w:val="32"/>
          <w:szCs w:val="32"/>
        </w:rPr>
        <w:t>处，铸型用砂</w:t>
      </w:r>
      <w:r>
        <w:rPr>
          <w:rFonts w:eastAsia="仿宋_GB2312" w:hint="eastAsia"/>
          <w:sz w:val="32"/>
          <w:szCs w:val="32"/>
        </w:rPr>
        <w:t>4</w:t>
      </w:r>
      <w:r>
        <w:rPr>
          <w:rFonts w:eastAsia="仿宋_GB2312" w:hint="eastAsia"/>
          <w:sz w:val="32"/>
          <w:szCs w:val="32"/>
        </w:rPr>
        <w:t>处，建筑石料用灰岩</w:t>
      </w:r>
      <w:r>
        <w:rPr>
          <w:rFonts w:eastAsia="仿宋_GB2312" w:hint="eastAsia"/>
          <w:sz w:val="32"/>
          <w:szCs w:val="32"/>
        </w:rPr>
        <w:t>3</w:t>
      </w:r>
      <w:r>
        <w:rPr>
          <w:rFonts w:eastAsia="仿宋_GB2312" w:hint="eastAsia"/>
          <w:sz w:val="32"/>
          <w:szCs w:val="32"/>
        </w:rPr>
        <w:t>处，耐火粘土</w:t>
      </w:r>
      <w:r>
        <w:rPr>
          <w:rFonts w:eastAsia="仿宋_GB2312" w:hint="eastAsia"/>
          <w:sz w:val="32"/>
          <w:szCs w:val="32"/>
        </w:rPr>
        <w:t>3</w:t>
      </w:r>
      <w:r>
        <w:rPr>
          <w:rFonts w:eastAsia="仿宋_GB2312" w:hint="eastAsia"/>
          <w:sz w:val="32"/>
          <w:szCs w:val="32"/>
        </w:rPr>
        <w:t>处，玻璃用砂</w:t>
      </w:r>
      <w:r>
        <w:rPr>
          <w:rFonts w:eastAsia="仿宋_GB2312" w:hint="eastAsia"/>
          <w:sz w:val="32"/>
          <w:szCs w:val="32"/>
        </w:rPr>
        <w:t>1</w:t>
      </w:r>
      <w:r>
        <w:rPr>
          <w:rFonts w:eastAsia="仿宋_GB2312" w:hint="eastAsia"/>
          <w:sz w:val="32"/>
          <w:szCs w:val="32"/>
        </w:rPr>
        <w:t>处，高岭土</w:t>
      </w:r>
      <w:r>
        <w:rPr>
          <w:rFonts w:eastAsia="仿宋_GB2312" w:hint="eastAsia"/>
          <w:sz w:val="32"/>
          <w:szCs w:val="32"/>
        </w:rPr>
        <w:t>1</w:t>
      </w:r>
      <w:r>
        <w:rPr>
          <w:rFonts w:eastAsia="仿宋_GB2312" w:hint="eastAsia"/>
          <w:sz w:val="32"/>
          <w:szCs w:val="32"/>
        </w:rPr>
        <w:t>处。按开采方式划分：露天开采矿山</w:t>
      </w:r>
      <w:r>
        <w:rPr>
          <w:rFonts w:eastAsia="仿宋_GB2312" w:hint="eastAsia"/>
          <w:sz w:val="32"/>
          <w:szCs w:val="32"/>
        </w:rPr>
        <w:t>73</w:t>
      </w:r>
      <w:r>
        <w:rPr>
          <w:rFonts w:eastAsia="仿宋_GB2312" w:hint="eastAsia"/>
          <w:sz w:val="32"/>
          <w:szCs w:val="32"/>
        </w:rPr>
        <w:t>处，井工开采矿山</w:t>
      </w:r>
      <w:r>
        <w:rPr>
          <w:rFonts w:eastAsia="仿宋_GB2312" w:hint="eastAsia"/>
          <w:sz w:val="32"/>
          <w:szCs w:val="32"/>
        </w:rPr>
        <w:t>5</w:t>
      </w:r>
      <w:r>
        <w:rPr>
          <w:rFonts w:eastAsia="仿宋_GB2312" w:hint="eastAsia"/>
          <w:sz w:val="32"/>
          <w:szCs w:val="32"/>
        </w:rPr>
        <w:t>处。按生产状态划分：生产矿山</w:t>
      </w:r>
      <w:r>
        <w:rPr>
          <w:rFonts w:eastAsia="仿宋_GB2312" w:hint="eastAsia"/>
          <w:sz w:val="32"/>
          <w:szCs w:val="32"/>
        </w:rPr>
        <w:t>28</w:t>
      </w:r>
      <w:r>
        <w:rPr>
          <w:rFonts w:eastAsia="仿宋_GB2312" w:hint="eastAsia"/>
          <w:sz w:val="32"/>
          <w:szCs w:val="32"/>
        </w:rPr>
        <w:t>处，停产矿山</w:t>
      </w:r>
      <w:r>
        <w:rPr>
          <w:rFonts w:eastAsia="仿宋_GB2312" w:hint="eastAsia"/>
          <w:sz w:val="32"/>
          <w:szCs w:val="32"/>
        </w:rPr>
        <w:lastRenderedPageBreak/>
        <w:t>38</w:t>
      </w:r>
      <w:r>
        <w:rPr>
          <w:rFonts w:eastAsia="仿宋_GB2312" w:hint="eastAsia"/>
          <w:sz w:val="32"/>
          <w:szCs w:val="32"/>
        </w:rPr>
        <w:t>处，在建矿山</w:t>
      </w:r>
      <w:r>
        <w:rPr>
          <w:rFonts w:eastAsia="仿宋_GB2312" w:hint="eastAsia"/>
          <w:sz w:val="32"/>
          <w:szCs w:val="32"/>
        </w:rPr>
        <w:t>10</w:t>
      </w:r>
      <w:r>
        <w:rPr>
          <w:rFonts w:eastAsia="仿宋_GB2312" w:hint="eastAsia"/>
          <w:sz w:val="32"/>
          <w:szCs w:val="32"/>
        </w:rPr>
        <w:t>处，闭坑矿山</w:t>
      </w:r>
      <w:r>
        <w:rPr>
          <w:rFonts w:eastAsia="仿宋_GB2312" w:hint="eastAsia"/>
          <w:sz w:val="32"/>
          <w:szCs w:val="32"/>
        </w:rPr>
        <w:t>2</w:t>
      </w:r>
      <w:r>
        <w:rPr>
          <w:rFonts w:eastAsia="仿宋_GB2312" w:hint="eastAsia"/>
          <w:sz w:val="32"/>
          <w:szCs w:val="32"/>
        </w:rPr>
        <w:t>处。</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年矿业总产值</w:t>
      </w:r>
      <w:r>
        <w:rPr>
          <w:rFonts w:eastAsia="仿宋_GB2312" w:hint="eastAsia"/>
          <w:sz w:val="32"/>
          <w:szCs w:val="32"/>
        </w:rPr>
        <w:t>28.54</w:t>
      </w:r>
      <w:r>
        <w:rPr>
          <w:rFonts w:eastAsia="仿宋_GB2312" w:hint="eastAsia"/>
          <w:sz w:val="32"/>
          <w:szCs w:val="32"/>
        </w:rPr>
        <w:t>亿元。其中，煤矿矿业产值</w:t>
      </w:r>
      <w:r>
        <w:rPr>
          <w:rFonts w:eastAsia="仿宋_GB2312" w:hint="eastAsia"/>
          <w:sz w:val="32"/>
          <w:szCs w:val="32"/>
        </w:rPr>
        <w:t>28.47</w:t>
      </w:r>
      <w:r>
        <w:rPr>
          <w:rFonts w:eastAsia="仿宋_GB2312" w:hint="eastAsia"/>
          <w:sz w:val="32"/>
          <w:szCs w:val="32"/>
        </w:rPr>
        <w:t>亿元，从业人员</w:t>
      </w:r>
      <w:r>
        <w:rPr>
          <w:rFonts w:eastAsia="仿宋_GB2312" w:hint="eastAsia"/>
          <w:sz w:val="32"/>
          <w:szCs w:val="32"/>
        </w:rPr>
        <w:t>4208</w:t>
      </w:r>
      <w:r>
        <w:rPr>
          <w:rFonts w:eastAsia="仿宋_GB2312" w:hint="eastAsia"/>
          <w:sz w:val="32"/>
          <w:szCs w:val="32"/>
        </w:rPr>
        <w:t>人；非金属矿业产值</w:t>
      </w:r>
      <w:r>
        <w:rPr>
          <w:rFonts w:eastAsia="仿宋_GB2312" w:hint="eastAsia"/>
          <w:sz w:val="32"/>
          <w:szCs w:val="32"/>
        </w:rPr>
        <w:t>0.06</w:t>
      </w:r>
      <w:r>
        <w:rPr>
          <w:rFonts w:eastAsia="仿宋_GB2312" w:hint="eastAsia"/>
          <w:sz w:val="32"/>
          <w:szCs w:val="32"/>
        </w:rPr>
        <w:t>亿元，从业人员</w:t>
      </w:r>
      <w:r>
        <w:rPr>
          <w:rFonts w:eastAsia="仿宋_GB2312" w:hint="eastAsia"/>
          <w:sz w:val="32"/>
          <w:szCs w:val="32"/>
        </w:rPr>
        <w:t>234</w:t>
      </w:r>
      <w:r>
        <w:rPr>
          <w:rFonts w:eastAsia="仿宋_GB2312" w:hint="eastAsia"/>
          <w:sz w:val="32"/>
          <w:szCs w:val="32"/>
        </w:rPr>
        <w:t>人。</w:t>
      </w:r>
    </w:p>
    <w:p w:rsidR="0058278F" w:rsidRPr="00420794" w:rsidRDefault="0058278F" w:rsidP="0058278F">
      <w:pPr>
        <w:pStyle w:val="a0"/>
        <w:ind w:left="1060" w:hanging="6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1108"/>
        <w:gridCol w:w="1658"/>
        <w:gridCol w:w="1384"/>
        <w:gridCol w:w="1384"/>
        <w:gridCol w:w="1384"/>
        <w:gridCol w:w="1384"/>
      </w:tblGrid>
      <w:tr w:rsidR="0058278F" w:rsidTr="005A23AE">
        <w:trPr>
          <w:trHeight w:val="495"/>
          <w:jc w:val="center"/>
        </w:trPr>
        <w:tc>
          <w:tcPr>
            <w:tcW w:w="8524" w:type="dxa"/>
            <w:gridSpan w:val="6"/>
            <w:shd w:val="clear" w:color="auto" w:fill="EDEDED"/>
            <w:vAlign w:val="center"/>
          </w:tcPr>
          <w:p w:rsidR="0058278F" w:rsidRDefault="0058278F" w:rsidP="005A23AE">
            <w:pPr>
              <w:widowControl/>
              <w:jc w:val="center"/>
              <w:textAlignment w:val="center"/>
              <w:rPr>
                <w:rFonts w:ascii="宋体" w:hAnsi="宋体" w:cs="宋体"/>
                <w:color w:val="000000"/>
                <w:kern w:val="0"/>
                <w:sz w:val="22"/>
                <w:szCs w:val="22"/>
                <w:lang w:bidi="ar"/>
              </w:rPr>
            </w:pPr>
            <w:r>
              <w:rPr>
                <w:rFonts w:eastAsia="仿宋_GB2312" w:hint="eastAsia"/>
                <w:sz w:val="32"/>
                <w:szCs w:val="32"/>
              </w:rPr>
              <w:t xml:space="preserve">      </w:t>
            </w:r>
            <w:r>
              <w:rPr>
                <w:rFonts w:hint="eastAsia"/>
                <w:b/>
                <w:sz w:val="24"/>
              </w:rPr>
              <w:t>专栏</w:t>
            </w:r>
            <w:r>
              <w:rPr>
                <w:rFonts w:hint="eastAsia"/>
                <w:b/>
                <w:sz w:val="24"/>
              </w:rPr>
              <w:t xml:space="preserve">2      </w:t>
            </w:r>
            <w:r>
              <w:rPr>
                <w:rFonts w:hint="eastAsia"/>
                <w:b/>
                <w:sz w:val="24"/>
              </w:rPr>
              <w:t>达拉特旗矿山开发利用统计表</w:t>
            </w:r>
          </w:p>
        </w:tc>
      </w:tr>
      <w:tr w:rsidR="0058278F" w:rsidRPr="00F06E66" w:rsidTr="005A23AE">
        <w:trPr>
          <w:trHeight w:val="206"/>
          <w:jc w:val="center"/>
        </w:trPr>
        <w:tc>
          <w:tcPr>
            <w:tcW w:w="1134"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矿产类型</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煤矿</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砂石矿</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其他矿种</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合计</w:t>
            </w:r>
          </w:p>
        </w:tc>
      </w:tr>
      <w:tr w:rsidR="0058278F" w:rsidRPr="00F06E66" w:rsidTr="005A23AE">
        <w:trPr>
          <w:jc w:val="center"/>
        </w:trPr>
        <w:tc>
          <w:tcPr>
            <w:tcW w:w="1134" w:type="dxa"/>
            <w:vMerge w:val="restart"/>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矿山规模</w:t>
            </w: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大型</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4</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0</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0</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4</w:t>
            </w:r>
          </w:p>
        </w:tc>
      </w:tr>
      <w:tr w:rsidR="0058278F" w:rsidRPr="00F06E66" w:rsidTr="005A23AE">
        <w:trPr>
          <w:jc w:val="center"/>
        </w:trPr>
        <w:tc>
          <w:tcPr>
            <w:tcW w:w="1134" w:type="dxa"/>
            <w:vMerge/>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中型</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9</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2</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12</w:t>
            </w:r>
          </w:p>
        </w:tc>
      </w:tr>
      <w:tr w:rsidR="0058278F" w:rsidRPr="00F06E66" w:rsidTr="005A23AE">
        <w:trPr>
          <w:jc w:val="center"/>
        </w:trPr>
        <w:tc>
          <w:tcPr>
            <w:tcW w:w="1134" w:type="dxa"/>
            <w:vMerge/>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小型</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13</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12</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5</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30</w:t>
            </w:r>
          </w:p>
        </w:tc>
      </w:tr>
      <w:tr w:rsidR="0058278F" w:rsidRPr="00F06E66" w:rsidTr="005A23AE">
        <w:trPr>
          <w:jc w:val="center"/>
        </w:trPr>
        <w:tc>
          <w:tcPr>
            <w:tcW w:w="1134" w:type="dxa"/>
            <w:vMerge/>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小矿</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0</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25</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7</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32</w:t>
            </w:r>
          </w:p>
        </w:tc>
      </w:tr>
      <w:tr w:rsidR="0058278F" w:rsidRPr="00F06E66" w:rsidTr="005A23AE">
        <w:trPr>
          <w:jc w:val="center"/>
        </w:trPr>
        <w:tc>
          <w:tcPr>
            <w:tcW w:w="1134" w:type="dxa"/>
            <w:vMerge/>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小计</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26</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38</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14</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78</w:t>
            </w:r>
          </w:p>
        </w:tc>
      </w:tr>
      <w:tr w:rsidR="0058278F" w:rsidRPr="00F06E66" w:rsidTr="005A23AE">
        <w:trPr>
          <w:jc w:val="center"/>
        </w:trPr>
        <w:tc>
          <w:tcPr>
            <w:tcW w:w="1134" w:type="dxa"/>
            <w:vMerge w:val="restart"/>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生产状态</w:t>
            </w: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生产</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17</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7</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4</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28</w:t>
            </w:r>
          </w:p>
        </w:tc>
      </w:tr>
      <w:tr w:rsidR="0058278F" w:rsidRPr="00F06E66" w:rsidTr="005A23AE">
        <w:trPr>
          <w:jc w:val="center"/>
        </w:trPr>
        <w:tc>
          <w:tcPr>
            <w:tcW w:w="1134" w:type="dxa"/>
            <w:vMerge/>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在建</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5</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4</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10</w:t>
            </w:r>
          </w:p>
        </w:tc>
      </w:tr>
      <w:tr w:rsidR="0058278F" w:rsidRPr="00F06E66" w:rsidTr="005A23AE">
        <w:trPr>
          <w:trHeight w:val="158"/>
          <w:jc w:val="center"/>
        </w:trPr>
        <w:tc>
          <w:tcPr>
            <w:tcW w:w="1134" w:type="dxa"/>
            <w:vMerge/>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闭坑</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0</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2</w:t>
            </w:r>
          </w:p>
        </w:tc>
      </w:tr>
      <w:tr w:rsidR="0058278F" w:rsidRPr="00F06E66" w:rsidTr="005A23AE">
        <w:trPr>
          <w:jc w:val="center"/>
        </w:trPr>
        <w:tc>
          <w:tcPr>
            <w:tcW w:w="1134" w:type="dxa"/>
            <w:vMerge/>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停产</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7</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26</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5</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38</w:t>
            </w:r>
          </w:p>
        </w:tc>
      </w:tr>
      <w:tr w:rsidR="0058278F" w:rsidRPr="00F06E66" w:rsidTr="005A23AE">
        <w:trPr>
          <w:jc w:val="center"/>
        </w:trPr>
        <w:tc>
          <w:tcPr>
            <w:tcW w:w="1134" w:type="dxa"/>
            <w:vMerge/>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小计</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26</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38</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14</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78</w:t>
            </w:r>
          </w:p>
        </w:tc>
      </w:tr>
      <w:tr w:rsidR="0058278F" w:rsidRPr="00F06E66" w:rsidTr="005A23AE">
        <w:trPr>
          <w:trHeight w:val="170"/>
          <w:jc w:val="center"/>
        </w:trPr>
        <w:tc>
          <w:tcPr>
            <w:tcW w:w="1134" w:type="dxa"/>
            <w:vMerge w:val="restart"/>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开采方式</w:t>
            </w: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露天</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21</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38</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14</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73</w:t>
            </w:r>
          </w:p>
        </w:tc>
      </w:tr>
      <w:tr w:rsidR="0058278F" w:rsidRPr="00F06E66" w:rsidTr="005A23AE">
        <w:trPr>
          <w:jc w:val="center"/>
        </w:trPr>
        <w:tc>
          <w:tcPr>
            <w:tcW w:w="1134" w:type="dxa"/>
            <w:vMerge/>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井工</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5</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0</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0</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5</w:t>
            </w:r>
          </w:p>
        </w:tc>
      </w:tr>
      <w:tr w:rsidR="0058278F" w:rsidRPr="00F06E66" w:rsidTr="005A23AE">
        <w:trPr>
          <w:jc w:val="center"/>
        </w:trPr>
        <w:tc>
          <w:tcPr>
            <w:tcW w:w="1134" w:type="dxa"/>
            <w:vMerge/>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p>
        </w:tc>
        <w:tc>
          <w:tcPr>
            <w:tcW w:w="1706"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小计</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26</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38</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14</w:t>
            </w:r>
          </w:p>
        </w:tc>
        <w:tc>
          <w:tcPr>
            <w:tcW w:w="1421" w:type="dxa"/>
            <w:shd w:val="clear" w:color="auto" w:fill="auto"/>
            <w:vAlign w:val="center"/>
          </w:tcPr>
          <w:p w:rsidR="0058278F" w:rsidRPr="00F06E66" w:rsidRDefault="0058278F" w:rsidP="005A23AE">
            <w:pPr>
              <w:widowControl/>
              <w:jc w:val="center"/>
              <w:textAlignment w:val="center"/>
              <w:rPr>
                <w:rFonts w:ascii="宋体" w:hAnsi="宋体" w:cs="宋体"/>
                <w:color w:val="000000"/>
                <w:kern w:val="0"/>
                <w:sz w:val="22"/>
                <w:szCs w:val="22"/>
                <w:lang w:bidi="ar"/>
              </w:rPr>
            </w:pPr>
            <w:r w:rsidRPr="00F06E66">
              <w:rPr>
                <w:rFonts w:ascii="宋体" w:hAnsi="宋体" w:cs="宋体" w:hint="eastAsia"/>
                <w:color w:val="000000"/>
                <w:kern w:val="0"/>
                <w:sz w:val="22"/>
                <w:szCs w:val="22"/>
                <w:lang w:bidi="ar"/>
              </w:rPr>
              <w:t>78</w:t>
            </w:r>
          </w:p>
        </w:tc>
      </w:tr>
    </w:tbl>
    <w:p w:rsidR="0058278F" w:rsidRPr="00F06E66" w:rsidRDefault="0058278F" w:rsidP="0058278F">
      <w:pPr>
        <w:ind w:firstLineChars="400" w:firstLine="964"/>
        <w:rPr>
          <w:szCs w:val="21"/>
        </w:rPr>
      </w:pPr>
      <w:r w:rsidRPr="00F06E66">
        <w:rPr>
          <w:rFonts w:hint="eastAsia"/>
          <w:b/>
          <w:sz w:val="24"/>
        </w:rPr>
        <w:t xml:space="preserve"> </w:t>
      </w:r>
      <w:r w:rsidRPr="00F06E66">
        <w:rPr>
          <w:rFonts w:hint="eastAsia"/>
          <w:szCs w:val="21"/>
        </w:rPr>
        <w:t>注：数据来源于达拉特旗采矿权数据库及实际调研</w:t>
      </w:r>
    </w:p>
    <w:p w:rsidR="0058278F" w:rsidRDefault="0058278F" w:rsidP="0058278F">
      <w:pPr>
        <w:snapToGrid w:val="0"/>
        <w:spacing w:line="120" w:lineRule="auto"/>
        <w:ind w:firstLineChars="200" w:firstLine="640"/>
        <w:rPr>
          <w:rFonts w:eastAsia="仿宋_GB2312"/>
          <w:b/>
          <w:bCs/>
          <w:sz w:val="32"/>
          <w:szCs w:val="32"/>
        </w:rPr>
      </w:pP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达拉特旗依托煤炭等优势矿产资源，积极</w:t>
      </w:r>
      <w:r>
        <w:rPr>
          <w:rFonts w:ascii="仿宋_GB2312" w:eastAsia="仿宋_GB2312" w:hAnsi="仿宋_GB2312" w:cs="仿宋_GB2312" w:hint="eastAsia"/>
          <w:sz w:val="32"/>
          <w:szCs w:val="32"/>
        </w:rPr>
        <w:t>带动煤化工产业整体赋能升级，</w:t>
      </w:r>
      <w:r>
        <w:rPr>
          <w:rFonts w:eastAsia="仿宋_GB2312" w:hint="eastAsia"/>
          <w:sz w:val="32"/>
          <w:szCs w:val="32"/>
        </w:rPr>
        <w:t>推动煤化工产业精深发展</w:t>
      </w:r>
      <w:r>
        <w:rPr>
          <w:rFonts w:ascii="仿宋_GB2312" w:eastAsia="仿宋_GB2312" w:hAnsi="仿宋_GB2312" w:cs="仿宋_GB2312" w:hint="eastAsia"/>
          <w:sz w:val="32"/>
          <w:szCs w:val="32"/>
        </w:rPr>
        <w:t>。</w:t>
      </w:r>
      <w:r>
        <w:rPr>
          <w:rFonts w:eastAsia="仿宋_GB2312" w:hint="eastAsia"/>
          <w:sz w:val="32"/>
          <w:szCs w:val="32"/>
        </w:rPr>
        <w:t>同时加速壮大高品位石英砂等新材料产业，积极引进先进产业化项目，建设内蒙古西部重要的新材料研发应用基地。</w:t>
      </w:r>
    </w:p>
    <w:p w:rsidR="0058278F" w:rsidRDefault="0058278F" w:rsidP="0058278F">
      <w:pPr>
        <w:pStyle w:val="af2"/>
        <w:spacing w:beforeLines="0" w:before="240" w:afterLines="0" w:after="240" w:line="360" w:lineRule="auto"/>
        <w:rPr>
          <w:rFonts w:ascii="Cambria" w:eastAsia="黑体" w:hAnsi="Cambria"/>
          <w:b w:val="0"/>
          <w:sz w:val="32"/>
        </w:rPr>
      </w:pPr>
      <w:bookmarkStart w:id="8" w:name="_Toc492234186"/>
      <w:bookmarkStart w:id="9" w:name="_Toc10096"/>
      <w:r>
        <w:rPr>
          <w:rFonts w:ascii="Cambria" w:eastAsia="黑体" w:hAnsi="Cambria" w:hint="eastAsia"/>
          <w:b w:val="0"/>
          <w:sz w:val="32"/>
        </w:rPr>
        <w:t>第二节</w:t>
      </w:r>
      <w:r>
        <w:rPr>
          <w:rFonts w:ascii="Cambria" w:eastAsia="黑体" w:hAnsi="Cambria" w:hint="eastAsia"/>
          <w:b w:val="0"/>
          <w:sz w:val="32"/>
        </w:rPr>
        <w:t xml:space="preserve">  </w:t>
      </w:r>
      <w:bookmarkEnd w:id="8"/>
      <w:bookmarkEnd w:id="9"/>
      <w:r>
        <w:rPr>
          <w:rFonts w:ascii="Cambria" w:eastAsia="黑体" w:hAnsi="Cambria" w:hint="eastAsia"/>
          <w:b w:val="0"/>
          <w:sz w:val="32"/>
        </w:rPr>
        <w:t>“十三五”期间矿产资源勘查与开发成效</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lastRenderedPageBreak/>
        <w:t>一、矿产资源勘查成果显著</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在德胜太地区进行了地热资源预可行性勘查工作，初步查明德胜太地区的地热地质条件及热储层埋藏与分布特征，为地热资源试采及进一步勘查与开发远景规划的制定提供依据。</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二、矿产资源集约化程度显著提高</w:t>
      </w:r>
    </w:p>
    <w:p w:rsidR="0058278F" w:rsidRPr="00573B46" w:rsidRDefault="0058278F" w:rsidP="0058278F">
      <w:pPr>
        <w:snapToGrid w:val="0"/>
        <w:spacing w:line="360" w:lineRule="auto"/>
        <w:ind w:firstLineChars="200" w:firstLine="640"/>
        <w:rPr>
          <w:rFonts w:eastAsia="仿宋_GB2312"/>
          <w:color w:val="FF0000"/>
          <w:sz w:val="32"/>
          <w:szCs w:val="32"/>
        </w:rPr>
      </w:pPr>
      <w:r>
        <w:rPr>
          <w:rFonts w:eastAsia="仿宋_GB2312" w:hint="eastAsia"/>
          <w:sz w:val="32"/>
          <w:szCs w:val="32"/>
        </w:rPr>
        <w:t>全旗按照规模化、集约化、智能化发展的要求，通过扩大企业生产规模及整合重组</w:t>
      </w:r>
      <w:r>
        <w:rPr>
          <w:rFonts w:eastAsia="仿宋_GB2312"/>
          <w:sz w:val="32"/>
          <w:szCs w:val="32"/>
        </w:rPr>
        <w:t>中小型</w:t>
      </w:r>
      <w:r>
        <w:rPr>
          <w:rFonts w:eastAsia="仿宋_GB2312" w:hint="eastAsia"/>
          <w:sz w:val="32"/>
          <w:szCs w:val="32"/>
        </w:rPr>
        <w:t>矿山</w:t>
      </w:r>
      <w:r>
        <w:rPr>
          <w:rFonts w:eastAsia="仿宋_GB2312"/>
          <w:sz w:val="32"/>
          <w:szCs w:val="32"/>
        </w:rPr>
        <w:t>企业</w:t>
      </w:r>
      <w:r>
        <w:rPr>
          <w:rFonts w:eastAsia="仿宋_GB2312" w:hint="eastAsia"/>
          <w:sz w:val="32"/>
          <w:szCs w:val="32"/>
        </w:rPr>
        <w:t>等方式，实现矿产资源向优势企业聚集，提高矿产资源整体开发水平，促进资源节约和合理利用水平。</w:t>
      </w:r>
      <w:r w:rsidRPr="00B005C2">
        <w:rPr>
          <w:rFonts w:eastAsia="仿宋_GB2312" w:hint="eastAsia"/>
          <w:sz w:val="32"/>
          <w:szCs w:val="32"/>
        </w:rPr>
        <w:t>全旗矿山数量由</w:t>
      </w:r>
      <w:r w:rsidRPr="00B005C2">
        <w:rPr>
          <w:rFonts w:eastAsia="仿宋_GB2312" w:hint="eastAsia"/>
          <w:sz w:val="32"/>
          <w:szCs w:val="32"/>
        </w:rPr>
        <w:t>2015</w:t>
      </w:r>
      <w:r w:rsidRPr="00B005C2">
        <w:rPr>
          <w:rFonts w:eastAsia="仿宋_GB2312" w:hint="eastAsia"/>
          <w:sz w:val="32"/>
          <w:szCs w:val="32"/>
        </w:rPr>
        <w:t>年的</w:t>
      </w:r>
      <w:r w:rsidRPr="00B005C2">
        <w:rPr>
          <w:rFonts w:eastAsia="仿宋_GB2312" w:hint="eastAsia"/>
          <w:sz w:val="32"/>
          <w:szCs w:val="32"/>
        </w:rPr>
        <w:t>95</w:t>
      </w:r>
      <w:r w:rsidRPr="00B005C2">
        <w:rPr>
          <w:rFonts w:eastAsia="仿宋_GB2312" w:hint="eastAsia"/>
          <w:sz w:val="32"/>
          <w:szCs w:val="32"/>
        </w:rPr>
        <w:t>个减少到</w:t>
      </w:r>
      <w:r w:rsidRPr="00B005C2">
        <w:rPr>
          <w:rFonts w:eastAsia="仿宋_GB2312" w:hint="eastAsia"/>
          <w:sz w:val="32"/>
          <w:szCs w:val="32"/>
        </w:rPr>
        <w:t>2</w:t>
      </w:r>
      <w:r w:rsidRPr="00B005C2">
        <w:rPr>
          <w:rFonts w:eastAsia="仿宋_GB2312"/>
          <w:sz w:val="32"/>
          <w:szCs w:val="32"/>
        </w:rPr>
        <w:t>020</w:t>
      </w:r>
      <w:r w:rsidRPr="00B005C2">
        <w:rPr>
          <w:rFonts w:eastAsia="仿宋_GB2312" w:hint="eastAsia"/>
          <w:sz w:val="32"/>
          <w:szCs w:val="32"/>
        </w:rPr>
        <w:t>年的</w:t>
      </w:r>
      <w:r w:rsidRPr="00B005C2">
        <w:rPr>
          <w:rFonts w:eastAsia="仿宋_GB2312" w:hint="eastAsia"/>
          <w:sz w:val="32"/>
          <w:szCs w:val="32"/>
        </w:rPr>
        <w:t>7</w:t>
      </w:r>
      <w:r w:rsidRPr="00B005C2">
        <w:rPr>
          <w:rFonts w:eastAsia="仿宋_GB2312"/>
          <w:sz w:val="32"/>
          <w:szCs w:val="32"/>
        </w:rPr>
        <w:t>8</w:t>
      </w:r>
      <w:r w:rsidRPr="00B005C2">
        <w:rPr>
          <w:rFonts w:eastAsia="仿宋_GB2312" w:hint="eastAsia"/>
          <w:sz w:val="32"/>
          <w:szCs w:val="32"/>
        </w:rPr>
        <w:t>个，大中型矿山比例由</w:t>
      </w:r>
      <w:r w:rsidRPr="00B005C2">
        <w:rPr>
          <w:rFonts w:eastAsia="仿宋_GB2312" w:hint="eastAsia"/>
          <w:sz w:val="32"/>
          <w:szCs w:val="32"/>
        </w:rPr>
        <w:t>2015</w:t>
      </w:r>
      <w:r w:rsidRPr="00B005C2">
        <w:rPr>
          <w:rFonts w:eastAsia="仿宋_GB2312" w:hint="eastAsia"/>
          <w:sz w:val="32"/>
          <w:szCs w:val="32"/>
        </w:rPr>
        <w:t>年的</w:t>
      </w:r>
      <w:r w:rsidRPr="00B005C2">
        <w:rPr>
          <w:rFonts w:eastAsia="仿宋_GB2312" w:hint="eastAsia"/>
          <w:sz w:val="32"/>
          <w:szCs w:val="32"/>
        </w:rPr>
        <w:t>13.87%</w:t>
      </w:r>
      <w:r w:rsidRPr="00B005C2">
        <w:rPr>
          <w:rFonts w:eastAsia="仿宋_GB2312" w:hint="eastAsia"/>
          <w:sz w:val="32"/>
          <w:szCs w:val="32"/>
        </w:rPr>
        <w:t>增长到</w:t>
      </w:r>
      <w:r w:rsidRPr="00B005C2">
        <w:rPr>
          <w:rFonts w:eastAsia="仿宋_GB2312" w:hint="eastAsia"/>
          <w:sz w:val="32"/>
          <w:szCs w:val="32"/>
        </w:rPr>
        <w:t>20.4%</w:t>
      </w:r>
      <w:r w:rsidRPr="00B005C2">
        <w:rPr>
          <w:rFonts w:eastAsia="仿宋_GB2312" w:hint="eastAsia"/>
          <w:sz w:val="32"/>
          <w:szCs w:val="32"/>
        </w:rPr>
        <w:t>。</w:t>
      </w:r>
      <w:r>
        <w:rPr>
          <w:rFonts w:eastAsia="仿宋_GB2312" w:hint="eastAsia"/>
          <w:sz w:val="32"/>
          <w:szCs w:val="32"/>
        </w:rPr>
        <w:t>全旗建筑用砂石矿山数量明显减少，由</w:t>
      </w:r>
      <w:r>
        <w:rPr>
          <w:rFonts w:eastAsia="仿宋_GB2312" w:hint="eastAsia"/>
          <w:sz w:val="32"/>
          <w:szCs w:val="32"/>
        </w:rPr>
        <w:t>2015</w:t>
      </w:r>
      <w:r>
        <w:rPr>
          <w:rFonts w:eastAsia="仿宋_GB2312" w:hint="eastAsia"/>
          <w:sz w:val="32"/>
          <w:szCs w:val="32"/>
        </w:rPr>
        <w:t>年的</w:t>
      </w:r>
      <w:r>
        <w:rPr>
          <w:rFonts w:eastAsia="仿宋_GB2312" w:hint="eastAsia"/>
          <w:sz w:val="32"/>
          <w:szCs w:val="32"/>
        </w:rPr>
        <w:t>110</w:t>
      </w:r>
      <w:r>
        <w:rPr>
          <w:rFonts w:eastAsia="仿宋_GB2312" w:hint="eastAsia"/>
          <w:sz w:val="32"/>
          <w:szCs w:val="32"/>
        </w:rPr>
        <w:t>个减少到</w:t>
      </w:r>
      <w:r>
        <w:rPr>
          <w:rFonts w:eastAsia="仿宋_GB2312" w:hint="eastAsia"/>
          <w:sz w:val="32"/>
          <w:szCs w:val="32"/>
        </w:rPr>
        <w:t>2020</w:t>
      </w:r>
      <w:r>
        <w:rPr>
          <w:rFonts w:eastAsia="仿宋_GB2312" w:hint="eastAsia"/>
          <w:sz w:val="32"/>
          <w:szCs w:val="32"/>
        </w:rPr>
        <w:t>年的</w:t>
      </w:r>
      <w:r>
        <w:rPr>
          <w:rFonts w:eastAsia="仿宋_GB2312" w:hint="eastAsia"/>
          <w:sz w:val="32"/>
          <w:szCs w:val="32"/>
        </w:rPr>
        <w:t>38</w:t>
      </w:r>
      <w:r>
        <w:rPr>
          <w:rFonts w:eastAsia="仿宋_GB2312" w:hint="eastAsia"/>
          <w:sz w:val="32"/>
          <w:szCs w:val="32"/>
        </w:rPr>
        <w:t>个，减少幅度达</w:t>
      </w:r>
      <w:r>
        <w:rPr>
          <w:rFonts w:eastAsia="仿宋_GB2312" w:hint="eastAsia"/>
          <w:sz w:val="32"/>
          <w:szCs w:val="32"/>
        </w:rPr>
        <w:t>65.45%</w:t>
      </w:r>
      <w:r>
        <w:rPr>
          <w:rFonts w:eastAsia="仿宋_GB2312" w:hint="eastAsia"/>
          <w:sz w:val="32"/>
          <w:szCs w:val="32"/>
        </w:rPr>
        <w:t>，有效的改善了砂石土矿“小、散、乱”的现象。矿产资源集约化程度显著提高，开发利用水平不断提升。</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三、绿色矿山建设初显成效</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达拉特旗将绿色发展理念贯穿于矿产资源规划、勘查、开发利用与保护全过程，把加强绿色矿山建设作为改善生态</w:t>
      </w:r>
      <w:r>
        <w:rPr>
          <w:rFonts w:eastAsia="仿宋_GB2312" w:hint="eastAsia"/>
          <w:sz w:val="32"/>
          <w:szCs w:val="32"/>
        </w:rPr>
        <w:lastRenderedPageBreak/>
        <w:t>环境、加强生态文明建设和推动经济社会全面发展的重要工作，因地施策，高标准实施绿色矿山建设的各项举措，全力推进绿色矿山建设，经济效益、生态效益和社会效益实现多赢。“十三五”期间，全旗已建成绿色矿山</w:t>
      </w:r>
      <w:r>
        <w:rPr>
          <w:rFonts w:eastAsia="仿宋_GB2312" w:hint="eastAsia"/>
          <w:sz w:val="32"/>
          <w:szCs w:val="32"/>
        </w:rPr>
        <w:t>7</w:t>
      </w:r>
      <w:r>
        <w:rPr>
          <w:rFonts w:eastAsia="仿宋_GB2312" w:hint="eastAsia"/>
          <w:sz w:val="32"/>
          <w:szCs w:val="32"/>
        </w:rPr>
        <w:t>个，占全旗矿山总数的</w:t>
      </w:r>
      <w:r>
        <w:rPr>
          <w:rFonts w:eastAsia="仿宋_GB2312" w:hint="eastAsia"/>
          <w:sz w:val="32"/>
          <w:szCs w:val="32"/>
        </w:rPr>
        <w:t>9%</w:t>
      </w:r>
      <w:r>
        <w:rPr>
          <w:rFonts w:eastAsia="仿宋_GB2312" w:hint="eastAsia"/>
          <w:sz w:val="32"/>
          <w:szCs w:val="32"/>
        </w:rPr>
        <w:t>，其中</w:t>
      </w:r>
      <w:r>
        <w:rPr>
          <w:rFonts w:eastAsia="仿宋_GB2312" w:hint="eastAsia"/>
          <w:sz w:val="32"/>
          <w:szCs w:val="32"/>
        </w:rPr>
        <w:t>1</w:t>
      </w:r>
      <w:r>
        <w:rPr>
          <w:rFonts w:eastAsia="仿宋_GB2312" w:hint="eastAsia"/>
          <w:sz w:val="32"/>
          <w:szCs w:val="32"/>
        </w:rPr>
        <w:t>个矿山已成功纳入全国绿色矿山名录，绿色矿业建设实现稳步推进。</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四、矿山地质环境保护与治理恢复成效显著</w:t>
      </w:r>
    </w:p>
    <w:p w:rsidR="0058278F" w:rsidRDefault="0058278F" w:rsidP="0058278F">
      <w:pPr>
        <w:snapToGrid w:val="0"/>
        <w:spacing w:line="360" w:lineRule="auto"/>
        <w:ind w:firstLineChars="200" w:firstLine="640"/>
        <w:rPr>
          <w:rFonts w:eastAsia="仿宋_GB2312"/>
          <w:sz w:val="32"/>
          <w:szCs w:val="32"/>
        </w:rPr>
      </w:pPr>
      <w:r>
        <w:rPr>
          <w:rFonts w:eastAsia="仿宋_GB2312" w:hint="eastAsia"/>
          <w:sz w:val="32"/>
          <w:szCs w:val="32"/>
        </w:rPr>
        <w:t>全面落实矿山地质环境恢复和综合治理责任，积极推进分期治理工作，把矿山地质环境保护与恢复治理作为实现矿业经济可持续发展的保障性工程和改善生态环境的民生工程，取得了一定的成绩。生产矿山累计投入治理资金</w:t>
      </w:r>
      <w:r>
        <w:rPr>
          <w:rFonts w:eastAsia="仿宋_GB2312" w:hint="eastAsia"/>
          <w:sz w:val="32"/>
          <w:szCs w:val="32"/>
        </w:rPr>
        <w:t>31541.96</w:t>
      </w:r>
      <w:r>
        <w:rPr>
          <w:rFonts w:eastAsia="仿宋_GB2312" w:hint="eastAsia"/>
          <w:sz w:val="32"/>
          <w:szCs w:val="32"/>
        </w:rPr>
        <w:t>万元，累计完成矿山地质环境治理面积</w:t>
      </w:r>
      <w:r>
        <w:rPr>
          <w:rFonts w:eastAsia="仿宋_GB2312" w:hint="eastAsia"/>
          <w:sz w:val="32"/>
          <w:szCs w:val="32"/>
        </w:rPr>
        <w:t>2650.90hm</w:t>
      </w:r>
      <w:r>
        <w:rPr>
          <w:rFonts w:eastAsia="仿宋_GB2312" w:hint="eastAsia"/>
          <w:sz w:val="32"/>
          <w:szCs w:val="32"/>
          <w:vertAlign w:val="superscript"/>
        </w:rPr>
        <w:t>2</w:t>
      </w:r>
      <w:r>
        <w:rPr>
          <w:rFonts w:eastAsia="仿宋_GB2312" w:hint="eastAsia"/>
          <w:sz w:val="32"/>
          <w:szCs w:val="32"/>
        </w:rPr>
        <w:t>。实施历史遗留和废弃无主矿山地质环境治理项目</w:t>
      </w:r>
      <w:r>
        <w:rPr>
          <w:rFonts w:eastAsia="仿宋_GB2312" w:hint="eastAsia"/>
          <w:sz w:val="32"/>
          <w:szCs w:val="32"/>
        </w:rPr>
        <w:t>2</w:t>
      </w:r>
      <w:r>
        <w:rPr>
          <w:rFonts w:eastAsia="仿宋_GB2312" w:hint="eastAsia"/>
          <w:sz w:val="32"/>
          <w:szCs w:val="32"/>
        </w:rPr>
        <w:t>项，完成治理面积</w:t>
      </w:r>
      <w:r>
        <w:rPr>
          <w:rFonts w:eastAsia="仿宋_GB2312" w:hint="eastAsia"/>
          <w:sz w:val="32"/>
          <w:szCs w:val="32"/>
        </w:rPr>
        <w:t>5.31km</w:t>
      </w:r>
      <w:r>
        <w:rPr>
          <w:rFonts w:eastAsia="仿宋_GB2312" w:hint="eastAsia"/>
          <w:sz w:val="32"/>
          <w:szCs w:val="32"/>
          <w:vertAlign w:val="superscript"/>
        </w:rPr>
        <w:t>2</w:t>
      </w:r>
      <w:r>
        <w:rPr>
          <w:rFonts w:eastAsia="仿宋_GB2312" w:hint="eastAsia"/>
          <w:sz w:val="32"/>
          <w:szCs w:val="32"/>
        </w:rPr>
        <w:t>，通过生产矿山与历史遗留矿山地质环境治理，使大部分的地面塌陷（沉陷）、煤矸石、废石土、露天采场和排土场得到了综合治理，基本恢复了治理区原有地形、地貌景观，有效地改善了矿山地质环境，收到了较好的经济效益、</w:t>
      </w:r>
      <w:r>
        <w:rPr>
          <w:rFonts w:eastAsia="仿宋_GB2312" w:hint="eastAsia"/>
          <w:sz w:val="32"/>
          <w:szCs w:val="32"/>
        </w:rPr>
        <w:lastRenderedPageBreak/>
        <w:t>社会效益和环境效益。</w:t>
      </w:r>
    </w:p>
    <w:p w:rsidR="0058278F" w:rsidRDefault="0058278F" w:rsidP="0058278F">
      <w:pPr>
        <w:pStyle w:val="af2"/>
        <w:spacing w:beforeLines="0" w:before="240" w:afterLines="0" w:after="240" w:line="360" w:lineRule="auto"/>
        <w:rPr>
          <w:rFonts w:ascii="Cambria" w:eastAsia="黑体" w:hAnsi="Cambria"/>
          <w:b w:val="0"/>
          <w:sz w:val="32"/>
        </w:rPr>
      </w:pPr>
      <w:bookmarkStart w:id="10" w:name="_Toc492234187"/>
      <w:bookmarkStart w:id="11" w:name="_Toc29796"/>
      <w:r>
        <w:rPr>
          <w:rFonts w:ascii="Cambria" w:eastAsia="黑体" w:hAnsi="Cambria" w:hint="eastAsia"/>
          <w:b w:val="0"/>
          <w:sz w:val="32"/>
        </w:rPr>
        <w:t>第三节</w:t>
      </w:r>
      <w:r>
        <w:rPr>
          <w:rFonts w:ascii="Cambria" w:eastAsia="黑体" w:hAnsi="Cambria" w:hint="eastAsia"/>
          <w:b w:val="0"/>
          <w:sz w:val="32"/>
        </w:rPr>
        <w:t xml:space="preserve">  </w:t>
      </w:r>
      <w:r>
        <w:rPr>
          <w:rFonts w:ascii="Cambria" w:eastAsia="黑体" w:hAnsi="Cambria" w:hint="eastAsia"/>
          <w:b w:val="0"/>
          <w:sz w:val="32"/>
        </w:rPr>
        <w:t>形势</w:t>
      </w:r>
      <w:bookmarkEnd w:id="10"/>
      <w:r>
        <w:rPr>
          <w:rFonts w:ascii="Cambria" w:eastAsia="黑体" w:hAnsi="Cambria" w:hint="eastAsia"/>
          <w:b w:val="0"/>
          <w:sz w:val="32"/>
        </w:rPr>
        <w:t>与要求</w:t>
      </w:r>
      <w:bookmarkEnd w:id="11"/>
    </w:p>
    <w:p w:rsidR="0058278F" w:rsidRDefault="0058278F" w:rsidP="0058278F">
      <w:pPr>
        <w:pStyle w:val="af6"/>
        <w:widowControl/>
        <w:spacing w:before="0" w:beforeAutospacing="0" w:after="0" w:afterAutospacing="0"/>
        <w:ind w:firstLineChars="200" w:firstLine="640"/>
        <w:rPr>
          <w:rFonts w:eastAsia="仿宋_GB2312"/>
          <w:kern w:val="2"/>
          <w:sz w:val="32"/>
          <w:szCs w:val="32"/>
        </w:rPr>
      </w:pPr>
      <w:r>
        <w:rPr>
          <w:rFonts w:eastAsia="仿宋_GB2312" w:hint="eastAsia"/>
          <w:kern w:val="2"/>
          <w:sz w:val="32"/>
          <w:szCs w:val="32"/>
        </w:rPr>
        <w:t>“十四五”时期是开启全面建设社会主义现代化国家新征程的第一个五年。鄂尔多斯市达拉特旗矿产资源勘查开发即面临新一轮西部大开发、黄河流域生态保护和高质量发展等国家战略所蕴含的重大契机，也面临碳达峰、碳中和目标和能耗“双控”倒逼发展方式转变、产业升级的紧迫任务。</w:t>
      </w:r>
    </w:p>
    <w:p w:rsidR="0058278F" w:rsidRDefault="0058278F" w:rsidP="0058278F">
      <w:pPr>
        <w:pStyle w:val="af6"/>
        <w:widowControl/>
        <w:spacing w:before="0" w:beforeAutospacing="0" w:after="0" w:afterAutospacing="0"/>
        <w:ind w:firstLineChars="200" w:firstLine="640"/>
        <w:rPr>
          <w:rFonts w:eastAsia="仿宋_GB2312"/>
          <w:kern w:val="2"/>
          <w:sz w:val="32"/>
          <w:szCs w:val="32"/>
        </w:rPr>
      </w:pPr>
      <w:r>
        <w:rPr>
          <w:rFonts w:eastAsia="仿宋_GB2312" w:hint="eastAsia"/>
          <w:b/>
          <w:bCs/>
          <w:kern w:val="2"/>
          <w:sz w:val="32"/>
          <w:szCs w:val="32"/>
        </w:rPr>
        <w:t>生态文明建设深入要求矿业绿色高质量发展。</w:t>
      </w:r>
      <w:r>
        <w:rPr>
          <w:rFonts w:eastAsia="仿宋_GB2312" w:hint="eastAsia"/>
          <w:kern w:val="2"/>
          <w:sz w:val="32"/>
          <w:szCs w:val="32"/>
        </w:rPr>
        <w:t>随着国家生态文明建设的不断深化和黄河流域生态保护的实施，要求矿业创新资源开发和生态环境保护新技术新方法，积极推动矿山企业由机械化向数字化、智能化矿山迈进，全面推进资源绿色开采、清洁运输、循环利用和矿区环境综合治理，确保矿山安全生产，提高矿产资源综合利用率，减少废弃物对地表的扰动，实现资源开发与生态环境保护协调发展。</w:t>
      </w:r>
    </w:p>
    <w:p w:rsidR="0058278F" w:rsidRDefault="0058278F" w:rsidP="0058278F">
      <w:pPr>
        <w:ind w:firstLineChars="200" w:firstLine="640"/>
        <w:rPr>
          <w:rFonts w:eastAsia="仿宋_GB2312"/>
          <w:sz w:val="32"/>
          <w:szCs w:val="32"/>
        </w:rPr>
      </w:pPr>
      <w:r>
        <w:rPr>
          <w:rFonts w:eastAsia="仿宋_GB2312" w:hint="eastAsia"/>
          <w:b/>
          <w:bCs/>
          <w:sz w:val="32"/>
          <w:szCs w:val="32"/>
        </w:rPr>
        <w:t>绿色发展要求资源开发方式加快转变。</w:t>
      </w:r>
      <w:r>
        <w:rPr>
          <w:rFonts w:eastAsia="仿宋_GB2312" w:hint="eastAsia"/>
          <w:sz w:val="32"/>
          <w:szCs w:val="32"/>
        </w:rPr>
        <w:t>虽然“十三五”期间，矿山数量明显减少，大中型矿山比例明显提高，但非煤矿山企业以小型企业居多的局面依然未根本性转变，非能源矿产还是以小型和小矿为主，小型和小矿占非能源矿山总数的</w:t>
      </w:r>
      <w:r>
        <w:rPr>
          <w:rFonts w:eastAsia="仿宋_GB2312" w:hint="eastAsia"/>
          <w:sz w:val="32"/>
          <w:szCs w:val="32"/>
        </w:rPr>
        <w:t>94.23%</w:t>
      </w:r>
      <w:r>
        <w:rPr>
          <w:rFonts w:eastAsia="仿宋_GB2312" w:hint="eastAsia"/>
          <w:sz w:val="32"/>
          <w:szCs w:val="32"/>
        </w:rPr>
        <w:t>。矿产品产业链较短、深加工产品比例小，亟需</w:t>
      </w:r>
      <w:r>
        <w:rPr>
          <w:rFonts w:eastAsia="仿宋_GB2312" w:hint="eastAsia"/>
          <w:sz w:val="32"/>
          <w:szCs w:val="32"/>
        </w:rPr>
        <w:lastRenderedPageBreak/>
        <w:t>进一步进行结构调整和企业转型升级，深化煤化工产品产业链延伸、高端化、精细化，加快传统原材料产业改造升级，着力提升产业绿色发展。</w:t>
      </w:r>
    </w:p>
    <w:p w:rsidR="0058278F" w:rsidRDefault="0058278F" w:rsidP="0058278F">
      <w:pPr>
        <w:ind w:firstLineChars="200" w:firstLine="640"/>
        <w:rPr>
          <w:rFonts w:eastAsia="仿宋_GB2312"/>
          <w:sz w:val="32"/>
          <w:szCs w:val="32"/>
        </w:rPr>
      </w:pPr>
      <w:r>
        <w:rPr>
          <w:rFonts w:eastAsia="仿宋_GB2312" w:hint="eastAsia"/>
          <w:b/>
          <w:bCs/>
          <w:sz w:val="32"/>
          <w:szCs w:val="32"/>
        </w:rPr>
        <w:t>资源安全保障要求加强地质勘查工作。</w:t>
      </w:r>
      <w:r>
        <w:rPr>
          <w:rFonts w:eastAsia="仿宋_GB2312" w:hint="eastAsia"/>
          <w:sz w:val="32"/>
          <w:szCs w:val="32"/>
        </w:rPr>
        <w:t>全旗具备以生态优先、绿色发展等多方面有利条件，紧邻准格尔旗和东胜区，煤炭资源丰富，但全市除煤炭、芒硝矿勘查程度较高外，其他矿产资源的底数不清，因此仍需加强勘查工作，力争新形成一批矿产资源接续区，同时保障高质量发展对矿产资源的需求。</w:t>
      </w:r>
    </w:p>
    <w:p w:rsidR="0058278F" w:rsidRDefault="0058278F" w:rsidP="0058278F">
      <w:pPr>
        <w:ind w:firstLineChars="200" w:firstLine="640"/>
        <w:rPr>
          <w:rFonts w:eastAsia="仿宋_GB2312"/>
          <w:color w:val="FF0000"/>
          <w:sz w:val="32"/>
          <w:szCs w:val="32"/>
        </w:rPr>
      </w:pPr>
      <w:r>
        <w:rPr>
          <w:rFonts w:eastAsia="仿宋_GB2312" w:hint="eastAsia"/>
          <w:b/>
          <w:bCs/>
          <w:sz w:val="32"/>
          <w:szCs w:val="32"/>
        </w:rPr>
        <w:t>高质量发展要求转变矿产资源管理方式。</w:t>
      </w:r>
      <w:r>
        <w:rPr>
          <w:rFonts w:eastAsia="仿宋_GB2312" w:hint="eastAsia"/>
          <w:sz w:val="32"/>
          <w:szCs w:val="32"/>
        </w:rPr>
        <w:t>矿业高质量发展需要进一步规范和完善矿业权全面竞争性出让，理顺矿业权审批权限下放承接、夯实矿业权出让管理等基础工作，强化市场配置资源的决定性作用。对矿产勘查、矿山建设、矿产开发全周期给予多渠道融资支持。</w:t>
      </w:r>
    </w:p>
    <w:p w:rsidR="0058278F" w:rsidRDefault="0058278F" w:rsidP="0058278F">
      <w:pPr>
        <w:ind w:firstLineChars="200" w:firstLine="640"/>
        <w:rPr>
          <w:rFonts w:eastAsia="仿宋_GB2312"/>
          <w:sz w:val="32"/>
          <w:szCs w:val="32"/>
        </w:rPr>
      </w:pPr>
      <w:r>
        <w:rPr>
          <w:rFonts w:eastAsia="仿宋_GB2312" w:hint="eastAsia"/>
          <w:sz w:val="32"/>
          <w:szCs w:val="32"/>
        </w:rPr>
        <w:t>总体来看，国家和自治区配套政策为全旗推进生态保护与修复提供了政策支持和操作指引，为全旗资源开发方式加快转变，加快绿色新型矿业发展，形成绿色矿业发展链，推动经济、社会、生态均衡发展带来新机遇。我们必须抓住机遇，加快构建达拉特旗以绿色发展为导向的高质量发展新格局。</w:t>
      </w:r>
    </w:p>
    <w:p w:rsidR="0058278F" w:rsidRDefault="0058278F" w:rsidP="0058278F">
      <w:pPr>
        <w:pStyle w:val="1"/>
        <w:keepNext/>
        <w:keepLines/>
        <w:pageBreakBefore w:val="0"/>
        <w:spacing w:beforeLines="0" w:before="340" w:afterLines="0" w:after="330" w:line="480" w:lineRule="auto"/>
        <w:rPr>
          <w:rFonts w:eastAsia="黑体"/>
          <w:sz w:val="36"/>
          <w:szCs w:val="36"/>
        </w:rPr>
      </w:pPr>
      <w:r>
        <w:rPr>
          <w:rFonts w:eastAsia="仿宋_GB2312" w:hint="eastAsia"/>
          <w:kern w:val="2"/>
          <w:szCs w:val="32"/>
        </w:rPr>
        <w:br w:type="page"/>
      </w:r>
      <w:bookmarkStart w:id="12" w:name="_Toc24862"/>
      <w:r>
        <w:rPr>
          <w:rFonts w:eastAsia="黑体" w:hint="eastAsia"/>
          <w:sz w:val="36"/>
          <w:szCs w:val="36"/>
        </w:rPr>
        <w:lastRenderedPageBreak/>
        <w:t>第二章</w:t>
      </w:r>
      <w:r>
        <w:rPr>
          <w:rFonts w:eastAsia="黑体" w:hint="eastAsia"/>
          <w:sz w:val="36"/>
          <w:szCs w:val="36"/>
        </w:rPr>
        <w:t xml:space="preserve">  </w:t>
      </w:r>
      <w:r>
        <w:rPr>
          <w:rFonts w:eastAsia="黑体" w:hint="eastAsia"/>
          <w:sz w:val="36"/>
          <w:szCs w:val="36"/>
        </w:rPr>
        <w:t>指导思想、基本原则与规划目标</w:t>
      </w:r>
      <w:bookmarkEnd w:id="0"/>
      <w:bookmarkEnd w:id="12"/>
    </w:p>
    <w:p w:rsidR="0058278F" w:rsidRDefault="0058278F" w:rsidP="0058278F">
      <w:pPr>
        <w:pStyle w:val="af2"/>
        <w:spacing w:beforeLines="0" w:before="240" w:afterLines="0" w:after="240" w:line="360" w:lineRule="auto"/>
        <w:rPr>
          <w:rFonts w:ascii="Cambria" w:eastAsia="黑体" w:hAnsi="Cambria"/>
          <w:b w:val="0"/>
          <w:sz w:val="32"/>
        </w:rPr>
      </w:pPr>
      <w:bookmarkStart w:id="13" w:name="_Toc3301"/>
      <w:bookmarkStart w:id="14" w:name="_Toc457225369"/>
      <w:r>
        <w:rPr>
          <w:rFonts w:ascii="Cambria" w:eastAsia="黑体" w:hAnsi="Cambria" w:hint="eastAsia"/>
          <w:b w:val="0"/>
          <w:sz w:val="32"/>
        </w:rPr>
        <w:t>第一节</w:t>
      </w:r>
      <w:r>
        <w:rPr>
          <w:rFonts w:ascii="Cambria" w:eastAsia="黑体" w:hAnsi="Cambria" w:hint="eastAsia"/>
          <w:b w:val="0"/>
          <w:sz w:val="32"/>
        </w:rPr>
        <w:t xml:space="preserve">  </w:t>
      </w:r>
      <w:r>
        <w:rPr>
          <w:rFonts w:ascii="Cambria" w:eastAsia="黑体" w:hAnsi="Cambria" w:hint="eastAsia"/>
          <w:b w:val="0"/>
          <w:sz w:val="32"/>
        </w:rPr>
        <w:t>指导思想</w:t>
      </w:r>
      <w:bookmarkEnd w:id="13"/>
      <w:bookmarkEnd w:id="14"/>
    </w:p>
    <w:p w:rsidR="0058278F" w:rsidRDefault="0058278F" w:rsidP="0058278F">
      <w:pPr>
        <w:ind w:firstLineChars="200" w:firstLine="640"/>
        <w:rPr>
          <w:rFonts w:eastAsia="仿宋_GB2312"/>
          <w:sz w:val="32"/>
          <w:szCs w:val="32"/>
        </w:rPr>
      </w:pPr>
      <w:r>
        <w:rPr>
          <w:rFonts w:eastAsia="仿宋_GB2312" w:hint="eastAsia"/>
          <w:sz w:val="32"/>
          <w:szCs w:val="32"/>
        </w:rPr>
        <w:t>以习近平新时代中国特色社会主义思想为指导，深入贯彻落实党的十九大和十九届二中、三中、四中、五中、六中全会精神，全面落实习近平总书记关于内蒙古的重要指示批示精神，着眼全旗区位交通和市场规模优势、工业化和城镇化后发优势、资源和产业基础优势，坚持“生态优先，绿色发展”，紧跟自治区“两个屏障”“两个基地”和“一个桥头堡”战略方向，在严守生态保护红线、草原底线和黄河沿线三条控制线的基础上，科学部署矿产资源勘查开发、保护、利用、修复布局，合理划定勘查与开采规划区块，加快勘查与开发监督管理，积极推进绿色矿山建设，完成矿山地质环境保护与治理，坚定不移走以生态优先、绿色发展为导向的高质量发展新路子。</w:t>
      </w:r>
    </w:p>
    <w:p w:rsidR="0058278F" w:rsidRDefault="0058278F" w:rsidP="0058278F">
      <w:pPr>
        <w:pStyle w:val="af2"/>
        <w:spacing w:beforeLines="0" w:before="240" w:afterLines="0" w:after="240" w:line="360" w:lineRule="auto"/>
        <w:rPr>
          <w:rFonts w:ascii="Cambria" w:eastAsia="黑体" w:hAnsi="Cambria"/>
          <w:b w:val="0"/>
          <w:sz w:val="32"/>
        </w:rPr>
      </w:pPr>
      <w:bookmarkStart w:id="15" w:name="_Toc11678"/>
      <w:bookmarkStart w:id="16" w:name="_Toc457225370"/>
      <w:r>
        <w:rPr>
          <w:rFonts w:ascii="Cambria" w:eastAsia="黑体" w:hAnsi="Cambria" w:hint="eastAsia"/>
          <w:b w:val="0"/>
          <w:sz w:val="32"/>
        </w:rPr>
        <w:t>第二节</w:t>
      </w:r>
      <w:r>
        <w:rPr>
          <w:rFonts w:ascii="Cambria" w:eastAsia="黑体" w:hAnsi="Cambria" w:hint="eastAsia"/>
          <w:b w:val="0"/>
          <w:sz w:val="32"/>
        </w:rPr>
        <w:t xml:space="preserve">  </w:t>
      </w:r>
      <w:r>
        <w:rPr>
          <w:rFonts w:ascii="Cambria" w:eastAsia="黑体" w:hAnsi="Cambria" w:hint="eastAsia"/>
          <w:b w:val="0"/>
          <w:sz w:val="32"/>
        </w:rPr>
        <w:t>基本原则</w:t>
      </w:r>
      <w:bookmarkEnd w:id="15"/>
      <w:bookmarkEnd w:id="16"/>
    </w:p>
    <w:p w:rsidR="0058278F" w:rsidRDefault="0058278F" w:rsidP="0058278F">
      <w:pPr>
        <w:snapToGrid w:val="0"/>
        <w:spacing w:line="360" w:lineRule="auto"/>
        <w:ind w:firstLineChars="200" w:firstLine="643"/>
        <w:jc w:val="left"/>
        <w:rPr>
          <w:rFonts w:cs="宋体"/>
          <w:b/>
          <w:color w:val="000000"/>
          <w:sz w:val="32"/>
          <w:szCs w:val="32"/>
        </w:rPr>
      </w:pPr>
      <w:bookmarkStart w:id="17" w:name="_Toc510176641"/>
      <w:bookmarkStart w:id="18" w:name="_Toc523648829"/>
      <w:bookmarkStart w:id="19" w:name="_Toc503875267"/>
      <w:bookmarkStart w:id="20" w:name="_Toc490872772"/>
      <w:bookmarkStart w:id="21" w:name="_Toc503875519"/>
      <w:bookmarkStart w:id="22" w:name="_Toc512201868"/>
      <w:bookmarkStart w:id="23" w:name="_Toc492234191"/>
      <w:r>
        <w:rPr>
          <w:rFonts w:cs="宋体" w:hint="eastAsia"/>
          <w:b/>
          <w:color w:val="000000"/>
          <w:sz w:val="32"/>
          <w:szCs w:val="32"/>
        </w:rPr>
        <w:t>一、坚持</w:t>
      </w:r>
      <w:bookmarkEnd w:id="17"/>
      <w:bookmarkEnd w:id="18"/>
      <w:bookmarkEnd w:id="19"/>
      <w:bookmarkEnd w:id="20"/>
      <w:bookmarkEnd w:id="21"/>
      <w:bookmarkEnd w:id="22"/>
      <w:bookmarkEnd w:id="23"/>
      <w:r>
        <w:rPr>
          <w:rFonts w:cs="宋体" w:hint="eastAsia"/>
          <w:b/>
          <w:color w:val="000000"/>
          <w:sz w:val="32"/>
          <w:szCs w:val="32"/>
        </w:rPr>
        <w:t>生态优先，绿色发展</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紧紧围绕生态文明建设总体要求，保持加强生态文明建设的战略定力，坚守生态保护红线、环境质量底线、资源利用上线等硬约束，把绿色发展理念贯穿于矿产资源勘查开发</w:t>
      </w:r>
      <w:r>
        <w:rPr>
          <w:rFonts w:ascii="仿宋_GB2312" w:eastAsia="仿宋_GB2312" w:hint="eastAsia"/>
          <w:bCs/>
          <w:snapToGrid w:val="0"/>
          <w:kern w:val="0"/>
          <w:sz w:val="32"/>
          <w:szCs w:val="32"/>
        </w:rPr>
        <w:lastRenderedPageBreak/>
        <w:t>各个环节，提高准入门槛，推动矿产资源绿色、清洁利用，最大限度保护生态环境，全面促进矿产资源勘查开发与生态环境保护相协调。</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二、坚持优化布局，节约集约</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充分考虑生态环境保护和资源节约集约利用，实施综合勘查、综合开发，强化资源保护。深入推进矿产资源结构调整、布局优化，不断优化矿种、开发利用规模结构，科学设置矿业权，推动矿业规模化、绿色化、产业化发展。重点推进矿产资源集约节约利用，强化科学技术创新，充分发挥资源的最大效益。</w:t>
      </w:r>
    </w:p>
    <w:p w:rsidR="0058278F" w:rsidRDefault="0058278F" w:rsidP="0058278F">
      <w:pPr>
        <w:snapToGrid w:val="0"/>
        <w:spacing w:line="360" w:lineRule="auto"/>
        <w:ind w:firstLineChars="200" w:firstLine="643"/>
        <w:jc w:val="left"/>
        <w:rPr>
          <w:rFonts w:cs="宋体"/>
          <w:b/>
          <w:color w:val="000000"/>
          <w:sz w:val="32"/>
          <w:szCs w:val="32"/>
        </w:rPr>
      </w:pPr>
      <w:bookmarkStart w:id="24" w:name="_Toc490872775"/>
      <w:bookmarkStart w:id="25" w:name="_Toc492234194"/>
      <w:bookmarkStart w:id="26" w:name="_Toc523648832"/>
      <w:bookmarkStart w:id="27" w:name="_Toc512201871"/>
      <w:bookmarkStart w:id="28" w:name="_Toc477167026"/>
      <w:bookmarkStart w:id="29" w:name="_Toc488397461"/>
      <w:bookmarkStart w:id="30" w:name="_Toc503875522"/>
      <w:bookmarkStart w:id="31" w:name="_Toc484982229"/>
      <w:bookmarkStart w:id="32" w:name="_Toc503875270"/>
      <w:bookmarkStart w:id="33" w:name="_Toc477167197"/>
      <w:bookmarkStart w:id="34" w:name="_Toc488397149"/>
      <w:bookmarkStart w:id="35" w:name="_Toc510176644"/>
      <w:r>
        <w:rPr>
          <w:rFonts w:cs="宋体" w:hint="eastAsia"/>
          <w:b/>
          <w:color w:val="000000"/>
          <w:sz w:val="32"/>
          <w:szCs w:val="32"/>
        </w:rPr>
        <w:t>三、坚持协调发展，优化勘查开发格局</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bCs/>
          <w:snapToGrid w:val="0"/>
          <w:kern w:val="0"/>
          <w:sz w:val="32"/>
          <w:szCs w:val="32"/>
        </w:rPr>
        <w:t>突出体现</w:t>
      </w:r>
      <w:r>
        <w:rPr>
          <w:rFonts w:ascii="仿宋_GB2312" w:eastAsia="仿宋_GB2312" w:hint="eastAsia"/>
          <w:bCs/>
          <w:snapToGrid w:val="0"/>
          <w:kern w:val="0"/>
          <w:sz w:val="32"/>
          <w:szCs w:val="32"/>
        </w:rPr>
        <w:t>全旗</w:t>
      </w:r>
      <w:r>
        <w:rPr>
          <w:rFonts w:ascii="仿宋_GB2312" w:eastAsia="仿宋_GB2312"/>
          <w:bCs/>
          <w:snapToGrid w:val="0"/>
          <w:kern w:val="0"/>
          <w:sz w:val="32"/>
          <w:szCs w:val="32"/>
        </w:rPr>
        <w:t>的资源特点与优势，统筹安排资源勘查、开发利用与保护时空布局，加强矿产资源综合勘查和深部勘查，探索综合开发、合作开发新模式，完善协调开发机制，确保矿产资源勘查、开发利用和保护有序、健康、协调。</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四、坚持体制改革，强化管理</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深入推进“放管服”，坚持市场在资源配置中的决定性作用，强化政府的宏观调控和指导作用，通过经济、法律、</w:t>
      </w:r>
      <w:r>
        <w:rPr>
          <w:rFonts w:ascii="仿宋_GB2312" w:eastAsia="仿宋_GB2312" w:hint="eastAsia"/>
          <w:bCs/>
          <w:snapToGrid w:val="0"/>
          <w:kern w:val="0"/>
          <w:sz w:val="32"/>
          <w:szCs w:val="32"/>
        </w:rPr>
        <w:lastRenderedPageBreak/>
        <w:t>技术和信息化手段的综合运用，建立“公开透明、竞争有序、统一开放”的矿业权市场。加强对矿业活动的事中事后监管，健全矿产资源规划体系，完善规划实施管理制度，进一步提升依法依规管矿用矿的行政服务水平和监管能力。</w:t>
      </w:r>
    </w:p>
    <w:p w:rsidR="0058278F" w:rsidRDefault="0058278F" w:rsidP="0058278F">
      <w:pPr>
        <w:pStyle w:val="af2"/>
        <w:spacing w:beforeLines="0" w:before="240" w:afterLines="0" w:after="240" w:line="360" w:lineRule="auto"/>
        <w:rPr>
          <w:rFonts w:ascii="Cambria" w:eastAsia="黑体" w:hAnsi="Cambria"/>
          <w:b w:val="0"/>
          <w:sz w:val="32"/>
        </w:rPr>
      </w:pPr>
      <w:bookmarkStart w:id="36" w:name="_Toc457225371"/>
      <w:bookmarkStart w:id="37" w:name="_Toc12662"/>
      <w:bookmarkEnd w:id="24"/>
      <w:bookmarkEnd w:id="25"/>
      <w:bookmarkEnd w:id="26"/>
      <w:bookmarkEnd w:id="27"/>
      <w:bookmarkEnd w:id="28"/>
      <w:bookmarkEnd w:id="29"/>
      <w:bookmarkEnd w:id="30"/>
      <w:bookmarkEnd w:id="31"/>
      <w:bookmarkEnd w:id="32"/>
      <w:bookmarkEnd w:id="33"/>
      <w:bookmarkEnd w:id="34"/>
      <w:bookmarkEnd w:id="35"/>
      <w:r>
        <w:rPr>
          <w:rFonts w:ascii="Cambria" w:eastAsia="黑体" w:hAnsi="Cambria" w:hint="eastAsia"/>
          <w:b w:val="0"/>
          <w:sz w:val="32"/>
        </w:rPr>
        <w:t>第三节</w:t>
      </w:r>
      <w:r>
        <w:rPr>
          <w:rFonts w:ascii="Cambria" w:eastAsia="黑体" w:hAnsi="Cambria" w:hint="eastAsia"/>
          <w:b w:val="0"/>
          <w:sz w:val="32"/>
        </w:rPr>
        <w:t xml:space="preserve">  </w:t>
      </w:r>
      <w:r>
        <w:rPr>
          <w:rFonts w:ascii="Cambria" w:eastAsia="黑体" w:hAnsi="Cambria" w:hint="eastAsia"/>
          <w:b w:val="0"/>
          <w:sz w:val="32"/>
        </w:rPr>
        <w:t>规划目标</w:t>
      </w:r>
      <w:bookmarkEnd w:id="36"/>
      <w:bookmarkEnd w:id="37"/>
    </w:p>
    <w:p w:rsidR="0058278F" w:rsidRDefault="0058278F" w:rsidP="0058278F">
      <w:pPr>
        <w:snapToGrid w:val="0"/>
        <w:spacing w:line="360" w:lineRule="auto"/>
        <w:ind w:firstLineChars="200" w:firstLine="643"/>
        <w:jc w:val="left"/>
        <w:rPr>
          <w:rFonts w:cs="宋体"/>
          <w:b/>
          <w:color w:val="000000"/>
          <w:sz w:val="32"/>
          <w:szCs w:val="32"/>
        </w:rPr>
      </w:pPr>
      <w:bookmarkStart w:id="38" w:name="_Toc510176647"/>
      <w:bookmarkStart w:id="39" w:name="_Toc512201874"/>
      <w:bookmarkStart w:id="40" w:name="_Toc523648835"/>
      <w:bookmarkStart w:id="41" w:name="_Toc499905012"/>
      <w:bookmarkStart w:id="42" w:name="_Toc492234198"/>
      <w:bookmarkStart w:id="43" w:name="_Toc490872779"/>
      <w:r>
        <w:rPr>
          <w:rFonts w:cs="宋体" w:hint="eastAsia"/>
          <w:b/>
          <w:color w:val="000000"/>
          <w:sz w:val="32"/>
          <w:szCs w:val="32"/>
        </w:rPr>
        <w:t>一、</w:t>
      </w:r>
      <w:r>
        <w:rPr>
          <w:rFonts w:cs="宋体" w:hint="eastAsia"/>
          <w:b/>
          <w:color w:val="000000"/>
          <w:sz w:val="32"/>
          <w:szCs w:val="32"/>
        </w:rPr>
        <w:t>2025</w:t>
      </w:r>
      <w:r>
        <w:rPr>
          <w:rFonts w:cs="宋体" w:hint="eastAsia"/>
          <w:b/>
          <w:color w:val="000000"/>
          <w:sz w:val="32"/>
          <w:szCs w:val="32"/>
        </w:rPr>
        <w:t>年规划目标</w:t>
      </w:r>
      <w:bookmarkEnd w:id="38"/>
      <w:bookmarkEnd w:id="39"/>
      <w:bookmarkEnd w:id="40"/>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bookmarkStart w:id="44" w:name="_Toc512201875"/>
      <w:bookmarkStart w:id="45" w:name="_Toc523648836"/>
      <w:r>
        <w:rPr>
          <w:rFonts w:ascii="仿宋_GB2312" w:eastAsia="仿宋_GB2312" w:hint="eastAsia"/>
          <w:bCs/>
          <w:snapToGrid w:val="0"/>
          <w:kern w:val="0"/>
          <w:sz w:val="32"/>
          <w:szCs w:val="32"/>
        </w:rPr>
        <w:t>到2025年，煤炭、建筑用砂等矿产资源供应保障体系进一步完善，矿产资源勘查开发空间布局更加合理，煤炭等资源产业链进一步延伸，基本形成矿产资源勘查开发与环境保护协调发展新格局。</w:t>
      </w:r>
      <w:bookmarkEnd w:id="44"/>
      <w:bookmarkEnd w:id="45"/>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bookmarkStart w:id="46" w:name="_Toc523648837"/>
      <w:bookmarkStart w:id="47" w:name="_Toc510176648"/>
      <w:bookmarkStart w:id="48" w:name="_Toc512201876"/>
      <w:bookmarkEnd w:id="41"/>
      <w:bookmarkEnd w:id="42"/>
      <w:bookmarkEnd w:id="43"/>
      <w:r>
        <w:rPr>
          <w:rFonts w:ascii="仿宋_GB2312" w:eastAsia="仿宋_GB2312" w:hint="eastAsia"/>
          <w:b/>
          <w:snapToGrid w:val="0"/>
          <w:kern w:val="0"/>
          <w:sz w:val="32"/>
          <w:szCs w:val="32"/>
        </w:rPr>
        <w:t>加大地质调查评价与勘查力度。</w:t>
      </w:r>
      <w:r w:rsidRPr="00BE0779">
        <w:rPr>
          <w:rFonts w:ascii="仿宋_GB2312" w:eastAsia="仿宋_GB2312" w:hint="eastAsia"/>
          <w:bCs/>
          <w:snapToGrid w:val="0"/>
          <w:kern w:val="0"/>
          <w:sz w:val="32"/>
          <w:szCs w:val="32"/>
        </w:rPr>
        <w:t>积极配合内蒙古自治区做好全旗基础地质调查、</w:t>
      </w:r>
      <w:r>
        <w:rPr>
          <w:rFonts w:ascii="仿宋_GB2312" w:eastAsia="仿宋_GB2312" w:hint="eastAsia"/>
          <w:bCs/>
          <w:snapToGrid w:val="0"/>
          <w:kern w:val="0"/>
          <w:sz w:val="32"/>
          <w:szCs w:val="32"/>
        </w:rPr>
        <w:t>地热、煤层气等非常规能源调查评价进度，配合内蒙古自治区在高头窑煤田煤层气资源调查评价，同时力争实现煤炭、地热等资源储量稳定增长，以提高资源安全保障程度。</w:t>
      </w:r>
      <w:bookmarkEnd w:id="46"/>
      <w:bookmarkEnd w:id="47"/>
      <w:bookmarkEnd w:id="48"/>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bookmarkStart w:id="49" w:name="_Toc523648838"/>
      <w:bookmarkStart w:id="50" w:name="_Toc503875527"/>
      <w:bookmarkStart w:id="51" w:name="_Toc503875275"/>
      <w:bookmarkStart w:id="52" w:name="_Toc490872780"/>
      <w:bookmarkStart w:id="53" w:name="_Toc510176649"/>
      <w:bookmarkStart w:id="54" w:name="_Toc512201877"/>
      <w:bookmarkStart w:id="55" w:name="_Toc492234199"/>
      <w:r>
        <w:rPr>
          <w:rFonts w:ascii="仿宋_GB2312" w:eastAsia="仿宋_GB2312" w:hint="eastAsia"/>
          <w:b/>
          <w:snapToGrid w:val="0"/>
          <w:kern w:val="0"/>
          <w:sz w:val="32"/>
          <w:szCs w:val="32"/>
        </w:rPr>
        <w:t>加快矿业结构调整，优化矿业开发结构与布局。</w:t>
      </w:r>
      <w:r>
        <w:rPr>
          <w:rFonts w:ascii="仿宋_GB2312" w:eastAsia="仿宋_GB2312" w:hint="eastAsia"/>
          <w:bCs/>
          <w:snapToGrid w:val="0"/>
          <w:kern w:val="0"/>
          <w:sz w:val="32"/>
          <w:szCs w:val="32"/>
        </w:rPr>
        <w:t>鼓励和引导矿山企业规模化、集约化开采，建立以大中型矿山企业</w:t>
      </w:r>
      <w:r>
        <w:rPr>
          <w:rFonts w:ascii="仿宋_GB2312" w:eastAsia="仿宋_GB2312" w:hint="eastAsia"/>
          <w:bCs/>
          <w:snapToGrid w:val="0"/>
          <w:kern w:val="0"/>
          <w:sz w:val="32"/>
          <w:szCs w:val="32"/>
        </w:rPr>
        <w:lastRenderedPageBreak/>
        <w:t>为主体的矿业新格局，规划到2025年，大中型矿山比例达到60%以上，矿山数量控制在68个以内。砂石矿数量控制在21个以内，砂石开采总量控制在12</w:t>
      </w:r>
      <w:r>
        <w:rPr>
          <w:rFonts w:ascii="仿宋_GB2312" w:eastAsia="仿宋_GB2312"/>
          <w:bCs/>
          <w:snapToGrid w:val="0"/>
          <w:kern w:val="0"/>
          <w:sz w:val="32"/>
          <w:szCs w:val="32"/>
        </w:rPr>
        <w:t>8</w:t>
      </w:r>
      <w:r>
        <w:rPr>
          <w:rFonts w:ascii="仿宋_GB2312" w:eastAsia="仿宋_GB2312" w:hint="eastAsia"/>
          <w:bCs/>
          <w:snapToGrid w:val="0"/>
          <w:kern w:val="0"/>
          <w:sz w:val="32"/>
          <w:szCs w:val="32"/>
        </w:rPr>
        <w:t>万立方米以内。通过技改扩能、升级改造、资源整合等方式优化矿山布局，整体提升矿产资源节约与综合利用水平，矿产资源合理利用“三率”达到国家最低标准。</w:t>
      </w:r>
      <w:bookmarkEnd w:id="49"/>
      <w:bookmarkEnd w:id="50"/>
      <w:bookmarkEnd w:id="51"/>
      <w:bookmarkEnd w:id="52"/>
      <w:bookmarkEnd w:id="53"/>
      <w:bookmarkEnd w:id="54"/>
      <w:bookmarkEnd w:id="55"/>
    </w:p>
    <w:p w:rsidR="0058278F" w:rsidRDefault="0058278F" w:rsidP="0058278F">
      <w:pPr>
        <w:tabs>
          <w:tab w:val="left" w:pos="720"/>
        </w:tabs>
        <w:snapToGrid w:val="0"/>
        <w:spacing w:line="360" w:lineRule="auto"/>
        <w:ind w:firstLineChars="200" w:firstLine="640"/>
        <w:rPr>
          <w:rFonts w:eastAsia="仿宋_GB2312"/>
          <w:sz w:val="32"/>
          <w:szCs w:val="32"/>
        </w:rPr>
      </w:pPr>
      <w:r>
        <w:rPr>
          <w:rFonts w:ascii="仿宋_GB2312" w:eastAsia="仿宋_GB2312" w:hint="eastAsia"/>
          <w:b/>
          <w:snapToGrid w:val="0"/>
          <w:kern w:val="0"/>
          <w:sz w:val="32"/>
          <w:szCs w:val="32"/>
        </w:rPr>
        <w:t>加强矿山地质环境保护与治理，积极推进绿色矿山建设。</w:t>
      </w:r>
      <w:r>
        <w:rPr>
          <w:rFonts w:ascii="仿宋_GB2312" w:eastAsia="仿宋_GB2312" w:hint="eastAsia"/>
          <w:bCs/>
          <w:snapToGrid w:val="0"/>
          <w:kern w:val="0"/>
          <w:sz w:val="32"/>
          <w:szCs w:val="32"/>
        </w:rPr>
        <w:t>加强矿山地质环境保护与治理，落实矿山治理恢复的责任机制，全面实施矿区环境综合整治，推进矿山生态环境修复，鼓励回填，提升矿山地质环境恢复和矿山土地复垦水平。到2025年，矿山生态环境得到有效保护，矿区土地复垦水平全面提升，矿业步入绿色可持续发展的良性循环轨</w:t>
      </w:r>
      <w:r w:rsidRPr="000B24FA">
        <w:rPr>
          <w:rFonts w:ascii="仿宋_GB2312" w:eastAsia="仿宋_GB2312" w:hint="eastAsia"/>
          <w:bCs/>
          <w:snapToGrid w:val="0"/>
          <w:kern w:val="0"/>
          <w:sz w:val="32"/>
          <w:szCs w:val="32"/>
        </w:rPr>
        <w:t>道</w:t>
      </w:r>
      <w:r w:rsidRPr="000B24FA">
        <w:rPr>
          <w:rFonts w:eastAsia="仿宋_GB2312" w:hint="eastAsia"/>
          <w:sz w:val="32"/>
          <w:szCs w:val="32"/>
        </w:rPr>
        <w:t>。立</w:t>
      </w:r>
      <w:r>
        <w:rPr>
          <w:rFonts w:eastAsia="仿宋_GB2312" w:hint="eastAsia"/>
          <w:sz w:val="32"/>
          <w:szCs w:val="32"/>
        </w:rPr>
        <w:t>足达拉特旗实际，通过已有的</w:t>
      </w:r>
      <w:r>
        <w:rPr>
          <w:rFonts w:eastAsia="仿宋_GB2312" w:hint="eastAsia"/>
          <w:sz w:val="32"/>
          <w:szCs w:val="32"/>
        </w:rPr>
        <w:t>7</w:t>
      </w:r>
      <w:r>
        <w:rPr>
          <w:rFonts w:eastAsia="仿宋_GB2312" w:hint="eastAsia"/>
          <w:sz w:val="32"/>
          <w:szCs w:val="32"/>
        </w:rPr>
        <w:t>家绿色矿山示范作用，带动其他矿山积极建设绿色矿山。</w:t>
      </w:r>
      <w:bookmarkStart w:id="56" w:name="_Toc490872781"/>
      <w:bookmarkStart w:id="57" w:name="_Toc492234200"/>
      <w:bookmarkStart w:id="58" w:name="_Toc523648839"/>
      <w:bookmarkStart w:id="59" w:name="_Toc510176650"/>
      <w:bookmarkStart w:id="60" w:name="_Toc503875528"/>
      <w:bookmarkStart w:id="61" w:name="_Toc503875276"/>
      <w:bookmarkStart w:id="62" w:name="_Toc512201878"/>
      <w:r>
        <w:rPr>
          <w:rFonts w:eastAsia="仿宋_GB2312" w:hint="eastAsia"/>
          <w:sz w:val="32"/>
          <w:szCs w:val="32"/>
        </w:rPr>
        <w:t>新建矿山要全部达到绿色矿山建设标准；生产矿山要按照绿色矿</w:t>
      </w:r>
      <w:r>
        <w:rPr>
          <w:rFonts w:eastAsia="仿宋_GB2312"/>
          <w:sz w:val="32"/>
          <w:szCs w:val="32"/>
        </w:rPr>
        <w:t>山建设标准加快改造升级</w:t>
      </w:r>
      <w:r>
        <w:rPr>
          <w:rFonts w:eastAsia="仿宋_GB2312" w:hint="eastAsia"/>
          <w:sz w:val="32"/>
          <w:szCs w:val="32"/>
        </w:rPr>
        <w:t>，达到绿色矿山建设标准。</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
          <w:snapToGrid w:val="0"/>
          <w:kern w:val="0"/>
          <w:sz w:val="32"/>
          <w:szCs w:val="32"/>
        </w:rPr>
        <w:t>深化矿产资源管理制度改革，提高管理服务效能。</w:t>
      </w:r>
      <w:r>
        <w:rPr>
          <w:rFonts w:ascii="仿宋_GB2312" w:eastAsia="仿宋_GB2312" w:hint="eastAsia"/>
          <w:bCs/>
          <w:snapToGrid w:val="0"/>
          <w:kern w:val="0"/>
          <w:sz w:val="32"/>
          <w:szCs w:val="32"/>
        </w:rPr>
        <w:t>深化</w:t>
      </w:r>
      <w:r>
        <w:rPr>
          <w:rFonts w:ascii="仿宋_GB2312" w:eastAsia="仿宋_GB2312" w:hint="eastAsia"/>
          <w:bCs/>
          <w:snapToGrid w:val="0"/>
          <w:kern w:val="0"/>
          <w:sz w:val="32"/>
          <w:szCs w:val="32"/>
        </w:rPr>
        <w:lastRenderedPageBreak/>
        <w:t>资源有偿使用制度改革，落实矿产资源管理共同责任机制，充分发挥市场在矿产资源配置中的决定性作用，构建各级管理部门和公众共同参与的规划实施监督体系，充分利用云计算、大数据、物联网等新一代智能科技信息技术，实现矿产资源勘查开发管理质量和效能提升。</w:t>
      </w:r>
      <w:bookmarkEnd w:id="56"/>
      <w:bookmarkEnd w:id="57"/>
      <w:bookmarkEnd w:id="58"/>
      <w:bookmarkEnd w:id="59"/>
      <w:bookmarkEnd w:id="60"/>
      <w:bookmarkEnd w:id="61"/>
      <w:bookmarkEnd w:id="62"/>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1666"/>
        <w:gridCol w:w="1307"/>
        <w:gridCol w:w="2832"/>
        <w:gridCol w:w="1518"/>
        <w:gridCol w:w="1065"/>
      </w:tblGrid>
      <w:tr w:rsidR="0058278F" w:rsidTr="005A23AE">
        <w:trPr>
          <w:trHeight w:val="482"/>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DEDED"/>
            <w:vAlign w:val="center"/>
          </w:tcPr>
          <w:p w:rsidR="0058278F" w:rsidRPr="000665DC" w:rsidRDefault="0058278F" w:rsidP="005A23AE">
            <w:pPr>
              <w:pStyle w:val="22"/>
              <w:spacing w:line="240" w:lineRule="auto"/>
              <w:ind w:firstLine="0"/>
              <w:jc w:val="center"/>
              <w:rPr>
                <w:rFonts w:ascii="Times New Roman" w:eastAsia="宋体"/>
                <w:b/>
                <w:color w:val="000000"/>
                <w:sz w:val="21"/>
                <w:szCs w:val="21"/>
                <w:lang w:val="en-US" w:eastAsia="zh-CN"/>
              </w:rPr>
            </w:pPr>
            <w:r w:rsidRPr="000665DC">
              <w:rPr>
                <w:b/>
                <w:sz w:val="24"/>
                <w:lang w:val="en-US" w:eastAsia="zh-CN"/>
              </w:rPr>
              <w:br w:type="page"/>
            </w:r>
            <w:r w:rsidRPr="000665DC">
              <w:rPr>
                <w:rFonts w:hint="eastAsia"/>
                <w:b/>
                <w:shd w:val="clear" w:color="auto" w:fill="EDEDED"/>
                <w:lang w:val="en-US" w:eastAsia="zh-CN"/>
              </w:rPr>
              <w:t xml:space="preserve"> </w:t>
            </w:r>
            <w:r w:rsidRPr="000665DC">
              <w:rPr>
                <w:rFonts w:hint="eastAsia"/>
                <w:b/>
                <w:sz w:val="24"/>
                <w:shd w:val="clear" w:color="auto" w:fill="EDEDED"/>
                <w:lang w:val="en-US" w:eastAsia="zh-CN"/>
              </w:rPr>
              <w:t>专栏3  2021</w:t>
            </w:r>
            <w:r w:rsidRPr="000665DC">
              <w:rPr>
                <w:b/>
                <w:sz w:val="24"/>
                <w:shd w:val="clear" w:color="auto" w:fill="EDEDED"/>
                <w:lang w:val="en-US" w:eastAsia="zh-CN"/>
              </w:rPr>
              <w:t>-202</w:t>
            </w:r>
            <w:r w:rsidRPr="000665DC">
              <w:rPr>
                <w:rFonts w:hint="eastAsia"/>
                <w:b/>
                <w:sz w:val="24"/>
                <w:shd w:val="clear" w:color="auto" w:fill="EDEDED"/>
                <w:lang w:val="en-US" w:eastAsia="zh-CN"/>
              </w:rPr>
              <w:t>5年主要规划</w:t>
            </w:r>
            <w:r w:rsidRPr="000665DC">
              <w:rPr>
                <w:b/>
                <w:sz w:val="24"/>
                <w:shd w:val="clear" w:color="auto" w:fill="EDEDED"/>
                <w:lang w:val="en-US" w:eastAsia="zh-CN"/>
              </w:rPr>
              <w:t>目标和指标</w:t>
            </w:r>
            <w:r w:rsidRPr="000665DC">
              <w:rPr>
                <w:rFonts w:hint="eastAsia"/>
                <w:b/>
                <w:sz w:val="24"/>
                <w:shd w:val="clear" w:color="auto" w:fill="EDEDED"/>
                <w:lang w:val="en-US" w:eastAsia="zh-CN"/>
              </w:rPr>
              <w:t>表</w:t>
            </w:r>
          </w:p>
        </w:tc>
      </w:tr>
      <w:tr w:rsidR="0058278F" w:rsidTr="005A23AE">
        <w:trPr>
          <w:trHeight w:val="482"/>
          <w:tblHeader/>
          <w:jc w:val="cente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b/>
                <w:color w:val="000000"/>
                <w:sz w:val="21"/>
                <w:szCs w:val="21"/>
                <w:lang w:val="en-US" w:eastAsia="zh-CN"/>
              </w:rPr>
            </w:pPr>
            <w:r w:rsidRPr="000665DC">
              <w:rPr>
                <w:rFonts w:ascii="Times New Roman" w:eastAsia="宋体"/>
                <w:b/>
                <w:color w:val="000000"/>
                <w:sz w:val="21"/>
                <w:szCs w:val="21"/>
                <w:lang w:val="en-US" w:eastAsia="zh-CN"/>
              </w:rPr>
              <w:t>类别</w:t>
            </w:r>
          </w:p>
        </w:tc>
        <w:tc>
          <w:tcPr>
            <w:tcW w:w="2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b/>
                <w:color w:val="000000"/>
                <w:sz w:val="21"/>
                <w:szCs w:val="21"/>
                <w:lang w:val="en-US" w:eastAsia="zh-CN"/>
              </w:rPr>
            </w:pPr>
            <w:r w:rsidRPr="000665DC">
              <w:rPr>
                <w:rFonts w:ascii="Times New Roman" w:eastAsia="宋体"/>
                <w:b/>
                <w:color w:val="000000"/>
                <w:sz w:val="21"/>
                <w:szCs w:val="21"/>
                <w:lang w:val="en-US" w:eastAsia="zh-CN"/>
              </w:rPr>
              <w:t>指标名称（单位）</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b/>
                <w:color w:val="000000"/>
                <w:sz w:val="21"/>
                <w:szCs w:val="21"/>
                <w:lang w:val="en-US" w:eastAsia="zh-CN"/>
              </w:rPr>
            </w:pPr>
            <w:r w:rsidRPr="000665DC">
              <w:rPr>
                <w:rFonts w:ascii="Times New Roman" w:eastAsia="宋体" w:hint="eastAsia"/>
                <w:b/>
                <w:color w:val="000000"/>
                <w:sz w:val="21"/>
                <w:szCs w:val="21"/>
                <w:lang w:val="en-US" w:eastAsia="zh-CN"/>
              </w:rPr>
              <w:t>2021-</w:t>
            </w:r>
            <w:r w:rsidRPr="000665DC">
              <w:rPr>
                <w:rFonts w:ascii="Times New Roman" w:eastAsia="宋体"/>
                <w:b/>
                <w:color w:val="000000"/>
                <w:sz w:val="21"/>
                <w:szCs w:val="21"/>
                <w:lang w:val="en-US" w:eastAsia="zh-CN"/>
              </w:rPr>
              <w:t>20</w:t>
            </w:r>
            <w:r w:rsidRPr="000665DC">
              <w:rPr>
                <w:rFonts w:ascii="Times New Roman" w:eastAsia="宋体" w:hint="eastAsia"/>
                <w:b/>
                <w:color w:val="000000"/>
                <w:sz w:val="21"/>
                <w:szCs w:val="21"/>
                <w:lang w:val="en-US" w:eastAsia="zh-CN"/>
              </w:rPr>
              <w:t>25</w:t>
            </w:r>
            <w:r w:rsidRPr="000665DC">
              <w:rPr>
                <w:rFonts w:ascii="Times New Roman" w:eastAsia="宋体"/>
                <w:b/>
                <w:color w:val="000000"/>
                <w:sz w:val="21"/>
                <w:szCs w:val="21"/>
                <w:lang w:val="en-US" w:eastAsia="zh-CN"/>
              </w:rPr>
              <w:t>年</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b/>
                <w:color w:val="000000"/>
                <w:sz w:val="21"/>
                <w:szCs w:val="21"/>
                <w:lang w:val="en-US" w:eastAsia="zh-CN"/>
              </w:rPr>
            </w:pPr>
            <w:r w:rsidRPr="000665DC">
              <w:rPr>
                <w:rFonts w:ascii="Times New Roman" w:eastAsia="宋体"/>
                <w:b/>
                <w:color w:val="000000"/>
                <w:sz w:val="21"/>
                <w:szCs w:val="21"/>
                <w:lang w:val="en-US" w:eastAsia="zh-CN"/>
              </w:rPr>
              <w:t>属性</w:t>
            </w:r>
          </w:p>
        </w:tc>
      </w:tr>
      <w:tr w:rsidR="0058278F" w:rsidTr="005A23AE">
        <w:trPr>
          <w:trHeight w:val="482"/>
          <w:tblHeader/>
          <w:jc w:val="cente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color w:val="000000"/>
                <w:sz w:val="21"/>
                <w:szCs w:val="21"/>
                <w:lang w:val="en-US" w:eastAsia="zh-CN"/>
              </w:rPr>
            </w:pPr>
            <w:r w:rsidRPr="000665DC">
              <w:rPr>
                <w:rFonts w:ascii="Times New Roman" w:eastAsia="宋体"/>
                <w:color w:val="000000"/>
                <w:sz w:val="21"/>
                <w:szCs w:val="21"/>
                <w:lang w:val="en-US" w:eastAsia="zh-CN"/>
              </w:rPr>
              <w:t>基础地质调查</w:t>
            </w:r>
          </w:p>
        </w:tc>
        <w:tc>
          <w:tcPr>
            <w:tcW w:w="2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8278F" w:rsidRDefault="0058278F" w:rsidP="005A23AE">
            <w:pPr>
              <w:jc w:val="left"/>
              <w:rPr>
                <w:szCs w:val="21"/>
              </w:rPr>
            </w:pPr>
            <w:r>
              <w:rPr>
                <w:rFonts w:hint="eastAsia"/>
                <w:bCs/>
              </w:rPr>
              <w:t>1</w:t>
            </w:r>
            <w:r>
              <w:rPr>
                <w:rFonts w:hint="eastAsia"/>
                <w:bCs/>
              </w:rPr>
              <w:t>：</w:t>
            </w:r>
            <w:r>
              <w:rPr>
                <w:rFonts w:hint="eastAsia"/>
                <w:bCs/>
              </w:rPr>
              <w:t>10</w:t>
            </w:r>
            <w:r>
              <w:rPr>
                <w:rFonts w:hint="eastAsia"/>
                <w:bCs/>
              </w:rPr>
              <w:t>万航空物探测量</w:t>
            </w:r>
            <w:r>
              <w:rPr>
                <w:spacing w:val="-6"/>
                <w:szCs w:val="21"/>
              </w:rPr>
              <w:t>(km</w:t>
            </w:r>
            <w:r>
              <w:rPr>
                <w:spacing w:val="-6"/>
                <w:szCs w:val="21"/>
                <w:vertAlign w:val="superscript"/>
              </w:rPr>
              <w:t>2</w:t>
            </w:r>
            <w:r>
              <w:rPr>
                <w:spacing w:val="-6"/>
                <w:szCs w:val="21"/>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sz w:val="21"/>
                <w:szCs w:val="21"/>
                <w:lang w:val="en-US" w:eastAsia="zh-CN"/>
              </w:rPr>
            </w:pPr>
            <w:r w:rsidRPr="000665DC">
              <w:rPr>
                <w:rFonts w:ascii="Times New Roman" w:eastAsia="宋体" w:hint="eastAsia"/>
                <w:sz w:val="21"/>
                <w:szCs w:val="21"/>
                <w:lang w:val="en-US" w:eastAsia="zh-CN"/>
              </w:rPr>
              <w:t>8540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sz w:val="21"/>
                <w:szCs w:val="21"/>
                <w:lang w:val="en-US" w:eastAsia="zh-CN"/>
              </w:rPr>
            </w:pPr>
            <w:r w:rsidRPr="000665DC">
              <w:rPr>
                <w:rFonts w:ascii="Times New Roman" w:eastAsia="宋体"/>
                <w:sz w:val="21"/>
                <w:szCs w:val="21"/>
                <w:lang w:val="en-US" w:eastAsia="zh-CN"/>
              </w:rPr>
              <w:t>预期性</w:t>
            </w:r>
          </w:p>
        </w:tc>
      </w:tr>
      <w:tr w:rsidR="0058278F" w:rsidTr="005A23AE">
        <w:trPr>
          <w:trHeight w:val="482"/>
          <w:jc w:val="center"/>
        </w:trPr>
        <w:tc>
          <w:tcPr>
            <w:tcW w:w="993" w:type="pct"/>
            <w:tcBorders>
              <w:lef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color w:val="000000"/>
                <w:sz w:val="21"/>
                <w:szCs w:val="21"/>
                <w:lang w:val="en-US" w:eastAsia="zh-CN"/>
              </w:rPr>
            </w:pPr>
            <w:r w:rsidRPr="000665DC">
              <w:rPr>
                <w:rFonts w:ascii="Times New Roman" w:eastAsia="宋体"/>
                <w:color w:val="000000"/>
                <w:sz w:val="21"/>
                <w:szCs w:val="21"/>
                <w:lang w:val="en-US" w:eastAsia="zh-CN"/>
              </w:rPr>
              <w:t>矿产勘查</w:t>
            </w:r>
          </w:p>
        </w:tc>
        <w:tc>
          <w:tcPr>
            <w:tcW w:w="2467" w:type="pct"/>
            <w:gridSpan w:val="2"/>
            <w:shd w:val="clear" w:color="auto" w:fill="auto"/>
            <w:vAlign w:val="center"/>
          </w:tcPr>
          <w:p w:rsidR="0058278F" w:rsidRDefault="0058278F" w:rsidP="005A23AE">
            <w:pPr>
              <w:jc w:val="left"/>
              <w:rPr>
                <w:szCs w:val="21"/>
              </w:rPr>
            </w:pPr>
            <w:r>
              <w:rPr>
                <w:rFonts w:hint="eastAsia"/>
                <w:bCs/>
              </w:rPr>
              <w:t>煤层气</w:t>
            </w:r>
            <w:r>
              <w:rPr>
                <w:rFonts w:hint="eastAsia"/>
              </w:rPr>
              <w:t>调查评价</w:t>
            </w:r>
            <w:r>
              <w:rPr>
                <w:spacing w:val="-6"/>
                <w:szCs w:val="21"/>
              </w:rPr>
              <w:t>(km</w:t>
            </w:r>
            <w:r>
              <w:rPr>
                <w:spacing w:val="-6"/>
                <w:szCs w:val="21"/>
                <w:vertAlign w:val="superscript"/>
              </w:rPr>
              <w:t>2</w:t>
            </w:r>
            <w:r>
              <w:rPr>
                <w:spacing w:val="-6"/>
                <w:szCs w:val="21"/>
              </w:rPr>
              <w:t>)</w:t>
            </w:r>
          </w:p>
        </w:tc>
        <w:tc>
          <w:tcPr>
            <w:tcW w:w="905" w:type="pct"/>
            <w:shd w:val="clear" w:color="auto" w:fill="auto"/>
            <w:vAlign w:val="center"/>
          </w:tcPr>
          <w:p w:rsidR="0058278F" w:rsidRPr="000665DC" w:rsidRDefault="0058278F" w:rsidP="005A23AE">
            <w:pPr>
              <w:pStyle w:val="22"/>
              <w:spacing w:line="240" w:lineRule="auto"/>
              <w:ind w:firstLine="0"/>
              <w:jc w:val="center"/>
              <w:rPr>
                <w:rFonts w:ascii="Times New Roman" w:eastAsia="宋体"/>
                <w:sz w:val="21"/>
                <w:szCs w:val="21"/>
                <w:lang w:val="en-US" w:eastAsia="zh-CN"/>
              </w:rPr>
            </w:pPr>
            <w:r w:rsidRPr="000665DC">
              <w:rPr>
                <w:rFonts w:ascii="Times New Roman" w:eastAsia="宋体" w:hint="eastAsia"/>
                <w:sz w:val="21"/>
                <w:szCs w:val="21"/>
                <w:lang w:val="en-US" w:eastAsia="zh-CN"/>
              </w:rPr>
              <w:t>530</w:t>
            </w:r>
          </w:p>
        </w:tc>
        <w:tc>
          <w:tcPr>
            <w:tcW w:w="635" w:type="pct"/>
            <w:tcBorders>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sz w:val="21"/>
                <w:szCs w:val="21"/>
                <w:lang w:val="en-US" w:eastAsia="zh-CN"/>
              </w:rPr>
            </w:pPr>
            <w:r w:rsidRPr="000665DC">
              <w:rPr>
                <w:rFonts w:ascii="Times New Roman" w:eastAsia="宋体"/>
                <w:sz w:val="21"/>
                <w:szCs w:val="21"/>
                <w:lang w:val="en-US" w:eastAsia="zh-CN"/>
              </w:rPr>
              <w:t>预期性</w:t>
            </w:r>
          </w:p>
        </w:tc>
      </w:tr>
      <w:tr w:rsidR="0058278F" w:rsidTr="005A23AE">
        <w:trPr>
          <w:trHeight w:val="482"/>
          <w:jc w:val="center"/>
        </w:trPr>
        <w:tc>
          <w:tcPr>
            <w:tcW w:w="993" w:type="pct"/>
            <w:tcBorders>
              <w:lef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color w:val="000000"/>
                <w:sz w:val="21"/>
                <w:szCs w:val="21"/>
                <w:lang w:val="en-US" w:eastAsia="zh-CN"/>
              </w:rPr>
            </w:pPr>
            <w:r w:rsidRPr="000665DC">
              <w:rPr>
                <w:rFonts w:ascii="Times New Roman" w:eastAsia="宋体"/>
                <w:color w:val="000000"/>
                <w:sz w:val="21"/>
                <w:szCs w:val="21"/>
                <w:lang w:val="en-US" w:eastAsia="zh-CN"/>
              </w:rPr>
              <w:t>矿产资源合理开发利用与保护</w:t>
            </w:r>
          </w:p>
        </w:tc>
        <w:tc>
          <w:tcPr>
            <w:tcW w:w="2467" w:type="pct"/>
            <w:gridSpan w:val="2"/>
            <w:shd w:val="clear" w:color="auto" w:fill="auto"/>
            <w:vAlign w:val="center"/>
          </w:tcPr>
          <w:p w:rsidR="0058278F" w:rsidRDefault="0058278F" w:rsidP="005A23AE">
            <w:pPr>
              <w:jc w:val="left"/>
              <w:rPr>
                <w:bCs/>
              </w:rPr>
            </w:pPr>
            <w:r>
              <w:rPr>
                <w:rFonts w:hint="eastAsia"/>
                <w:szCs w:val="21"/>
              </w:rPr>
              <w:t>建筑用砂石</w:t>
            </w:r>
            <w:r w:rsidRPr="00852B59">
              <w:rPr>
                <w:rFonts w:hint="eastAsia"/>
                <w:szCs w:val="21"/>
              </w:rPr>
              <w:t>（年）</w:t>
            </w:r>
            <w:r w:rsidRPr="00852B59">
              <w:rPr>
                <w:szCs w:val="21"/>
              </w:rPr>
              <w:t>开</w:t>
            </w:r>
            <w:r>
              <w:rPr>
                <w:szCs w:val="21"/>
              </w:rPr>
              <w:t>采总量</w:t>
            </w:r>
            <w:r>
              <w:rPr>
                <w:szCs w:val="21"/>
              </w:rPr>
              <w:t>(</w:t>
            </w:r>
            <w:r>
              <w:rPr>
                <w:rFonts w:hint="eastAsia"/>
                <w:szCs w:val="21"/>
              </w:rPr>
              <w:t>万立方米</w:t>
            </w:r>
            <w:r>
              <w:rPr>
                <w:szCs w:val="21"/>
              </w:rPr>
              <w:t>)</w:t>
            </w:r>
          </w:p>
        </w:tc>
        <w:tc>
          <w:tcPr>
            <w:tcW w:w="905" w:type="pct"/>
            <w:shd w:val="clear" w:color="auto" w:fill="auto"/>
            <w:vAlign w:val="center"/>
          </w:tcPr>
          <w:p w:rsidR="0058278F" w:rsidRPr="000665DC" w:rsidRDefault="0058278F" w:rsidP="005A23AE">
            <w:pPr>
              <w:pStyle w:val="22"/>
              <w:spacing w:line="240" w:lineRule="auto"/>
              <w:ind w:firstLine="0"/>
              <w:jc w:val="center"/>
              <w:rPr>
                <w:rFonts w:ascii="Times New Roman" w:eastAsia="宋体"/>
                <w:sz w:val="21"/>
                <w:szCs w:val="21"/>
                <w:lang w:val="en-US" w:eastAsia="zh-CN"/>
              </w:rPr>
            </w:pPr>
            <w:r w:rsidRPr="000665DC">
              <w:rPr>
                <w:rFonts w:ascii="Times New Roman" w:eastAsia="宋体" w:hint="eastAsia"/>
                <w:sz w:val="21"/>
                <w:szCs w:val="21"/>
                <w:lang w:val="en-US" w:eastAsia="zh-CN"/>
              </w:rPr>
              <w:t>1</w:t>
            </w:r>
            <w:r w:rsidRPr="000665DC">
              <w:rPr>
                <w:rFonts w:ascii="Times New Roman" w:eastAsia="宋体"/>
                <w:sz w:val="21"/>
                <w:szCs w:val="21"/>
                <w:lang w:val="en-US" w:eastAsia="zh-CN"/>
              </w:rPr>
              <w:t>28</w:t>
            </w:r>
          </w:p>
        </w:tc>
        <w:tc>
          <w:tcPr>
            <w:tcW w:w="635" w:type="pct"/>
            <w:tcBorders>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sz w:val="21"/>
                <w:szCs w:val="21"/>
                <w:lang w:val="en-US" w:eastAsia="zh-CN"/>
              </w:rPr>
            </w:pPr>
            <w:r w:rsidRPr="000665DC">
              <w:rPr>
                <w:rFonts w:ascii="Times New Roman" w:eastAsia="宋体"/>
                <w:sz w:val="21"/>
                <w:szCs w:val="21"/>
                <w:lang w:val="en-US" w:eastAsia="zh-CN"/>
              </w:rPr>
              <w:t>预期性</w:t>
            </w:r>
          </w:p>
        </w:tc>
      </w:tr>
      <w:tr w:rsidR="0058278F" w:rsidTr="005A23AE">
        <w:trPr>
          <w:trHeight w:val="482"/>
          <w:jc w:val="center"/>
        </w:trPr>
        <w:tc>
          <w:tcPr>
            <w:tcW w:w="993" w:type="pct"/>
            <w:vMerge w:val="restart"/>
            <w:tcBorders>
              <w:lef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color w:val="000000"/>
                <w:sz w:val="21"/>
                <w:szCs w:val="21"/>
                <w:lang w:val="en-US" w:eastAsia="zh-CN"/>
              </w:rPr>
            </w:pPr>
            <w:r w:rsidRPr="000665DC">
              <w:rPr>
                <w:rFonts w:ascii="Times New Roman" w:eastAsia="宋体"/>
                <w:color w:val="000000"/>
                <w:sz w:val="21"/>
                <w:szCs w:val="21"/>
                <w:lang w:val="en-US" w:eastAsia="zh-CN"/>
              </w:rPr>
              <w:t>矿业转型升级与</w:t>
            </w:r>
            <w:r w:rsidRPr="000665DC">
              <w:rPr>
                <w:rFonts w:ascii="Times New Roman" w:eastAsia="宋体" w:hint="eastAsia"/>
                <w:color w:val="000000"/>
                <w:sz w:val="21"/>
                <w:szCs w:val="21"/>
                <w:lang w:val="en-US" w:eastAsia="zh-CN"/>
              </w:rPr>
              <w:t>绿</w:t>
            </w:r>
            <w:r w:rsidRPr="000665DC">
              <w:rPr>
                <w:rFonts w:ascii="Times New Roman" w:eastAsia="宋体"/>
                <w:color w:val="000000"/>
                <w:sz w:val="21"/>
                <w:szCs w:val="21"/>
                <w:lang w:val="en-US" w:eastAsia="zh-CN"/>
              </w:rPr>
              <w:t>色矿业发展</w:t>
            </w:r>
          </w:p>
        </w:tc>
        <w:tc>
          <w:tcPr>
            <w:tcW w:w="779" w:type="pct"/>
            <w:vMerge w:val="restart"/>
            <w:shd w:val="clear" w:color="auto" w:fill="auto"/>
            <w:vAlign w:val="center"/>
          </w:tcPr>
          <w:p w:rsidR="0058278F" w:rsidRDefault="0058278F" w:rsidP="005A23AE">
            <w:pPr>
              <w:jc w:val="left"/>
              <w:rPr>
                <w:szCs w:val="21"/>
              </w:rPr>
            </w:pPr>
            <w:r>
              <w:rPr>
                <w:rFonts w:hint="eastAsia"/>
                <w:szCs w:val="21"/>
              </w:rPr>
              <w:t>矿山数量</w:t>
            </w:r>
          </w:p>
        </w:tc>
        <w:tc>
          <w:tcPr>
            <w:tcW w:w="1688" w:type="pct"/>
            <w:shd w:val="clear" w:color="auto" w:fill="auto"/>
            <w:vAlign w:val="center"/>
          </w:tcPr>
          <w:p w:rsidR="0058278F" w:rsidRDefault="0058278F" w:rsidP="005A23AE">
            <w:pPr>
              <w:jc w:val="left"/>
              <w:rPr>
                <w:szCs w:val="21"/>
              </w:rPr>
            </w:pPr>
            <w:r>
              <w:rPr>
                <w:rFonts w:hint="eastAsia"/>
                <w:szCs w:val="21"/>
              </w:rPr>
              <w:t>矿山总数（个）</w:t>
            </w:r>
          </w:p>
        </w:tc>
        <w:tc>
          <w:tcPr>
            <w:tcW w:w="905" w:type="pct"/>
            <w:shd w:val="clear" w:color="auto" w:fill="auto"/>
            <w:vAlign w:val="center"/>
          </w:tcPr>
          <w:p w:rsidR="0058278F" w:rsidRPr="000665DC" w:rsidRDefault="0058278F" w:rsidP="005A23AE">
            <w:pPr>
              <w:pStyle w:val="22"/>
              <w:spacing w:line="240" w:lineRule="auto"/>
              <w:ind w:firstLine="0"/>
              <w:jc w:val="center"/>
              <w:rPr>
                <w:rFonts w:ascii="Times New Roman" w:eastAsia="宋体"/>
                <w:sz w:val="21"/>
                <w:szCs w:val="21"/>
                <w:lang w:val="en-US" w:eastAsia="zh-CN"/>
              </w:rPr>
            </w:pPr>
            <w:r w:rsidRPr="000665DC">
              <w:rPr>
                <w:rFonts w:ascii="Times New Roman" w:eastAsia="宋体" w:hint="eastAsia"/>
                <w:sz w:val="21"/>
                <w:szCs w:val="21"/>
                <w:lang w:val="en-US" w:eastAsia="zh-CN"/>
              </w:rPr>
              <w:t>≤</w:t>
            </w:r>
            <w:r w:rsidRPr="000665DC">
              <w:rPr>
                <w:rFonts w:ascii="Times New Roman" w:eastAsia="宋体" w:hint="eastAsia"/>
                <w:sz w:val="21"/>
                <w:szCs w:val="21"/>
                <w:lang w:val="en-US" w:eastAsia="zh-CN"/>
              </w:rPr>
              <w:t>68</w:t>
            </w:r>
          </w:p>
        </w:tc>
        <w:tc>
          <w:tcPr>
            <w:tcW w:w="635" w:type="pct"/>
            <w:tcBorders>
              <w:right w:val="single" w:sz="4" w:space="0" w:color="auto"/>
            </w:tcBorders>
            <w:shd w:val="clear" w:color="auto" w:fill="auto"/>
            <w:vAlign w:val="center"/>
          </w:tcPr>
          <w:p w:rsidR="0058278F" w:rsidRDefault="0058278F" w:rsidP="005A23AE">
            <w:pPr>
              <w:autoSpaceDE w:val="0"/>
              <w:autoSpaceDN w:val="0"/>
              <w:adjustRightInd w:val="0"/>
              <w:jc w:val="center"/>
              <w:rPr>
                <w:szCs w:val="21"/>
              </w:rPr>
            </w:pPr>
            <w:r>
              <w:rPr>
                <w:kern w:val="0"/>
                <w:szCs w:val="21"/>
              </w:rPr>
              <w:t>预期性</w:t>
            </w:r>
          </w:p>
        </w:tc>
      </w:tr>
      <w:tr w:rsidR="0058278F" w:rsidTr="005A23AE">
        <w:trPr>
          <w:trHeight w:val="482"/>
          <w:jc w:val="center"/>
        </w:trPr>
        <w:tc>
          <w:tcPr>
            <w:tcW w:w="993" w:type="pct"/>
            <w:vMerge/>
            <w:tcBorders>
              <w:lef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color w:val="000000"/>
                <w:sz w:val="21"/>
                <w:szCs w:val="21"/>
                <w:lang w:val="en-US" w:eastAsia="zh-CN"/>
              </w:rPr>
            </w:pPr>
          </w:p>
        </w:tc>
        <w:tc>
          <w:tcPr>
            <w:tcW w:w="779" w:type="pct"/>
            <w:vMerge/>
            <w:shd w:val="clear" w:color="auto" w:fill="auto"/>
            <w:vAlign w:val="center"/>
          </w:tcPr>
          <w:p w:rsidR="0058278F" w:rsidRDefault="0058278F" w:rsidP="005A23AE">
            <w:pPr>
              <w:jc w:val="left"/>
              <w:rPr>
                <w:szCs w:val="21"/>
              </w:rPr>
            </w:pPr>
          </w:p>
        </w:tc>
        <w:tc>
          <w:tcPr>
            <w:tcW w:w="1688" w:type="pct"/>
            <w:shd w:val="clear" w:color="auto" w:fill="auto"/>
            <w:vAlign w:val="center"/>
          </w:tcPr>
          <w:p w:rsidR="0058278F" w:rsidRDefault="0058278F" w:rsidP="005A23AE">
            <w:pPr>
              <w:jc w:val="left"/>
              <w:rPr>
                <w:szCs w:val="21"/>
              </w:rPr>
            </w:pPr>
            <w:r>
              <w:rPr>
                <w:rFonts w:hint="eastAsia"/>
                <w:szCs w:val="21"/>
              </w:rPr>
              <w:t>砂石类矿山数量（个）</w:t>
            </w:r>
          </w:p>
        </w:tc>
        <w:tc>
          <w:tcPr>
            <w:tcW w:w="905" w:type="pct"/>
            <w:shd w:val="clear" w:color="auto" w:fill="auto"/>
            <w:vAlign w:val="center"/>
          </w:tcPr>
          <w:p w:rsidR="0058278F" w:rsidRPr="000665DC" w:rsidRDefault="0058278F" w:rsidP="005A23AE">
            <w:pPr>
              <w:pStyle w:val="22"/>
              <w:spacing w:line="240" w:lineRule="auto"/>
              <w:ind w:firstLine="0"/>
              <w:jc w:val="center"/>
              <w:rPr>
                <w:rFonts w:ascii="Times New Roman" w:eastAsia="宋体"/>
                <w:sz w:val="21"/>
                <w:szCs w:val="21"/>
                <w:lang w:val="en-US" w:eastAsia="zh-CN"/>
              </w:rPr>
            </w:pPr>
            <w:r w:rsidRPr="000665DC">
              <w:rPr>
                <w:rFonts w:ascii="Times New Roman" w:eastAsia="宋体" w:hint="eastAsia"/>
                <w:sz w:val="21"/>
                <w:szCs w:val="21"/>
                <w:lang w:val="en-US" w:eastAsia="zh-CN"/>
              </w:rPr>
              <w:t>≤</w:t>
            </w:r>
            <w:r w:rsidRPr="000665DC">
              <w:rPr>
                <w:rFonts w:ascii="Times New Roman" w:eastAsia="宋体" w:hint="eastAsia"/>
                <w:sz w:val="21"/>
                <w:szCs w:val="21"/>
                <w:lang w:val="en-US" w:eastAsia="zh-CN"/>
              </w:rPr>
              <w:t>21</w:t>
            </w:r>
          </w:p>
        </w:tc>
        <w:tc>
          <w:tcPr>
            <w:tcW w:w="635" w:type="pct"/>
            <w:tcBorders>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color w:val="000000"/>
                <w:sz w:val="21"/>
                <w:szCs w:val="21"/>
                <w:lang w:val="en-US" w:eastAsia="zh-CN"/>
              </w:rPr>
            </w:pPr>
            <w:r w:rsidRPr="000665DC">
              <w:rPr>
                <w:rFonts w:ascii="Times New Roman" w:eastAsia="宋体"/>
                <w:color w:val="000000"/>
                <w:sz w:val="21"/>
                <w:szCs w:val="21"/>
                <w:lang w:val="en-US" w:eastAsia="zh-CN"/>
              </w:rPr>
              <w:t>预期性</w:t>
            </w:r>
          </w:p>
        </w:tc>
      </w:tr>
      <w:tr w:rsidR="0058278F" w:rsidTr="005A23AE">
        <w:trPr>
          <w:trHeight w:val="482"/>
          <w:jc w:val="center"/>
        </w:trPr>
        <w:tc>
          <w:tcPr>
            <w:tcW w:w="993" w:type="pct"/>
            <w:vMerge/>
            <w:tcBorders>
              <w:lef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color w:val="000000"/>
                <w:sz w:val="21"/>
                <w:szCs w:val="21"/>
                <w:lang w:val="en-US" w:eastAsia="zh-CN"/>
              </w:rPr>
            </w:pPr>
          </w:p>
        </w:tc>
        <w:tc>
          <w:tcPr>
            <w:tcW w:w="2467" w:type="pct"/>
            <w:gridSpan w:val="2"/>
            <w:shd w:val="clear" w:color="auto" w:fill="auto"/>
            <w:vAlign w:val="center"/>
          </w:tcPr>
          <w:p w:rsidR="0058278F" w:rsidRDefault="0058278F" w:rsidP="005A23AE">
            <w:pPr>
              <w:jc w:val="left"/>
              <w:rPr>
                <w:szCs w:val="21"/>
              </w:rPr>
            </w:pPr>
            <w:r>
              <w:rPr>
                <w:rFonts w:hint="eastAsia"/>
                <w:szCs w:val="21"/>
              </w:rPr>
              <w:t>大中型矿山比例</w:t>
            </w:r>
            <w:r>
              <w:rPr>
                <w:szCs w:val="21"/>
              </w:rPr>
              <w:t>（</w:t>
            </w:r>
            <w:r>
              <w:rPr>
                <w:szCs w:val="21"/>
              </w:rPr>
              <w:t>%</w:t>
            </w:r>
            <w:r>
              <w:rPr>
                <w:szCs w:val="21"/>
              </w:rPr>
              <w:t>）</w:t>
            </w:r>
          </w:p>
        </w:tc>
        <w:tc>
          <w:tcPr>
            <w:tcW w:w="905" w:type="pct"/>
            <w:shd w:val="clear" w:color="auto" w:fill="auto"/>
            <w:vAlign w:val="center"/>
          </w:tcPr>
          <w:p w:rsidR="0058278F" w:rsidRPr="000665DC" w:rsidRDefault="0058278F" w:rsidP="005A23AE">
            <w:pPr>
              <w:pStyle w:val="22"/>
              <w:spacing w:line="240" w:lineRule="auto"/>
              <w:ind w:firstLine="0"/>
              <w:jc w:val="center"/>
              <w:rPr>
                <w:rFonts w:ascii="Times New Roman" w:eastAsia="宋体"/>
                <w:sz w:val="21"/>
                <w:szCs w:val="21"/>
                <w:highlight w:val="yellow"/>
                <w:lang w:val="en-US" w:eastAsia="zh-CN"/>
              </w:rPr>
            </w:pPr>
            <w:r w:rsidRPr="000665DC">
              <w:rPr>
                <w:rFonts w:ascii="Times New Roman" w:eastAsia="宋体" w:hint="eastAsia"/>
                <w:sz w:val="21"/>
                <w:szCs w:val="21"/>
                <w:lang w:val="en-US" w:eastAsia="zh-CN"/>
              </w:rPr>
              <w:t>≥</w:t>
            </w:r>
            <w:r w:rsidRPr="000665DC">
              <w:rPr>
                <w:rFonts w:ascii="Times New Roman" w:eastAsia="宋体" w:hint="eastAsia"/>
                <w:sz w:val="21"/>
                <w:szCs w:val="21"/>
                <w:lang w:val="en-US" w:eastAsia="zh-CN"/>
              </w:rPr>
              <w:t>60</w:t>
            </w:r>
          </w:p>
        </w:tc>
        <w:tc>
          <w:tcPr>
            <w:tcW w:w="635" w:type="pct"/>
            <w:tcBorders>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color w:val="000000"/>
                <w:sz w:val="21"/>
                <w:szCs w:val="21"/>
                <w:lang w:val="en-US" w:eastAsia="zh-CN"/>
              </w:rPr>
            </w:pPr>
            <w:r w:rsidRPr="000665DC">
              <w:rPr>
                <w:rFonts w:ascii="Times New Roman" w:eastAsia="宋体"/>
                <w:color w:val="000000"/>
                <w:sz w:val="21"/>
                <w:szCs w:val="21"/>
                <w:lang w:val="en-US" w:eastAsia="zh-CN"/>
              </w:rPr>
              <w:t>预期性</w:t>
            </w:r>
          </w:p>
        </w:tc>
      </w:tr>
      <w:tr w:rsidR="0058278F" w:rsidTr="005A23AE">
        <w:trPr>
          <w:trHeight w:val="482"/>
          <w:jc w:val="center"/>
        </w:trPr>
        <w:tc>
          <w:tcPr>
            <w:tcW w:w="993" w:type="pct"/>
            <w:tcBorders>
              <w:lef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color w:val="000000"/>
                <w:sz w:val="21"/>
                <w:szCs w:val="21"/>
                <w:lang w:val="en-US" w:eastAsia="zh-CN"/>
              </w:rPr>
            </w:pPr>
            <w:r w:rsidRPr="000665DC">
              <w:rPr>
                <w:rFonts w:ascii="Times New Roman" w:eastAsia="宋体" w:hint="eastAsia"/>
                <w:color w:val="000000"/>
                <w:sz w:val="21"/>
                <w:szCs w:val="21"/>
                <w:lang w:val="en-US" w:eastAsia="zh-CN"/>
              </w:rPr>
              <w:t>矿山地质环境保护与治理恢复</w:t>
            </w:r>
          </w:p>
        </w:tc>
        <w:tc>
          <w:tcPr>
            <w:tcW w:w="2467" w:type="pct"/>
            <w:gridSpan w:val="2"/>
            <w:shd w:val="clear" w:color="auto" w:fill="auto"/>
            <w:vAlign w:val="center"/>
          </w:tcPr>
          <w:p w:rsidR="0058278F" w:rsidRDefault="0058278F" w:rsidP="005A23AE">
            <w:pPr>
              <w:jc w:val="left"/>
              <w:rPr>
                <w:szCs w:val="21"/>
              </w:rPr>
            </w:pPr>
            <w:r>
              <w:rPr>
                <w:rFonts w:hint="eastAsia"/>
                <w:szCs w:val="21"/>
              </w:rPr>
              <w:t>矿区土地应复垦率（</w:t>
            </w:r>
            <w:r>
              <w:rPr>
                <w:szCs w:val="21"/>
              </w:rPr>
              <w:t>%</w:t>
            </w:r>
            <w:r>
              <w:rPr>
                <w:rFonts w:hint="eastAsia"/>
                <w:szCs w:val="21"/>
              </w:rPr>
              <w:t>）</w:t>
            </w:r>
          </w:p>
        </w:tc>
        <w:tc>
          <w:tcPr>
            <w:tcW w:w="905" w:type="pct"/>
            <w:shd w:val="clear" w:color="auto" w:fill="auto"/>
            <w:vAlign w:val="center"/>
          </w:tcPr>
          <w:p w:rsidR="0058278F" w:rsidRPr="000665DC" w:rsidRDefault="0058278F" w:rsidP="005A23AE">
            <w:pPr>
              <w:pStyle w:val="22"/>
              <w:spacing w:line="240" w:lineRule="auto"/>
              <w:ind w:firstLine="0"/>
              <w:jc w:val="center"/>
              <w:rPr>
                <w:rFonts w:ascii="Times New Roman" w:eastAsia="宋体"/>
                <w:sz w:val="21"/>
                <w:szCs w:val="21"/>
                <w:lang w:val="en-US" w:eastAsia="zh-CN"/>
              </w:rPr>
            </w:pPr>
            <w:r w:rsidRPr="000665DC">
              <w:rPr>
                <w:rFonts w:ascii="Times New Roman" w:eastAsia="宋体"/>
                <w:sz w:val="21"/>
                <w:szCs w:val="21"/>
                <w:lang w:val="en-US" w:eastAsia="zh-CN"/>
              </w:rPr>
              <w:t>100</w:t>
            </w:r>
          </w:p>
        </w:tc>
        <w:tc>
          <w:tcPr>
            <w:tcW w:w="635" w:type="pct"/>
            <w:tcBorders>
              <w:right w:val="single" w:sz="4" w:space="0" w:color="auto"/>
            </w:tcBorders>
            <w:shd w:val="clear" w:color="auto" w:fill="auto"/>
            <w:vAlign w:val="center"/>
          </w:tcPr>
          <w:p w:rsidR="0058278F" w:rsidRPr="000665DC" w:rsidRDefault="0058278F" w:rsidP="005A23AE">
            <w:pPr>
              <w:pStyle w:val="22"/>
              <w:spacing w:line="240" w:lineRule="auto"/>
              <w:ind w:firstLine="0"/>
              <w:jc w:val="center"/>
              <w:rPr>
                <w:rFonts w:ascii="Times New Roman" w:eastAsia="宋体"/>
                <w:color w:val="000000"/>
                <w:sz w:val="21"/>
                <w:szCs w:val="21"/>
                <w:lang w:val="en-US" w:eastAsia="zh-CN"/>
              </w:rPr>
            </w:pPr>
            <w:r w:rsidRPr="000665DC">
              <w:rPr>
                <w:rFonts w:ascii="Times New Roman" w:eastAsia="宋体"/>
                <w:sz w:val="21"/>
                <w:szCs w:val="21"/>
                <w:lang w:val="en-US" w:eastAsia="zh-CN"/>
              </w:rPr>
              <w:t>预期性</w:t>
            </w:r>
          </w:p>
        </w:tc>
      </w:tr>
    </w:tbl>
    <w:p w:rsidR="0058278F" w:rsidRDefault="0058278F" w:rsidP="0058278F">
      <w:pPr>
        <w:rPr>
          <w:color w:val="000000"/>
          <w:szCs w:val="21"/>
        </w:rPr>
      </w:pPr>
      <w:r>
        <w:rPr>
          <w:rFonts w:hint="eastAsia"/>
          <w:color w:val="000000"/>
          <w:szCs w:val="21"/>
        </w:rPr>
        <w:t>注：矿产勘查指标为</w:t>
      </w:r>
      <w:r>
        <w:rPr>
          <w:rFonts w:hint="eastAsia"/>
          <w:color w:val="000000"/>
          <w:szCs w:val="21"/>
        </w:rPr>
        <w:t>2021-2025</w:t>
      </w:r>
      <w:r>
        <w:rPr>
          <w:rFonts w:hint="eastAsia"/>
          <w:color w:val="000000"/>
          <w:szCs w:val="21"/>
        </w:rPr>
        <w:t>年累计量，各种新增资源储量为查明资源储量。</w:t>
      </w:r>
    </w:p>
    <w:p w:rsidR="0058278F" w:rsidRDefault="0058278F" w:rsidP="0058278F">
      <w:pPr>
        <w:widowControl/>
        <w:snapToGrid w:val="0"/>
        <w:spacing w:line="240" w:lineRule="atLeast"/>
        <w:ind w:firstLineChars="200" w:firstLine="640"/>
        <w:rPr>
          <w:rFonts w:ascii="仿宋_GB2312" w:eastAsia="仿宋_GB2312"/>
          <w:bCs/>
          <w:snapToGrid w:val="0"/>
          <w:kern w:val="0"/>
          <w:sz w:val="32"/>
          <w:szCs w:val="32"/>
        </w:rPr>
      </w:pPr>
    </w:p>
    <w:p w:rsidR="0058278F" w:rsidRDefault="0058278F" w:rsidP="0058278F">
      <w:pPr>
        <w:snapToGrid w:val="0"/>
        <w:spacing w:line="360" w:lineRule="auto"/>
        <w:ind w:firstLineChars="200" w:firstLine="643"/>
        <w:jc w:val="left"/>
        <w:rPr>
          <w:rFonts w:cs="宋体"/>
          <w:b/>
          <w:color w:val="000000"/>
          <w:sz w:val="32"/>
          <w:szCs w:val="32"/>
        </w:rPr>
      </w:pPr>
      <w:bookmarkStart w:id="63" w:name="_Toc523648840"/>
      <w:bookmarkStart w:id="64" w:name="_Toc512201879"/>
      <w:bookmarkStart w:id="65" w:name="_Toc499905015"/>
      <w:bookmarkStart w:id="66" w:name="_Toc492234201"/>
      <w:bookmarkStart w:id="67" w:name="_Toc490872782"/>
      <w:r>
        <w:rPr>
          <w:rFonts w:cs="宋体" w:hint="eastAsia"/>
          <w:b/>
          <w:color w:val="000000"/>
          <w:sz w:val="32"/>
          <w:szCs w:val="32"/>
        </w:rPr>
        <w:t>二、展望至</w:t>
      </w:r>
      <w:r>
        <w:rPr>
          <w:rFonts w:cs="宋体" w:hint="eastAsia"/>
          <w:b/>
          <w:color w:val="000000"/>
          <w:sz w:val="32"/>
          <w:szCs w:val="32"/>
        </w:rPr>
        <w:t>2035</w:t>
      </w:r>
      <w:r>
        <w:rPr>
          <w:rFonts w:cs="宋体" w:hint="eastAsia"/>
          <w:b/>
          <w:color w:val="000000"/>
          <w:sz w:val="32"/>
          <w:szCs w:val="32"/>
        </w:rPr>
        <w:t>年</w:t>
      </w:r>
      <w:bookmarkEnd w:id="63"/>
      <w:bookmarkEnd w:id="64"/>
    </w:p>
    <w:p w:rsidR="0058278F" w:rsidRDefault="0058278F" w:rsidP="0058278F">
      <w:pPr>
        <w:ind w:firstLineChars="200" w:firstLine="640"/>
        <w:rPr>
          <w:rFonts w:eastAsia="仿宋_GB2312"/>
          <w:sz w:val="32"/>
          <w:szCs w:val="32"/>
        </w:rPr>
      </w:pPr>
      <w:bookmarkStart w:id="68" w:name="_Toc512201880"/>
      <w:bookmarkStart w:id="69" w:name="_Toc523648841"/>
      <w:r>
        <w:rPr>
          <w:rFonts w:eastAsia="仿宋_GB2312" w:hint="eastAsia"/>
          <w:sz w:val="32"/>
          <w:szCs w:val="32"/>
        </w:rPr>
        <w:t>到</w:t>
      </w:r>
      <w:r>
        <w:rPr>
          <w:rFonts w:eastAsia="仿宋_GB2312" w:hint="eastAsia"/>
          <w:sz w:val="32"/>
          <w:szCs w:val="32"/>
        </w:rPr>
        <w:t>2035</w:t>
      </w:r>
      <w:r>
        <w:rPr>
          <w:rFonts w:eastAsia="仿宋_GB2312" w:hint="eastAsia"/>
          <w:sz w:val="32"/>
          <w:szCs w:val="32"/>
        </w:rPr>
        <w:t>年，煤炭、煤层气、地热等战略性矿产资源供应保障能力进一步提升，矿业开发结构与布局更加稳定，大中型矿山比例进一步提高，矿产资源综合利用水平明显提高。矿产资源勘查开发有偿使用管理更加有序，矿山企业达到集</w:t>
      </w:r>
      <w:r>
        <w:rPr>
          <w:rFonts w:eastAsia="仿宋_GB2312" w:hint="eastAsia"/>
          <w:sz w:val="32"/>
          <w:szCs w:val="32"/>
        </w:rPr>
        <w:lastRenderedPageBreak/>
        <w:t>约化生产、规模化经营。高效利用的绿色开发模式全面实现，废弃矿地得到充分利用；</w:t>
      </w:r>
      <w:bookmarkEnd w:id="65"/>
      <w:bookmarkEnd w:id="66"/>
      <w:bookmarkEnd w:id="67"/>
      <w:bookmarkEnd w:id="68"/>
      <w:bookmarkEnd w:id="69"/>
      <w:r>
        <w:rPr>
          <w:rFonts w:eastAsia="仿宋_GB2312" w:hint="eastAsia"/>
          <w:sz w:val="32"/>
          <w:szCs w:val="32"/>
        </w:rPr>
        <w:t>矿产资源对经济社会发展的保障程度全面提高，矿地关系明显改善，矿业经济效益显著提高，实现矿产资源开发利用与经济发展、生态保护协同发展。</w:t>
      </w:r>
    </w:p>
    <w:p w:rsidR="0058278F" w:rsidRDefault="0058278F" w:rsidP="0058278F">
      <w:pPr>
        <w:pStyle w:val="1"/>
        <w:keepNext/>
        <w:keepLines/>
        <w:pageBreakBefore w:val="0"/>
        <w:spacing w:beforeLines="0" w:before="340" w:afterLines="0" w:after="330" w:line="480" w:lineRule="auto"/>
        <w:rPr>
          <w:rFonts w:eastAsia="黑体"/>
          <w:sz w:val="36"/>
        </w:rPr>
      </w:pPr>
      <w:bookmarkStart w:id="70" w:name="_Toc15698"/>
      <w:bookmarkStart w:id="71" w:name="_Toc457225380"/>
      <w:r>
        <w:rPr>
          <w:rFonts w:eastAsia="黑体" w:hint="eastAsia"/>
          <w:sz w:val="36"/>
        </w:rPr>
        <w:br w:type="page"/>
      </w:r>
      <w:r>
        <w:rPr>
          <w:rFonts w:eastAsia="黑体" w:hint="eastAsia"/>
          <w:sz w:val="36"/>
        </w:rPr>
        <w:lastRenderedPageBreak/>
        <w:t>第三章</w:t>
      </w:r>
      <w:r>
        <w:rPr>
          <w:rFonts w:eastAsia="黑体" w:hint="eastAsia"/>
          <w:sz w:val="36"/>
        </w:rPr>
        <w:t xml:space="preserve">  </w:t>
      </w:r>
      <w:r>
        <w:rPr>
          <w:rFonts w:eastAsia="黑体" w:hint="eastAsia"/>
          <w:sz w:val="36"/>
        </w:rPr>
        <w:t>勘查开发总体布局</w:t>
      </w:r>
      <w:bookmarkEnd w:id="70"/>
    </w:p>
    <w:p w:rsidR="0058278F" w:rsidRDefault="0058278F" w:rsidP="0058278F">
      <w:pPr>
        <w:pStyle w:val="af2"/>
        <w:spacing w:beforeLines="0" w:before="240" w:afterLines="0" w:after="240" w:line="360" w:lineRule="auto"/>
        <w:rPr>
          <w:rFonts w:ascii="Cambria" w:eastAsia="黑体" w:hAnsi="Cambria"/>
          <w:b w:val="0"/>
          <w:sz w:val="32"/>
        </w:rPr>
      </w:pPr>
      <w:bookmarkStart w:id="72" w:name="_Toc14094"/>
      <w:bookmarkStart w:id="73" w:name="_Toc30283"/>
      <w:bookmarkStart w:id="74" w:name="_Toc14143"/>
      <w:bookmarkStart w:id="75" w:name="_Toc86252994"/>
      <w:bookmarkStart w:id="76" w:name="_Toc488397464"/>
      <w:bookmarkStart w:id="77" w:name="_Toc492234203"/>
      <w:r>
        <w:rPr>
          <w:rFonts w:ascii="Cambria" w:eastAsia="黑体" w:hAnsi="Cambria" w:hint="eastAsia"/>
          <w:b w:val="0"/>
          <w:sz w:val="32"/>
        </w:rPr>
        <w:t>第一节</w:t>
      </w:r>
      <w:r>
        <w:rPr>
          <w:rFonts w:ascii="Cambria" w:eastAsia="黑体" w:hAnsi="Cambria" w:hint="eastAsia"/>
          <w:b w:val="0"/>
          <w:sz w:val="32"/>
        </w:rPr>
        <w:t xml:space="preserve">  </w:t>
      </w:r>
      <w:r>
        <w:rPr>
          <w:rFonts w:ascii="Cambria" w:eastAsia="黑体" w:hAnsi="Cambria" w:hint="eastAsia"/>
          <w:b w:val="0"/>
          <w:sz w:val="32"/>
        </w:rPr>
        <w:t>矿产资源勘查开发</w:t>
      </w:r>
      <w:bookmarkEnd w:id="72"/>
      <w:bookmarkEnd w:id="73"/>
      <w:bookmarkEnd w:id="74"/>
      <w:bookmarkEnd w:id="75"/>
      <w:r>
        <w:rPr>
          <w:rFonts w:ascii="Cambria" w:eastAsia="黑体" w:hAnsi="Cambria" w:hint="eastAsia"/>
          <w:b w:val="0"/>
          <w:sz w:val="32"/>
        </w:rPr>
        <w:t>调控方向</w:t>
      </w:r>
    </w:p>
    <w:p w:rsidR="0058278F" w:rsidRDefault="0058278F" w:rsidP="0058278F">
      <w:pPr>
        <w:snapToGrid w:val="0"/>
        <w:spacing w:line="360" w:lineRule="auto"/>
        <w:ind w:firstLineChars="200" w:firstLine="640"/>
        <w:rPr>
          <w:rFonts w:ascii="黑体" w:eastAsia="黑体" w:hAnsi="黑体"/>
          <w:bCs/>
          <w:snapToGrid w:val="0"/>
          <w:kern w:val="0"/>
          <w:sz w:val="32"/>
          <w:szCs w:val="32"/>
        </w:rPr>
      </w:pPr>
      <w:bookmarkStart w:id="78" w:name="_Toc1512"/>
      <w:r>
        <w:rPr>
          <w:rFonts w:ascii="黑体" w:eastAsia="黑体" w:hAnsi="黑体" w:hint="eastAsia"/>
          <w:bCs/>
          <w:snapToGrid w:val="0"/>
          <w:kern w:val="0"/>
          <w:sz w:val="32"/>
          <w:szCs w:val="32"/>
        </w:rPr>
        <w:t>一、严格落实国土空间规划管控措施</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
          <w:snapToGrid w:val="0"/>
          <w:kern w:val="0"/>
          <w:sz w:val="32"/>
          <w:szCs w:val="32"/>
        </w:rPr>
        <w:t>自然保护地核心保护区</w:t>
      </w:r>
      <w:r>
        <w:rPr>
          <w:rFonts w:ascii="仿宋_GB2312" w:eastAsia="仿宋_GB2312" w:hint="eastAsia"/>
          <w:bCs/>
          <w:snapToGrid w:val="0"/>
          <w:kern w:val="0"/>
          <w:sz w:val="32"/>
          <w:szCs w:val="32"/>
        </w:rPr>
        <w:t>，原则上禁止一切勘查开采活动，法律法规及国家和自治区另有规定的除外。</w:t>
      </w:r>
      <w:r>
        <w:rPr>
          <w:rFonts w:ascii="仿宋_GB2312" w:eastAsia="仿宋_GB2312" w:hint="eastAsia"/>
          <w:b/>
          <w:snapToGrid w:val="0"/>
          <w:kern w:val="0"/>
          <w:sz w:val="32"/>
          <w:szCs w:val="32"/>
        </w:rPr>
        <w:t>自然保护地核心保护区外的生态保护红线</w:t>
      </w:r>
      <w:r>
        <w:rPr>
          <w:rFonts w:ascii="仿宋_GB2312" w:eastAsia="仿宋_GB2312" w:hint="eastAsia"/>
          <w:bCs/>
          <w:snapToGrid w:val="0"/>
          <w:kern w:val="0"/>
          <w:sz w:val="32"/>
          <w:szCs w:val="32"/>
        </w:rPr>
        <w:t>，按照国家关于生态保护红线自然保护地内矿业权差别化管理、生态保护红线管理办法以及自治区生态保护红线相关文件要求进行管控，禁止除国家和自治区允许的其它勘查开采活动。</w:t>
      </w:r>
      <w:r>
        <w:rPr>
          <w:rFonts w:ascii="仿宋_GB2312" w:eastAsia="仿宋_GB2312" w:hint="eastAsia"/>
          <w:b/>
          <w:snapToGrid w:val="0"/>
          <w:kern w:val="0"/>
          <w:sz w:val="32"/>
          <w:szCs w:val="32"/>
        </w:rPr>
        <w:t>城镇边界线</w:t>
      </w:r>
      <w:r>
        <w:rPr>
          <w:rFonts w:ascii="仿宋_GB2312" w:eastAsia="仿宋_GB2312" w:hint="eastAsia"/>
          <w:bCs/>
          <w:snapToGrid w:val="0"/>
          <w:kern w:val="0"/>
          <w:sz w:val="32"/>
          <w:szCs w:val="32"/>
        </w:rPr>
        <w:t>，按照国家和自治区城镇边界线管理办法等相关文件要求进行管控。</w:t>
      </w:r>
      <w:r>
        <w:rPr>
          <w:rFonts w:ascii="仿宋_GB2312" w:eastAsia="仿宋_GB2312"/>
          <w:b/>
          <w:snapToGrid w:val="0"/>
          <w:kern w:val="0"/>
          <w:sz w:val="32"/>
          <w:szCs w:val="32"/>
        </w:rPr>
        <w:t>永久基本农田</w:t>
      </w:r>
      <w:r>
        <w:rPr>
          <w:rFonts w:ascii="仿宋_GB2312" w:eastAsia="仿宋_GB2312"/>
          <w:bCs/>
          <w:snapToGrid w:val="0"/>
          <w:kern w:val="0"/>
          <w:sz w:val="32"/>
          <w:szCs w:val="32"/>
        </w:rPr>
        <w:t>，</w:t>
      </w:r>
      <w:r>
        <w:rPr>
          <w:rFonts w:ascii="仿宋_GB2312" w:eastAsia="仿宋_GB2312" w:hint="eastAsia"/>
          <w:bCs/>
          <w:snapToGrid w:val="0"/>
          <w:kern w:val="0"/>
          <w:sz w:val="32"/>
          <w:szCs w:val="32"/>
        </w:rPr>
        <w:t>按照国家和自治区关于永久基本农田管理办法等相关文件要求进行管控。</w:t>
      </w:r>
      <w:r>
        <w:rPr>
          <w:rFonts w:ascii="仿宋_GB2312" w:eastAsia="仿宋_GB2312" w:hint="eastAsia"/>
          <w:b/>
          <w:snapToGrid w:val="0"/>
          <w:kern w:val="0"/>
          <w:sz w:val="32"/>
          <w:szCs w:val="32"/>
        </w:rPr>
        <w:t>草原</w:t>
      </w:r>
      <w:r>
        <w:rPr>
          <w:rFonts w:ascii="仿宋_GB2312" w:eastAsia="仿宋_GB2312" w:hint="eastAsia"/>
          <w:bCs/>
          <w:snapToGrid w:val="0"/>
          <w:kern w:val="0"/>
          <w:sz w:val="32"/>
          <w:szCs w:val="32"/>
        </w:rPr>
        <w:t>，按照国家关于加强草原保护修复和自治区人民政府关于矿产资源开发中加强草原生态保护，以及草原管理条例等相关文件要求进行管控，新上矿产资源开发项目应征求林业和草原行政主管部门意见。</w:t>
      </w:r>
    </w:p>
    <w:p w:rsidR="0058278F" w:rsidRDefault="0058278F" w:rsidP="0058278F">
      <w:pPr>
        <w:snapToGrid w:val="0"/>
        <w:spacing w:line="360" w:lineRule="auto"/>
        <w:ind w:firstLineChars="200" w:firstLine="640"/>
        <w:rPr>
          <w:rFonts w:ascii="黑体" w:eastAsia="黑体" w:hAnsi="黑体"/>
          <w:bCs/>
          <w:snapToGrid w:val="0"/>
          <w:kern w:val="0"/>
          <w:sz w:val="32"/>
          <w:szCs w:val="32"/>
        </w:rPr>
      </w:pPr>
      <w:r>
        <w:rPr>
          <w:rFonts w:ascii="黑体" w:eastAsia="黑体" w:hAnsi="黑体" w:hint="eastAsia"/>
          <w:bCs/>
          <w:snapToGrid w:val="0"/>
          <w:kern w:val="0"/>
          <w:sz w:val="32"/>
          <w:szCs w:val="32"/>
        </w:rPr>
        <w:t>二、矿产资源勘查开发调控方向</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重点</w:t>
      </w:r>
      <w:r>
        <w:rPr>
          <w:rFonts w:ascii="仿宋_GB2312" w:eastAsia="仿宋_GB2312"/>
          <w:bCs/>
          <w:snapToGrid w:val="0"/>
          <w:kern w:val="0"/>
          <w:sz w:val="32"/>
          <w:szCs w:val="32"/>
        </w:rPr>
        <w:t>勘查</w:t>
      </w:r>
      <w:r>
        <w:rPr>
          <w:rFonts w:ascii="仿宋_GB2312" w:eastAsia="仿宋_GB2312" w:hint="eastAsia"/>
          <w:bCs/>
          <w:snapToGrid w:val="0"/>
          <w:kern w:val="0"/>
          <w:sz w:val="32"/>
          <w:szCs w:val="32"/>
        </w:rPr>
        <w:t>石油、铀矿、天然气、煤层气、页岩气、地热</w:t>
      </w:r>
      <w:r>
        <w:rPr>
          <w:rFonts w:ascii="仿宋_GB2312" w:eastAsia="仿宋_GB2312" w:hint="eastAsia"/>
          <w:bCs/>
          <w:snapToGrid w:val="0"/>
          <w:kern w:val="0"/>
          <w:sz w:val="32"/>
          <w:szCs w:val="32"/>
        </w:rPr>
        <w:lastRenderedPageBreak/>
        <w:t>及优质高效非金属矿产。煤炭勘查以储量升级为重点，着重提升资源保障程度。</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限制</w:t>
      </w:r>
      <w:r>
        <w:rPr>
          <w:rFonts w:ascii="仿宋_GB2312" w:eastAsia="仿宋_GB2312"/>
          <w:bCs/>
          <w:snapToGrid w:val="0"/>
          <w:kern w:val="0"/>
          <w:sz w:val="32"/>
          <w:szCs w:val="32"/>
        </w:rPr>
        <w:t>勘查对环境</w:t>
      </w:r>
      <w:r>
        <w:rPr>
          <w:rFonts w:ascii="仿宋_GB2312" w:eastAsia="仿宋_GB2312" w:hint="eastAsia"/>
          <w:bCs/>
          <w:snapToGrid w:val="0"/>
          <w:kern w:val="0"/>
          <w:sz w:val="32"/>
          <w:szCs w:val="32"/>
        </w:rPr>
        <w:t>破坏</w:t>
      </w:r>
      <w:r>
        <w:rPr>
          <w:rFonts w:ascii="仿宋_GB2312" w:eastAsia="仿宋_GB2312"/>
          <w:bCs/>
          <w:snapToGrid w:val="0"/>
          <w:kern w:val="0"/>
          <w:sz w:val="32"/>
          <w:szCs w:val="32"/>
        </w:rPr>
        <w:t>较大的砂金</w:t>
      </w:r>
      <w:r>
        <w:rPr>
          <w:rFonts w:ascii="仿宋_GB2312" w:eastAsia="仿宋_GB2312" w:hint="eastAsia"/>
          <w:bCs/>
          <w:snapToGrid w:val="0"/>
          <w:kern w:val="0"/>
          <w:sz w:val="32"/>
          <w:szCs w:val="32"/>
        </w:rPr>
        <w:t>等</w:t>
      </w:r>
      <w:r>
        <w:rPr>
          <w:rFonts w:ascii="仿宋_GB2312" w:eastAsia="仿宋_GB2312"/>
          <w:bCs/>
          <w:snapToGrid w:val="0"/>
          <w:kern w:val="0"/>
          <w:sz w:val="32"/>
          <w:szCs w:val="32"/>
        </w:rPr>
        <w:t>重砂矿物，</w:t>
      </w:r>
      <w:r>
        <w:rPr>
          <w:rFonts w:ascii="仿宋_GB2312" w:eastAsia="仿宋_GB2312" w:hint="eastAsia"/>
          <w:bCs/>
          <w:snapToGrid w:val="0"/>
          <w:kern w:val="0"/>
          <w:sz w:val="32"/>
          <w:szCs w:val="32"/>
        </w:rPr>
        <w:t>原则上不再新设此类矿产的勘查项目，确需新立的，必须通过环境影响评估，并征得环保部门同意。禁止勘查超贫磁铁矿。</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重点开采煤炭、石油、天然气、铀矿、地热、芒硝、高岭土及耐火粘土等优质</w:t>
      </w:r>
      <w:r>
        <w:rPr>
          <w:rFonts w:ascii="仿宋_GB2312" w:eastAsia="仿宋_GB2312"/>
          <w:bCs/>
          <w:snapToGrid w:val="0"/>
          <w:kern w:val="0"/>
          <w:sz w:val="32"/>
          <w:szCs w:val="32"/>
        </w:rPr>
        <w:t>高效</w:t>
      </w:r>
      <w:r>
        <w:rPr>
          <w:rFonts w:ascii="仿宋_GB2312" w:eastAsia="仿宋_GB2312" w:hint="eastAsia"/>
          <w:bCs/>
          <w:snapToGrid w:val="0"/>
          <w:kern w:val="0"/>
          <w:sz w:val="32"/>
          <w:szCs w:val="32"/>
        </w:rPr>
        <w:t>非金属矿产，加快推进煤炭、煤层气一体化开发利用。</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限制</w:t>
      </w:r>
      <w:r>
        <w:rPr>
          <w:rFonts w:ascii="仿宋_GB2312" w:eastAsia="仿宋_GB2312"/>
          <w:bCs/>
          <w:snapToGrid w:val="0"/>
          <w:kern w:val="0"/>
          <w:sz w:val="32"/>
          <w:szCs w:val="32"/>
        </w:rPr>
        <w:t>开采</w:t>
      </w:r>
      <w:r>
        <w:rPr>
          <w:rFonts w:ascii="仿宋_GB2312" w:eastAsia="仿宋_GB2312" w:hint="eastAsia"/>
          <w:bCs/>
          <w:snapToGrid w:val="0"/>
          <w:kern w:val="0"/>
          <w:sz w:val="32"/>
          <w:szCs w:val="32"/>
        </w:rPr>
        <w:t>湿地泥炭、砂金等</w:t>
      </w:r>
      <w:r>
        <w:rPr>
          <w:rFonts w:ascii="仿宋_GB2312" w:eastAsia="仿宋_GB2312"/>
          <w:bCs/>
          <w:snapToGrid w:val="0"/>
          <w:kern w:val="0"/>
          <w:sz w:val="32"/>
          <w:szCs w:val="32"/>
        </w:rPr>
        <w:t>资源利用效率</w:t>
      </w:r>
      <w:r>
        <w:rPr>
          <w:rFonts w:ascii="仿宋_GB2312" w:eastAsia="仿宋_GB2312" w:hint="eastAsia"/>
          <w:bCs/>
          <w:snapToGrid w:val="0"/>
          <w:kern w:val="0"/>
          <w:sz w:val="32"/>
          <w:szCs w:val="32"/>
        </w:rPr>
        <w:t>低</w:t>
      </w:r>
      <w:r>
        <w:rPr>
          <w:rFonts w:ascii="仿宋_GB2312" w:eastAsia="仿宋_GB2312"/>
          <w:bCs/>
          <w:snapToGrid w:val="0"/>
          <w:kern w:val="0"/>
          <w:sz w:val="32"/>
          <w:szCs w:val="32"/>
        </w:rPr>
        <w:t>、生态环境</w:t>
      </w:r>
      <w:r>
        <w:rPr>
          <w:rFonts w:ascii="仿宋_GB2312" w:eastAsia="仿宋_GB2312" w:hint="eastAsia"/>
          <w:bCs/>
          <w:snapToGrid w:val="0"/>
          <w:kern w:val="0"/>
          <w:sz w:val="32"/>
          <w:szCs w:val="32"/>
        </w:rPr>
        <w:t>破坏</w:t>
      </w:r>
      <w:r>
        <w:rPr>
          <w:rFonts w:ascii="仿宋_GB2312" w:eastAsia="仿宋_GB2312"/>
          <w:bCs/>
          <w:snapToGrid w:val="0"/>
          <w:kern w:val="0"/>
          <w:sz w:val="32"/>
          <w:szCs w:val="32"/>
        </w:rPr>
        <w:t>影响大的矿种</w:t>
      </w:r>
      <w:r>
        <w:rPr>
          <w:rFonts w:ascii="仿宋_GB2312" w:eastAsia="仿宋_GB2312" w:hint="eastAsia"/>
          <w:bCs/>
          <w:snapToGrid w:val="0"/>
          <w:kern w:val="0"/>
          <w:sz w:val="32"/>
          <w:szCs w:val="32"/>
        </w:rPr>
        <w:t>，以及</w:t>
      </w:r>
      <w:r>
        <w:rPr>
          <w:rFonts w:ascii="仿宋_GB2312" w:eastAsia="仿宋_GB2312"/>
          <w:bCs/>
          <w:snapToGrid w:val="0"/>
          <w:kern w:val="0"/>
          <w:sz w:val="32"/>
          <w:szCs w:val="32"/>
        </w:rPr>
        <w:t>非紧缺低品位矿产</w:t>
      </w:r>
      <w:r>
        <w:rPr>
          <w:rFonts w:ascii="仿宋_GB2312" w:eastAsia="仿宋_GB2312" w:hint="eastAsia"/>
          <w:bCs/>
          <w:snapToGrid w:val="0"/>
          <w:kern w:val="0"/>
          <w:sz w:val="32"/>
          <w:szCs w:val="32"/>
        </w:rPr>
        <w:t>。对于砂石土等普通建筑材料矿产，避免滥采滥挖破坏环境。</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禁止</w:t>
      </w:r>
      <w:r>
        <w:rPr>
          <w:rFonts w:ascii="仿宋_GB2312" w:eastAsia="仿宋_GB2312"/>
          <w:bCs/>
          <w:snapToGrid w:val="0"/>
          <w:kern w:val="0"/>
          <w:sz w:val="32"/>
          <w:szCs w:val="32"/>
        </w:rPr>
        <w:t>开采</w:t>
      </w:r>
      <w:r>
        <w:rPr>
          <w:rFonts w:ascii="仿宋_GB2312" w:eastAsia="仿宋_GB2312" w:hint="eastAsia"/>
          <w:bCs/>
          <w:snapToGrid w:val="0"/>
          <w:kern w:val="0"/>
          <w:sz w:val="32"/>
          <w:szCs w:val="32"/>
        </w:rPr>
        <w:t>可耕地的砖瓦用粘土、</w:t>
      </w:r>
      <w:r>
        <w:rPr>
          <w:rFonts w:ascii="仿宋_GB2312" w:eastAsia="仿宋_GB2312"/>
          <w:bCs/>
          <w:snapToGrid w:val="0"/>
          <w:kern w:val="0"/>
          <w:sz w:val="32"/>
          <w:szCs w:val="32"/>
        </w:rPr>
        <w:t>超贫磁铁矿</w:t>
      </w:r>
      <w:r>
        <w:rPr>
          <w:rFonts w:ascii="仿宋_GB2312" w:eastAsia="仿宋_GB2312" w:hint="eastAsia"/>
          <w:bCs/>
          <w:snapToGrid w:val="0"/>
          <w:kern w:val="0"/>
          <w:sz w:val="32"/>
          <w:szCs w:val="32"/>
        </w:rPr>
        <w:t>，禁止将优质白云岩、石灰岩等作为普通碎石建筑材料开采。</w:t>
      </w:r>
    </w:p>
    <w:bookmarkEnd w:id="76"/>
    <w:bookmarkEnd w:id="77"/>
    <w:bookmarkEnd w:id="78"/>
    <w:p w:rsidR="0058278F" w:rsidRDefault="0058278F" w:rsidP="0058278F">
      <w:pPr>
        <w:pStyle w:val="af2"/>
        <w:spacing w:beforeLines="0" w:before="240" w:afterLines="0" w:after="240" w:line="360" w:lineRule="auto"/>
        <w:rPr>
          <w:rFonts w:ascii="Cambria" w:eastAsia="黑体" w:hAnsi="Cambria"/>
          <w:b w:val="0"/>
          <w:sz w:val="32"/>
        </w:rPr>
      </w:pPr>
      <w:r>
        <w:rPr>
          <w:rFonts w:ascii="Cambria" w:eastAsia="黑体" w:hAnsi="Cambria" w:hint="eastAsia"/>
          <w:b w:val="0"/>
          <w:sz w:val="32"/>
        </w:rPr>
        <w:t>第二节</w:t>
      </w:r>
      <w:r>
        <w:rPr>
          <w:rFonts w:ascii="Cambria" w:eastAsia="黑体" w:hAnsi="Cambria" w:hint="eastAsia"/>
          <w:b w:val="0"/>
          <w:sz w:val="32"/>
        </w:rPr>
        <w:t xml:space="preserve">  </w:t>
      </w:r>
      <w:r>
        <w:rPr>
          <w:rFonts w:ascii="Cambria" w:eastAsia="黑体" w:hAnsi="Cambria" w:hint="eastAsia"/>
          <w:b w:val="0"/>
          <w:sz w:val="32"/>
        </w:rPr>
        <w:t>能源资源安全保障布局</w:t>
      </w:r>
    </w:p>
    <w:p w:rsidR="0058278F" w:rsidRDefault="0058278F" w:rsidP="0058278F">
      <w:pPr>
        <w:snapToGrid w:val="0"/>
        <w:spacing w:line="360" w:lineRule="auto"/>
        <w:ind w:firstLineChars="200" w:firstLine="640"/>
        <w:rPr>
          <w:rFonts w:ascii="黑体" w:eastAsia="黑体" w:hAnsi="黑体"/>
          <w:bCs/>
          <w:snapToGrid w:val="0"/>
          <w:kern w:val="0"/>
          <w:sz w:val="32"/>
          <w:szCs w:val="32"/>
        </w:rPr>
      </w:pPr>
      <w:r>
        <w:rPr>
          <w:rFonts w:ascii="黑体" w:eastAsia="黑体" w:hAnsi="黑体" w:hint="eastAsia"/>
          <w:bCs/>
          <w:snapToGrid w:val="0"/>
          <w:kern w:val="0"/>
          <w:sz w:val="32"/>
          <w:szCs w:val="32"/>
        </w:rPr>
        <w:t>一、国家能源资源基地</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建设由全国矿产资源规划划定的基地2处，分别是鄂尔多斯盆地苏里格（达拉特旗部分）油气基地和神东（达拉特</w:t>
      </w:r>
      <w:r>
        <w:rPr>
          <w:rFonts w:ascii="仿宋_GB2312" w:eastAsia="仿宋_GB2312" w:hint="eastAsia"/>
          <w:bCs/>
          <w:snapToGrid w:val="0"/>
          <w:kern w:val="0"/>
          <w:sz w:val="32"/>
          <w:szCs w:val="32"/>
        </w:rPr>
        <w:lastRenderedPageBreak/>
        <w:t>旗部分）煤炭基地。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ayout w:type="fixed"/>
        <w:tblLook w:val="0000" w:firstRow="0" w:lastRow="0" w:firstColumn="0" w:lastColumn="0" w:noHBand="0" w:noVBand="0"/>
      </w:tblPr>
      <w:tblGrid>
        <w:gridCol w:w="657"/>
        <w:gridCol w:w="3450"/>
        <w:gridCol w:w="1516"/>
        <w:gridCol w:w="1244"/>
        <w:gridCol w:w="1435"/>
      </w:tblGrid>
      <w:tr w:rsidR="0058278F" w:rsidTr="005A23AE">
        <w:trPr>
          <w:trHeight w:val="493"/>
          <w:jc w:val="center"/>
        </w:trPr>
        <w:tc>
          <w:tcPr>
            <w:tcW w:w="5000" w:type="pct"/>
            <w:gridSpan w:val="5"/>
            <w:shd w:val="clear" w:color="auto" w:fill="EDEDED"/>
            <w:noWrap/>
            <w:vAlign w:val="center"/>
          </w:tcPr>
          <w:p w:rsidR="0058278F" w:rsidRDefault="0058278F" w:rsidP="005A23AE">
            <w:pPr>
              <w:widowControl/>
              <w:jc w:val="center"/>
              <w:rPr>
                <w:rFonts w:ascii="宋体" w:hAnsi="宋体" w:cs="宋体"/>
                <w:b/>
                <w:kern w:val="0"/>
                <w:szCs w:val="21"/>
              </w:rPr>
            </w:pPr>
            <w:r>
              <w:rPr>
                <w:rFonts w:hint="eastAsia"/>
                <w:b/>
                <w:sz w:val="24"/>
              </w:rPr>
              <w:t>专栏</w:t>
            </w:r>
            <w:r>
              <w:rPr>
                <w:rFonts w:hint="eastAsia"/>
                <w:b/>
                <w:sz w:val="24"/>
              </w:rPr>
              <w:t xml:space="preserve">4  </w:t>
            </w:r>
            <w:r>
              <w:rPr>
                <w:rFonts w:hint="eastAsia"/>
                <w:b/>
                <w:sz w:val="24"/>
              </w:rPr>
              <w:t>达拉特旗能源资源基地表</w:t>
            </w:r>
          </w:p>
        </w:tc>
      </w:tr>
      <w:tr w:rsidR="0058278F" w:rsidTr="005A23AE">
        <w:trPr>
          <w:trHeight w:val="493"/>
          <w:jc w:val="center"/>
        </w:trPr>
        <w:tc>
          <w:tcPr>
            <w:tcW w:w="396" w:type="pct"/>
            <w:shd w:val="clear" w:color="auto" w:fill="auto"/>
            <w:noWrap/>
            <w:vAlign w:val="center"/>
          </w:tcPr>
          <w:p w:rsidR="0058278F" w:rsidRDefault="0058278F" w:rsidP="005A23AE">
            <w:pPr>
              <w:widowControl/>
              <w:jc w:val="center"/>
              <w:rPr>
                <w:rFonts w:ascii="宋体" w:hAnsi="宋体" w:cs="宋体"/>
                <w:b/>
                <w:kern w:val="0"/>
                <w:szCs w:val="21"/>
              </w:rPr>
            </w:pPr>
            <w:r>
              <w:rPr>
                <w:rFonts w:ascii="宋体" w:hAnsi="宋体" w:cs="宋体" w:hint="eastAsia"/>
                <w:b/>
                <w:kern w:val="0"/>
                <w:szCs w:val="21"/>
              </w:rPr>
              <w:t>序号</w:t>
            </w:r>
          </w:p>
        </w:tc>
        <w:tc>
          <w:tcPr>
            <w:tcW w:w="2078" w:type="pct"/>
            <w:shd w:val="clear" w:color="auto" w:fill="auto"/>
            <w:noWrap/>
            <w:vAlign w:val="center"/>
          </w:tcPr>
          <w:p w:rsidR="0058278F" w:rsidRDefault="0058278F" w:rsidP="005A23AE">
            <w:pPr>
              <w:widowControl/>
              <w:jc w:val="center"/>
              <w:rPr>
                <w:rFonts w:ascii="宋体" w:hAnsi="宋体" w:cs="宋体"/>
                <w:b/>
                <w:kern w:val="0"/>
                <w:szCs w:val="21"/>
              </w:rPr>
            </w:pPr>
            <w:r>
              <w:rPr>
                <w:rFonts w:ascii="宋体" w:hAnsi="宋体" w:cs="宋体" w:hint="eastAsia"/>
                <w:b/>
                <w:kern w:val="0"/>
                <w:szCs w:val="21"/>
              </w:rPr>
              <w:t>名称</w:t>
            </w:r>
          </w:p>
        </w:tc>
        <w:tc>
          <w:tcPr>
            <w:tcW w:w="913" w:type="pct"/>
            <w:shd w:val="clear" w:color="auto" w:fill="auto"/>
            <w:noWrap/>
            <w:vAlign w:val="center"/>
          </w:tcPr>
          <w:p w:rsidR="0058278F" w:rsidRDefault="0058278F" w:rsidP="005A23AE">
            <w:pPr>
              <w:widowControl/>
              <w:jc w:val="center"/>
              <w:rPr>
                <w:rFonts w:ascii="宋体" w:hAnsi="宋体" w:cs="宋体"/>
                <w:b/>
                <w:kern w:val="0"/>
                <w:szCs w:val="21"/>
              </w:rPr>
            </w:pPr>
            <w:r>
              <w:rPr>
                <w:rFonts w:ascii="宋体" w:hAnsi="宋体" w:cs="宋体" w:hint="eastAsia"/>
                <w:b/>
                <w:kern w:val="0"/>
                <w:szCs w:val="21"/>
              </w:rPr>
              <w:t>类型</w:t>
            </w:r>
          </w:p>
        </w:tc>
        <w:tc>
          <w:tcPr>
            <w:tcW w:w="749" w:type="pct"/>
            <w:shd w:val="clear" w:color="auto" w:fill="auto"/>
            <w:noWrap/>
            <w:vAlign w:val="center"/>
          </w:tcPr>
          <w:p w:rsidR="0058278F" w:rsidRDefault="0058278F" w:rsidP="005A23AE">
            <w:pPr>
              <w:widowControl/>
              <w:jc w:val="center"/>
              <w:rPr>
                <w:rFonts w:ascii="宋体" w:hAnsi="宋体" w:cs="宋体"/>
                <w:b/>
                <w:kern w:val="0"/>
                <w:szCs w:val="21"/>
              </w:rPr>
            </w:pPr>
            <w:r>
              <w:rPr>
                <w:rFonts w:ascii="宋体" w:hAnsi="宋体" w:cs="宋体" w:hint="eastAsia"/>
                <w:b/>
                <w:kern w:val="0"/>
                <w:szCs w:val="21"/>
              </w:rPr>
              <w:t>主攻矿种</w:t>
            </w:r>
          </w:p>
        </w:tc>
        <w:tc>
          <w:tcPr>
            <w:tcW w:w="864" w:type="pct"/>
            <w:shd w:val="clear" w:color="auto" w:fill="auto"/>
            <w:noWrap/>
            <w:vAlign w:val="center"/>
          </w:tcPr>
          <w:p w:rsidR="0058278F" w:rsidRDefault="0058278F" w:rsidP="005A23AE">
            <w:pPr>
              <w:widowControl/>
              <w:jc w:val="center"/>
              <w:rPr>
                <w:rFonts w:ascii="宋体" w:hAnsi="宋体" w:cs="宋体"/>
                <w:b/>
                <w:kern w:val="0"/>
                <w:szCs w:val="21"/>
              </w:rPr>
            </w:pPr>
            <w:r>
              <w:rPr>
                <w:rFonts w:ascii="宋体" w:hAnsi="宋体" w:cs="宋体" w:hint="eastAsia"/>
                <w:b/>
                <w:kern w:val="0"/>
                <w:szCs w:val="21"/>
              </w:rPr>
              <w:t>备注</w:t>
            </w:r>
          </w:p>
        </w:tc>
      </w:tr>
      <w:tr w:rsidR="0058278F" w:rsidTr="005A23AE">
        <w:trPr>
          <w:trHeight w:val="491"/>
          <w:jc w:val="center"/>
        </w:trPr>
        <w:tc>
          <w:tcPr>
            <w:tcW w:w="396" w:type="pct"/>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1</w:t>
            </w:r>
          </w:p>
        </w:tc>
        <w:tc>
          <w:tcPr>
            <w:tcW w:w="2078" w:type="pct"/>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鄂尔多斯盆地苏里格（达拉特旗部分）</w:t>
            </w:r>
          </w:p>
        </w:tc>
        <w:tc>
          <w:tcPr>
            <w:tcW w:w="913" w:type="pct"/>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能源资源基地</w:t>
            </w:r>
          </w:p>
        </w:tc>
        <w:tc>
          <w:tcPr>
            <w:tcW w:w="749" w:type="pct"/>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油气</w:t>
            </w:r>
          </w:p>
        </w:tc>
        <w:tc>
          <w:tcPr>
            <w:tcW w:w="864" w:type="pct"/>
            <w:shd w:val="clear" w:color="auto" w:fill="auto"/>
            <w:noWrap/>
            <w:vAlign w:val="center"/>
          </w:tcPr>
          <w:p w:rsidR="0058278F" w:rsidRDefault="0058278F" w:rsidP="005A23AE">
            <w:pPr>
              <w:jc w:val="center"/>
              <w:rPr>
                <w:rFonts w:ascii="宋体" w:hAnsi="宋体"/>
                <w:szCs w:val="21"/>
              </w:rPr>
            </w:pPr>
            <w:r>
              <w:rPr>
                <w:rFonts w:hint="eastAsia"/>
                <w:kern w:val="0"/>
                <w:szCs w:val="21"/>
              </w:rPr>
              <w:t>落实盟市级规划</w:t>
            </w:r>
          </w:p>
        </w:tc>
      </w:tr>
      <w:tr w:rsidR="0058278F" w:rsidTr="005A23AE">
        <w:trPr>
          <w:trHeight w:val="491"/>
          <w:jc w:val="center"/>
        </w:trPr>
        <w:tc>
          <w:tcPr>
            <w:tcW w:w="396" w:type="pct"/>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2</w:t>
            </w:r>
          </w:p>
        </w:tc>
        <w:tc>
          <w:tcPr>
            <w:tcW w:w="2078" w:type="pct"/>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神东煤炭基地（达拉特旗部分）</w:t>
            </w:r>
          </w:p>
        </w:tc>
        <w:tc>
          <w:tcPr>
            <w:tcW w:w="913" w:type="pct"/>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能源资源基地</w:t>
            </w:r>
          </w:p>
        </w:tc>
        <w:tc>
          <w:tcPr>
            <w:tcW w:w="749" w:type="pct"/>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煤炭</w:t>
            </w:r>
          </w:p>
        </w:tc>
        <w:tc>
          <w:tcPr>
            <w:tcW w:w="864" w:type="pct"/>
            <w:shd w:val="clear" w:color="auto" w:fill="auto"/>
            <w:noWrap/>
            <w:vAlign w:val="center"/>
          </w:tcPr>
          <w:p w:rsidR="0058278F" w:rsidRDefault="0058278F" w:rsidP="005A23AE">
            <w:pPr>
              <w:jc w:val="center"/>
              <w:rPr>
                <w:rFonts w:ascii="宋体" w:hAnsi="宋体"/>
                <w:szCs w:val="21"/>
              </w:rPr>
            </w:pPr>
            <w:r>
              <w:rPr>
                <w:rFonts w:hint="eastAsia"/>
                <w:kern w:val="0"/>
                <w:szCs w:val="21"/>
              </w:rPr>
              <w:t>落实盟市级规划</w:t>
            </w:r>
          </w:p>
        </w:tc>
      </w:tr>
    </w:tbl>
    <w:p w:rsidR="0058278F" w:rsidRDefault="0058278F" w:rsidP="0058278F">
      <w:pPr>
        <w:tabs>
          <w:tab w:val="left" w:pos="720"/>
        </w:tabs>
        <w:snapToGrid w:val="0"/>
        <w:spacing w:line="120" w:lineRule="auto"/>
        <w:ind w:firstLineChars="200" w:firstLine="640"/>
        <w:rPr>
          <w:rFonts w:ascii="仿宋_GB2312" w:eastAsia="仿宋_GB2312"/>
          <w:bCs/>
          <w:snapToGrid w:val="0"/>
          <w:kern w:val="0"/>
          <w:sz w:val="32"/>
          <w:szCs w:val="32"/>
        </w:rPr>
      </w:pP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能源资源基地建设应严格落实生态保护制度，实行绿色勘查，全面推进绿色开采，加强矿产资源的综合开发，加大科技投入和人才培养；统筹煤炭资源禀赋，重点加快煤矿智能化建设，积极推广利用煤矿智能开采新技术、新设备，引导煤炭企业探索智能化建设技术路径，科学制定智能化建设方案，鼓励井工矿建设智能工作面、露天矿发展无人驾驶，重点推进高头窑、红庆梁、点石沟等煤矿智能化改造，争取推动吴四圪堵智能绿色煤矿恢复产能。推动资源开发与生态环境保护协调发展，集成无害开采循环利用新技术，实现煤矿全生命周期绿色开采，全力建设绿色煤矿，积极</w:t>
      </w:r>
      <w:r>
        <w:rPr>
          <w:rFonts w:ascii="仿宋_GB2312" w:eastAsia="仿宋_GB2312"/>
          <w:bCs/>
          <w:snapToGrid w:val="0"/>
          <w:kern w:val="0"/>
          <w:sz w:val="32"/>
          <w:szCs w:val="32"/>
        </w:rPr>
        <w:t>创建自治区现代煤化工创新示范基地。</w:t>
      </w:r>
    </w:p>
    <w:p w:rsidR="0058278F" w:rsidRDefault="0058278F" w:rsidP="0058278F">
      <w:pPr>
        <w:snapToGrid w:val="0"/>
        <w:spacing w:line="360" w:lineRule="auto"/>
        <w:ind w:firstLineChars="200" w:firstLine="640"/>
        <w:rPr>
          <w:rFonts w:ascii="黑体" w:eastAsia="黑体" w:hAnsi="黑体"/>
          <w:bCs/>
          <w:snapToGrid w:val="0"/>
          <w:kern w:val="0"/>
          <w:sz w:val="32"/>
          <w:szCs w:val="32"/>
        </w:rPr>
      </w:pPr>
      <w:r>
        <w:rPr>
          <w:rFonts w:ascii="黑体" w:eastAsia="黑体" w:hAnsi="黑体" w:hint="eastAsia"/>
          <w:bCs/>
          <w:snapToGrid w:val="0"/>
          <w:kern w:val="0"/>
          <w:sz w:val="32"/>
          <w:szCs w:val="32"/>
        </w:rPr>
        <w:t>二、国家规划矿区</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建设由全国矿产资源规划划定的国家规划矿区3个，矿</w:t>
      </w:r>
      <w:r>
        <w:rPr>
          <w:rFonts w:ascii="仿宋_GB2312" w:eastAsia="仿宋_GB2312" w:hint="eastAsia"/>
          <w:bCs/>
          <w:snapToGrid w:val="0"/>
          <w:kern w:val="0"/>
          <w:sz w:val="32"/>
          <w:szCs w:val="32"/>
        </w:rPr>
        <w:lastRenderedPageBreak/>
        <w:t>种为煤炭，面积共1834.21km</w:t>
      </w:r>
      <w:r>
        <w:rPr>
          <w:rFonts w:ascii="仿宋_GB2312" w:eastAsia="仿宋_GB2312" w:hint="eastAsia"/>
          <w:bCs/>
          <w:snapToGrid w:val="0"/>
          <w:kern w:val="0"/>
          <w:sz w:val="32"/>
          <w:szCs w:val="32"/>
          <w:vertAlign w:val="superscript"/>
        </w:rPr>
        <w:t>2</w:t>
      </w:r>
      <w:r>
        <w:rPr>
          <w:rFonts w:ascii="仿宋_GB2312" w:eastAsia="仿宋_GB2312" w:hint="eastAsia"/>
          <w:bCs/>
          <w:snapToGrid w:val="0"/>
          <w:kern w:val="0"/>
          <w:sz w:val="32"/>
          <w:szCs w:val="32"/>
        </w:rPr>
        <w:t>。</w:t>
      </w:r>
    </w:p>
    <w:tbl>
      <w:tblPr>
        <w:tblW w:w="8578" w:type="dxa"/>
        <w:jc w:val="center"/>
        <w:shd w:val="clear" w:color="auto" w:fill="D9E2F3"/>
        <w:tblLayout w:type="fixed"/>
        <w:tblLook w:val="0000" w:firstRow="0" w:lastRow="0" w:firstColumn="0" w:lastColumn="0" w:noHBand="0" w:noVBand="0"/>
      </w:tblPr>
      <w:tblGrid>
        <w:gridCol w:w="922"/>
        <w:gridCol w:w="3396"/>
        <w:gridCol w:w="1605"/>
        <w:gridCol w:w="1200"/>
        <w:gridCol w:w="1455"/>
      </w:tblGrid>
      <w:tr w:rsidR="0058278F" w:rsidTr="005A23AE">
        <w:trPr>
          <w:trHeight w:val="513"/>
          <w:jc w:val="center"/>
        </w:trPr>
        <w:tc>
          <w:tcPr>
            <w:tcW w:w="8578" w:type="dxa"/>
            <w:gridSpan w:val="5"/>
            <w:tcBorders>
              <w:top w:val="single" w:sz="4" w:space="0" w:color="000000"/>
              <w:left w:val="single" w:sz="4" w:space="0" w:color="000000"/>
              <w:bottom w:val="single" w:sz="4" w:space="0" w:color="000000"/>
              <w:right w:val="single" w:sz="4" w:space="0" w:color="000000"/>
            </w:tcBorders>
            <w:shd w:val="clear" w:color="auto" w:fill="EDEDED"/>
            <w:noWrap/>
            <w:vAlign w:val="center"/>
          </w:tcPr>
          <w:p w:rsidR="0058278F" w:rsidRDefault="0058278F" w:rsidP="005A23AE">
            <w:pPr>
              <w:jc w:val="center"/>
              <w:rPr>
                <w:rFonts w:ascii="宋体" w:hAnsi="宋体"/>
                <w:b/>
                <w:bCs/>
                <w:szCs w:val="21"/>
              </w:rPr>
            </w:pPr>
            <w:r>
              <w:rPr>
                <w:rFonts w:hint="eastAsia"/>
                <w:b/>
                <w:sz w:val="24"/>
              </w:rPr>
              <w:t>专栏</w:t>
            </w:r>
            <w:r>
              <w:rPr>
                <w:rFonts w:hint="eastAsia"/>
                <w:b/>
                <w:sz w:val="24"/>
              </w:rPr>
              <w:t xml:space="preserve">5   </w:t>
            </w:r>
            <w:r>
              <w:rPr>
                <w:rFonts w:hint="eastAsia"/>
                <w:b/>
                <w:sz w:val="24"/>
              </w:rPr>
              <w:t>达拉特旗国家规划矿区表</w:t>
            </w:r>
          </w:p>
        </w:tc>
      </w:tr>
      <w:tr w:rsidR="0058278F" w:rsidTr="005A23AE">
        <w:trPr>
          <w:trHeight w:val="407"/>
          <w:jc w:val="center"/>
        </w:trPr>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序号</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名称</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类型</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主攻矿种</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面积（km</w:t>
            </w:r>
            <w:r>
              <w:rPr>
                <w:rFonts w:ascii="宋体" w:hAnsi="宋体" w:hint="eastAsia"/>
                <w:b/>
                <w:bCs/>
                <w:szCs w:val="21"/>
                <w:vertAlign w:val="superscript"/>
              </w:rPr>
              <w:t>2</w:t>
            </w:r>
            <w:r>
              <w:rPr>
                <w:rFonts w:ascii="宋体" w:hAnsi="宋体" w:hint="eastAsia"/>
                <w:b/>
                <w:bCs/>
                <w:szCs w:val="21"/>
              </w:rPr>
              <w:t>）</w:t>
            </w:r>
          </w:p>
        </w:tc>
      </w:tr>
      <w:tr w:rsidR="0058278F" w:rsidTr="005A23AE">
        <w:trPr>
          <w:trHeight w:val="427"/>
          <w:jc w:val="center"/>
        </w:trPr>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1</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万利（达拉特旗部分）</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国家规划矿区</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煤炭</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337.31</w:t>
            </w:r>
          </w:p>
        </w:tc>
      </w:tr>
      <w:tr w:rsidR="0058278F" w:rsidTr="005A23AE">
        <w:trPr>
          <w:trHeight w:val="404"/>
          <w:jc w:val="center"/>
        </w:trPr>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2</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高头窑（达拉特旗部分）</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国家规划矿区</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煤炭</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907.58</w:t>
            </w:r>
          </w:p>
        </w:tc>
      </w:tr>
      <w:tr w:rsidR="0058278F" w:rsidTr="005A23AE">
        <w:trPr>
          <w:trHeight w:val="425"/>
          <w:jc w:val="center"/>
        </w:trPr>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3</w:t>
            </w:r>
          </w:p>
        </w:tc>
        <w:tc>
          <w:tcPr>
            <w:tcW w:w="3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塔然高勒（达拉特旗部分）</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国家规划矿区</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煤炭</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589.32</w:t>
            </w:r>
          </w:p>
        </w:tc>
      </w:tr>
    </w:tbl>
    <w:p w:rsidR="0058278F" w:rsidRDefault="0058278F" w:rsidP="0058278F">
      <w:pPr>
        <w:tabs>
          <w:tab w:val="left" w:pos="720"/>
        </w:tabs>
        <w:snapToGrid w:val="0"/>
        <w:spacing w:line="120" w:lineRule="auto"/>
        <w:ind w:firstLineChars="200" w:firstLine="640"/>
        <w:rPr>
          <w:rFonts w:ascii="仿宋_GB2312" w:eastAsia="仿宋_GB2312"/>
          <w:bCs/>
          <w:snapToGrid w:val="0"/>
          <w:kern w:val="0"/>
          <w:sz w:val="32"/>
          <w:szCs w:val="32"/>
        </w:rPr>
      </w:pP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国家规划矿区内的矿区实行统一规划，严格落实国家、自治区对国家规划矿区的管控措施，提高准入门槛，优化资源配置，推动优质资源的规模开发集约利用，支撑能源资源基地建设；旗县自然</w:t>
      </w:r>
      <w:r>
        <w:rPr>
          <w:rFonts w:ascii="仿宋_GB2312" w:eastAsia="仿宋_GB2312"/>
          <w:bCs/>
          <w:snapToGrid w:val="0"/>
          <w:kern w:val="0"/>
          <w:sz w:val="32"/>
          <w:szCs w:val="32"/>
        </w:rPr>
        <w:t>资源管理部门要依法加强国家规划矿区勘查开采的监督管理和资源保护。</w:t>
      </w:r>
      <w:r w:rsidRPr="0004262B">
        <w:rPr>
          <w:rFonts w:ascii="仿宋_GB2312" w:eastAsia="仿宋_GB2312" w:hint="eastAsia"/>
          <w:bCs/>
          <w:snapToGrid w:val="0"/>
          <w:kern w:val="0"/>
          <w:sz w:val="32"/>
          <w:szCs w:val="32"/>
        </w:rPr>
        <w:t>积极推进煤炭、油气、铀矿勘查，以生态保护为底线，全面推进绿色勘查、综合勘查和集中勘查，合理避让各类自然保护区和生态功能区，因地制宜推广应用绿色勘查新方法、新技术、新设备和新工艺，最大限度减少对环境的影响。</w:t>
      </w:r>
      <w:r>
        <w:rPr>
          <w:rFonts w:ascii="仿宋_GB2312" w:eastAsia="仿宋_GB2312"/>
          <w:bCs/>
          <w:snapToGrid w:val="0"/>
          <w:kern w:val="0"/>
          <w:sz w:val="32"/>
          <w:szCs w:val="32"/>
        </w:rPr>
        <w:t>国家规划矿区内要积极调整优化产业结构，优化矿业布局，</w:t>
      </w:r>
      <w:r>
        <w:rPr>
          <w:rFonts w:ascii="仿宋_GB2312" w:eastAsia="仿宋_GB2312" w:hint="eastAsia"/>
          <w:bCs/>
          <w:snapToGrid w:val="0"/>
          <w:kern w:val="0"/>
          <w:sz w:val="32"/>
          <w:szCs w:val="32"/>
        </w:rPr>
        <w:t>加快设备改造升级</w:t>
      </w:r>
      <w:r>
        <w:rPr>
          <w:rFonts w:ascii="仿宋_GB2312" w:eastAsia="仿宋_GB2312"/>
          <w:bCs/>
          <w:snapToGrid w:val="0"/>
          <w:kern w:val="0"/>
          <w:sz w:val="32"/>
          <w:szCs w:val="32"/>
        </w:rPr>
        <w:t>，进一步释放大中型矿山生产能力；推动大中型矿山采选一体化、小型矿山选矿集中化，提高资源采选效率</w:t>
      </w:r>
      <w:r>
        <w:rPr>
          <w:rFonts w:ascii="仿宋_GB2312" w:eastAsia="仿宋_GB2312" w:hint="eastAsia"/>
          <w:bCs/>
          <w:snapToGrid w:val="0"/>
          <w:kern w:val="0"/>
          <w:sz w:val="32"/>
          <w:szCs w:val="32"/>
        </w:rPr>
        <w:t>。</w:t>
      </w:r>
    </w:p>
    <w:p w:rsidR="0058278F" w:rsidRDefault="0058278F" w:rsidP="0058278F">
      <w:pPr>
        <w:pStyle w:val="af2"/>
        <w:spacing w:before="156" w:after="156"/>
        <w:rPr>
          <w:szCs w:val="28"/>
        </w:rPr>
      </w:pPr>
      <w:bookmarkStart w:id="79" w:name="_Toc492234205"/>
      <w:bookmarkStart w:id="80" w:name="_Toc26064"/>
      <w:r>
        <w:rPr>
          <w:rFonts w:ascii="Cambria" w:eastAsia="黑体" w:hAnsi="Cambria" w:hint="eastAsia"/>
          <w:b w:val="0"/>
          <w:sz w:val="32"/>
        </w:rPr>
        <w:t>第三节</w:t>
      </w:r>
      <w:r>
        <w:rPr>
          <w:rFonts w:ascii="Cambria" w:eastAsia="黑体" w:hAnsi="Cambria" w:hint="eastAsia"/>
          <w:b w:val="0"/>
          <w:sz w:val="32"/>
        </w:rPr>
        <w:t xml:space="preserve">  </w:t>
      </w:r>
      <w:r>
        <w:rPr>
          <w:rFonts w:ascii="Cambria" w:eastAsia="黑体" w:hAnsi="Cambria" w:hint="eastAsia"/>
          <w:b w:val="0"/>
          <w:sz w:val="32"/>
        </w:rPr>
        <w:t>勘查开发规划分区</w:t>
      </w:r>
      <w:bookmarkEnd w:id="79"/>
      <w:bookmarkEnd w:id="80"/>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bCs/>
          <w:snapToGrid w:val="0"/>
          <w:kern w:val="0"/>
          <w:sz w:val="32"/>
          <w:szCs w:val="32"/>
        </w:rPr>
        <w:lastRenderedPageBreak/>
        <w:t>在严守</w:t>
      </w:r>
      <w:r>
        <w:rPr>
          <w:rFonts w:ascii="仿宋_GB2312" w:eastAsia="仿宋_GB2312" w:hint="eastAsia"/>
          <w:bCs/>
          <w:snapToGrid w:val="0"/>
          <w:kern w:val="0"/>
          <w:sz w:val="32"/>
          <w:szCs w:val="32"/>
        </w:rPr>
        <w:t>自然</w:t>
      </w:r>
      <w:r>
        <w:rPr>
          <w:rFonts w:ascii="仿宋_GB2312" w:eastAsia="仿宋_GB2312"/>
          <w:bCs/>
          <w:snapToGrid w:val="0"/>
          <w:kern w:val="0"/>
          <w:sz w:val="32"/>
          <w:szCs w:val="32"/>
        </w:rPr>
        <w:t>空间</w:t>
      </w:r>
      <w:r>
        <w:rPr>
          <w:rFonts w:ascii="仿宋_GB2312" w:eastAsia="仿宋_GB2312" w:hint="eastAsia"/>
          <w:bCs/>
          <w:snapToGrid w:val="0"/>
          <w:kern w:val="0"/>
          <w:sz w:val="32"/>
          <w:szCs w:val="32"/>
        </w:rPr>
        <w:t>“</w:t>
      </w:r>
      <w:r>
        <w:rPr>
          <w:rFonts w:ascii="仿宋_GB2312" w:eastAsia="仿宋_GB2312"/>
          <w:bCs/>
          <w:snapToGrid w:val="0"/>
          <w:kern w:val="0"/>
          <w:sz w:val="32"/>
          <w:szCs w:val="32"/>
        </w:rPr>
        <w:t>三条控制线</w:t>
      </w:r>
      <w:r>
        <w:rPr>
          <w:rFonts w:ascii="仿宋_GB2312" w:eastAsia="仿宋_GB2312" w:hint="eastAsia"/>
          <w:bCs/>
          <w:snapToGrid w:val="0"/>
          <w:kern w:val="0"/>
          <w:sz w:val="32"/>
          <w:szCs w:val="32"/>
        </w:rPr>
        <w:t>”</w:t>
      </w:r>
      <w:r>
        <w:rPr>
          <w:rFonts w:ascii="仿宋_GB2312" w:eastAsia="仿宋_GB2312"/>
          <w:bCs/>
          <w:snapToGrid w:val="0"/>
          <w:kern w:val="0"/>
          <w:sz w:val="32"/>
          <w:szCs w:val="32"/>
        </w:rPr>
        <w:t>和草原、黄河沿线等管控要求的情况下，以资源禀赋为基础，以环境承载力为约束，</w:t>
      </w:r>
      <w:r>
        <w:rPr>
          <w:rFonts w:ascii="仿宋_GB2312" w:eastAsia="仿宋_GB2312" w:hint="eastAsia"/>
          <w:bCs/>
          <w:snapToGrid w:val="0"/>
          <w:kern w:val="0"/>
          <w:sz w:val="32"/>
          <w:szCs w:val="32"/>
        </w:rPr>
        <w:t>对</w:t>
      </w:r>
      <w:r>
        <w:rPr>
          <w:rFonts w:ascii="仿宋_GB2312" w:eastAsia="仿宋_GB2312"/>
          <w:bCs/>
          <w:snapToGrid w:val="0"/>
          <w:kern w:val="0"/>
          <w:sz w:val="32"/>
          <w:szCs w:val="32"/>
        </w:rPr>
        <w:t>矿产资源勘查开发保护空间</w:t>
      </w:r>
      <w:r>
        <w:rPr>
          <w:rFonts w:ascii="仿宋_GB2312" w:eastAsia="仿宋_GB2312" w:hint="eastAsia"/>
          <w:bCs/>
          <w:snapToGrid w:val="0"/>
          <w:kern w:val="0"/>
          <w:sz w:val="32"/>
          <w:szCs w:val="32"/>
        </w:rPr>
        <w:t>进行</w:t>
      </w:r>
      <w:r>
        <w:rPr>
          <w:rFonts w:ascii="仿宋_GB2312" w:eastAsia="仿宋_GB2312"/>
          <w:bCs/>
          <w:snapToGrid w:val="0"/>
          <w:kern w:val="0"/>
          <w:sz w:val="32"/>
          <w:szCs w:val="32"/>
        </w:rPr>
        <w:t>布局。</w:t>
      </w:r>
    </w:p>
    <w:p w:rsidR="0058278F" w:rsidRDefault="0058278F" w:rsidP="0058278F">
      <w:pPr>
        <w:snapToGrid w:val="0"/>
        <w:spacing w:line="360" w:lineRule="auto"/>
        <w:ind w:firstLineChars="200" w:firstLine="640"/>
        <w:rPr>
          <w:rFonts w:ascii="黑体" w:eastAsia="黑体" w:hAnsi="黑体"/>
          <w:bCs/>
          <w:snapToGrid w:val="0"/>
          <w:kern w:val="0"/>
          <w:sz w:val="32"/>
          <w:szCs w:val="32"/>
        </w:rPr>
      </w:pPr>
      <w:r>
        <w:rPr>
          <w:rFonts w:ascii="黑体" w:eastAsia="黑体" w:hAnsi="黑体" w:hint="eastAsia"/>
          <w:bCs/>
          <w:snapToGrid w:val="0"/>
          <w:kern w:val="0"/>
          <w:sz w:val="32"/>
          <w:szCs w:val="32"/>
        </w:rPr>
        <w:t>一、重点勘查区</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在达拉特旗成矿条件有利和找矿前景良好的地区，落实自治区重点勘查区1处，面积共3627.35</w:t>
      </w:r>
      <w:r>
        <w:rPr>
          <w:rFonts w:ascii="仿宋_GB2312" w:eastAsia="仿宋_GB2312"/>
          <w:bCs/>
          <w:snapToGrid w:val="0"/>
          <w:kern w:val="0"/>
          <w:sz w:val="32"/>
          <w:szCs w:val="32"/>
        </w:rPr>
        <w:t>km</w:t>
      </w:r>
      <w:r>
        <w:rPr>
          <w:rFonts w:ascii="仿宋_GB2312" w:eastAsia="仿宋_GB2312"/>
          <w:bCs/>
          <w:snapToGrid w:val="0"/>
          <w:kern w:val="0"/>
          <w:sz w:val="32"/>
          <w:szCs w:val="32"/>
          <w:vertAlign w:val="superscript"/>
        </w:rPr>
        <w:t>2</w:t>
      </w:r>
      <w:r>
        <w:rPr>
          <w:rFonts w:ascii="仿宋_GB2312" w:eastAsia="仿宋_GB2312" w:hint="eastAsia"/>
          <w:bCs/>
          <w:snapToGrid w:val="0"/>
          <w:kern w:val="0"/>
          <w:sz w:val="32"/>
          <w:szCs w:val="32"/>
        </w:rPr>
        <w:t>。</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ayout w:type="fixed"/>
        <w:tblLook w:val="0000" w:firstRow="0" w:lastRow="0" w:firstColumn="0" w:lastColumn="0" w:noHBand="0" w:noVBand="0"/>
      </w:tblPr>
      <w:tblGrid>
        <w:gridCol w:w="710"/>
        <w:gridCol w:w="1707"/>
        <w:gridCol w:w="1640"/>
        <w:gridCol w:w="1092"/>
        <w:gridCol w:w="1137"/>
        <w:gridCol w:w="885"/>
        <w:gridCol w:w="1089"/>
      </w:tblGrid>
      <w:tr w:rsidR="0058278F" w:rsidTr="005A23AE">
        <w:trPr>
          <w:trHeight w:val="536"/>
          <w:tblHeader/>
          <w:jc w:val="center"/>
        </w:trPr>
        <w:tc>
          <w:tcPr>
            <w:tcW w:w="5000" w:type="pct"/>
            <w:gridSpan w:val="7"/>
            <w:shd w:val="clear" w:color="auto" w:fill="EDEDED"/>
            <w:vAlign w:val="center"/>
          </w:tcPr>
          <w:p w:rsidR="0058278F" w:rsidRDefault="0058278F" w:rsidP="005A23AE">
            <w:pPr>
              <w:jc w:val="center"/>
              <w:rPr>
                <w:rFonts w:ascii="宋体" w:hAnsi="宋体"/>
                <w:b/>
                <w:bCs/>
                <w:szCs w:val="21"/>
              </w:rPr>
            </w:pPr>
            <w:r>
              <w:rPr>
                <w:rFonts w:hint="eastAsia"/>
                <w:b/>
                <w:sz w:val="24"/>
              </w:rPr>
              <w:t>专栏</w:t>
            </w:r>
            <w:r>
              <w:rPr>
                <w:rFonts w:hint="eastAsia"/>
                <w:b/>
                <w:sz w:val="24"/>
              </w:rPr>
              <w:t xml:space="preserve">6  </w:t>
            </w:r>
            <w:r>
              <w:rPr>
                <w:rFonts w:hint="eastAsia"/>
                <w:b/>
                <w:sz w:val="24"/>
              </w:rPr>
              <w:t>重点勘查区规划表</w:t>
            </w:r>
          </w:p>
        </w:tc>
      </w:tr>
      <w:tr w:rsidR="0058278F" w:rsidTr="005A23AE">
        <w:trPr>
          <w:trHeight w:val="536"/>
          <w:tblHeader/>
          <w:jc w:val="center"/>
        </w:trPr>
        <w:tc>
          <w:tcPr>
            <w:tcW w:w="430" w:type="pct"/>
            <w:shd w:val="clear" w:color="auto" w:fill="auto"/>
            <w:vAlign w:val="center"/>
          </w:tcPr>
          <w:p w:rsidR="0058278F" w:rsidRDefault="0058278F" w:rsidP="005A23AE">
            <w:pPr>
              <w:jc w:val="center"/>
              <w:rPr>
                <w:rFonts w:ascii="宋体" w:hAnsi="宋体"/>
                <w:b/>
                <w:bCs/>
                <w:szCs w:val="21"/>
              </w:rPr>
            </w:pPr>
            <w:r>
              <w:rPr>
                <w:rFonts w:ascii="宋体" w:hAnsi="宋体" w:hint="eastAsia"/>
                <w:b/>
                <w:bCs/>
                <w:szCs w:val="21"/>
              </w:rPr>
              <w:t>序号</w:t>
            </w:r>
          </w:p>
        </w:tc>
        <w:tc>
          <w:tcPr>
            <w:tcW w:w="1033" w:type="pct"/>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分区名称</w:t>
            </w:r>
          </w:p>
        </w:tc>
        <w:tc>
          <w:tcPr>
            <w:tcW w:w="993" w:type="pct"/>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所在行政区</w:t>
            </w:r>
          </w:p>
        </w:tc>
        <w:tc>
          <w:tcPr>
            <w:tcW w:w="661" w:type="pct"/>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分区面积（Km</w:t>
            </w:r>
            <w:r>
              <w:rPr>
                <w:rFonts w:ascii="宋体" w:hAnsi="宋体" w:hint="eastAsia"/>
                <w:b/>
                <w:bCs/>
                <w:szCs w:val="21"/>
                <w:vertAlign w:val="superscript"/>
              </w:rPr>
              <w:t>2</w:t>
            </w:r>
            <w:r>
              <w:rPr>
                <w:rFonts w:ascii="宋体" w:hAnsi="宋体" w:hint="eastAsia"/>
                <w:b/>
                <w:bCs/>
                <w:szCs w:val="21"/>
              </w:rPr>
              <w:t>）</w:t>
            </w:r>
          </w:p>
        </w:tc>
        <w:tc>
          <w:tcPr>
            <w:tcW w:w="688" w:type="pct"/>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主要</w:t>
            </w:r>
          </w:p>
          <w:p w:rsidR="0058278F" w:rsidRDefault="0058278F" w:rsidP="005A23AE">
            <w:pPr>
              <w:jc w:val="center"/>
              <w:rPr>
                <w:rFonts w:ascii="宋体" w:hAnsi="宋体"/>
                <w:b/>
                <w:bCs/>
                <w:szCs w:val="21"/>
              </w:rPr>
            </w:pPr>
            <w:r>
              <w:rPr>
                <w:rFonts w:ascii="宋体" w:hAnsi="宋体" w:hint="eastAsia"/>
                <w:b/>
                <w:bCs/>
                <w:szCs w:val="21"/>
              </w:rPr>
              <w:t>矿产名称</w:t>
            </w:r>
          </w:p>
        </w:tc>
        <w:tc>
          <w:tcPr>
            <w:tcW w:w="536" w:type="pct"/>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拟设探矿权</w:t>
            </w:r>
          </w:p>
        </w:tc>
        <w:tc>
          <w:tcPr>
            <w:tcW w:w="659" w:type="pct"/>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备注</w:t>
            </w:r>
          </w:p>
        </w:tc>
      </w:tr>
      <w:tr w:rsidR="0058278F" w:rsidTr="005A23AE">
        <w:trPr>
          <w:trHeight w:val="583"/>
          <w:tblHeader/>
          <w:jc w:val="center"/>
        </w:trPr>
        <w:tc>
          <w:tcPr>
            <w:tcW w:w="430" w:type="pct"/>
            <w:shd w:val="clear" w:color="auto" w:fill="auto"/>
            <w:vAlign w:val="center"/>
          </w:tcPr>
          <w:p w:rsidR="0058278F" w:rsidRDefault="0058278F" w:rsidP="005A23AE">
            <w:pPr>
              <w:jc w:val="center"/>
              <w:rPr>
                <w:rFonts w:ascii="宋体" w:hAnsi="宋体"/>
                <w:szCs w:val="21"/>
              </w:rPr>
            </w:pPr>
            <w:r>
              <w:rPr>
                <w:rFonts w:ascii="宋体" w:hAnsi="宋体" w:hint="eastAsia"/>
                <w:szCs w:val="21"/>
              </w:rPr>
              <w:t>1</w:t>
            </w:r>
          </w:p>
        </w:tc>
        <w:tc>
          <w:tcPr>
            <w:tcW w:w="1033" w:type="pct"/>
            <w:shd w:val="clear" w:color="auto" w:fill="auto"/>
            <w:vAlign w:val="center"/>
          </w:tcPr>
          <w:p w:rsidR="0058278F" w:rsidRDefault="0058278F" w:rsidP="005A23AE">
            <w:pPr>
              <w:jc w:val="center"/>
              <w:rPr>
                <w:rFonts w:ascii="宋体" w:hAnsi="宋体"/>
                <w:szCs w:val="21"/>
              </w:rPr>
            </w:pPr>
            <w:r>
              <w:rPr>
                <w:rFonts w:ascii="宋体" w:hAnsi="宋体" w:hint="eastAsia"/>
                <w:szCs w:val="21"/>
              </w:rPr>
              <w:t>包头—呼和浩特一带地热重点勘查区（达拉特旗部分）</w:t>
            </w:r>
          </w:p>
        </w:tc>
        <w:tc>
          <w:tcPr>
            <w:tcW w:w="993" w:type="pct"/>
            <w:shd w:val="clear" w:color="auto" w:fill="auto"/>
            <w:vAlign w:val="center"/>
          </w:tcPr>
          <w:p w:rsidR="0058278F" w:rsidRDefault="0058278F" w:rsidP="005A23AE">
            <w:pPr>
              <w:jc w:val="center"/>
              <w:rPr>
                <w:rFonts w:ascii="宋体" w:hAnsi="宋体"/>
                <w:szCs w:val="21"/>
              </w:rPr>
            </w:pPr>
            <w:r>
              <w:rPr>
                <w:rFonts w:ascii="宋体" w:hAnsi="宋体" w:hint="eastAsia"/>
                <w:szCs w:val="21"/>
              </w:rPr>
              <w:t>呼和浩特市;包头市;鄂尔多斯市</w:t>
            </w:r>
          </w:p>
        </w:tc>
        <w:tc>
          <w:tcPr>
            <w:tcW w:w="661" w:type="pct"/>
            <w:shd w:val="clear" w:color="auto" w:fill="auto"/>
            <w:vAlign w:val="center"/>
          </w:tcPr>
          <w:p w:rsidR="0058278F" w:rsidRDefault="0058278F" w:rsidP="005A23AE">
            <w:pPr>
              <w:jc w:val="center"/>
              <w:rPr>
                <w:rFonts w:ascii="宋体" w:hAnsi="宋体"/>
                <w:szCs w:val="21"/>
              </w:rPr>
            </w:pPr>
            <w:r>
              <w:rPr>
                <w:rFonts w:ascii="宋体" w:hAnsi="宋体" w:hint="eastAsia"/>
                <w:szCs w:val="21"/>
              </w:rPr>
              <w:t>3627.35</w:t>
            </w:r>
          </w:p>
        </w:tc>
        <w:tc>
          <w:tcPr>
            <w:tcW w:w="688" w:type="pct"/>
            <w:shd w:val="clear" w:color="auto" w:fill="auto"/>
            <w:vAlign w:val="center"/>
          </w:tcPr>
          <w:p w:rsidR="0058278F" w:rsidRDefault="0058278F" w:rsidP="005A23AE">
            <w:pPr>
              <w:jc w:val="center"/>
              <w:rPr>
                <w:rFonts w:ascii="宋体" w:hAnsi="宋体"/>
                <w:szCs w:val="21"/>
              </w:rPr>
            </w:pPr>
            <w:r>
              <w:rPr>
                <w:rFonts w:ascii="宋体" w:hAnsi="宋体" w:hint="eastAsia"/>
                <w:szCs w:val="21"/>
              </w:rPr>
              <w:t>地热</w:t>
            </w:r>
          </w:p>
        </w:tc>
        <w:tc>
          <w:tcPr>
            <w:tcW w:w="536" w:type="pct"/>
            <w:shd w:val="clear" w:color="auto" w:fill="auto"/>
            <w:vAlign w:val="center"/>
          </w:tcPr>
          <w:p w:rsidR="0058278F" w:rsidRDefault="0058278F" w:rsidP="005A23AE">
            <w:pPr>
              <w:jc w:val="center"/>
              <w:rPr>
                <w:rFonts w:ascii="宋体" w:hAnsi="宋体"/>
                <w:szCs w:val="21"/>
              </w:rPr>
            </w:pPr>
            <w:r>
              <w:rPr>
                <w:rFonts w:ascii="宋体" w:hAnsi="宋体" w:hint="eastAsia"/>
                <w:szCs w:val="21"/>
              </w:rPr>
              <w:t>8</w:t>
            </w:r>
          </w:p>
        </w:tc>
        <w:tc>
          <w:tcPr>
            <w:tcW w:w="659" w:type="pct"/>
            <w:shd w:val="clear" w:color="auto" w:fill="auto"/>
            <w:vAlign w:val="center"/>
          </w:tcPr>
          <w:p w:rsidR="0058278F" w:rsidRDefault="0058278F" w:rsidP="005A23AE">
            <w:pPr>
              <w:jc w:val="center"/>
              <w:rPr>
                <w:rFonts w:ascii="宋体" w:hAnsi="宋体"/>
                <w:szCs w:val="21"/>
              </w:rPr>
            </w:pPr>
            <w:r>
              <w:rPr>
                <w:rFonts w:ascii="宋体" w:hAnsi="宋体" w:hint="eastAsia"/>
                <w:szCs w:val="21"/>
              </w:rPr>
              <w:t>自治区级重点勘查区</w:t>
            </w:r>
          </w:p>
        </w:tc>
      </w:tr>
    </w:tbl>
    <w:p w:rsidR="0058278F" w:rsidRDefault="0058278F" w:rsidP="0058278F">
      <w:pPr>
        <w:widowControl/>
        <w:snapToGrid w:val="0"/>
        <w:spacing w:line="240" w:lineRule="atLeast"/>
        <w:ind w:firstLineChars="200" w:firstLine="640"/>
        <w:rPr>
          <w:rFonts w:ascii="仿宋_GB2312" w:eastAsia="仿宋_GB2312"/>
          <w:bCs/>
          <w:snapToGrid w:val="0"/>
          <w:kern w:val="0"/>
          <w:sz w:val="32"/>
          <w:szCs w:val="32"/>
        </w:rPr>
      </w:pP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bCs/>
          <w:snapToGrid w:val="0"/>
          <w:kern w:val="0"/>
          <w:sz w:val="32"/>
          <w:szCs w:val="32"/>
        </w:rPr>
        <w:t>重点勘查区内要积极构建</w:t>
      </w:r>
      <w:r>
        <w:rPr>
          <w:rFonts w:ascii="仿宋_GB2312" w:eastAsia="仿宋_GB2312" w:hint="eastAsia"/>
          <w:bCs/>
          <w:snapToGrid w:val="0"/>
          <w:kern w:val="0"/>
          <w:sz w:val="32"/>
          <w:szCs w:val="32"/>
        </w:rPr>
        <w:t>“</w:t>
      </w:r>
      <w:r>
        <w:rPr>
          <w:rFonts w:ascii="仿宋_GB2312" w:eastAsia="仿宋_GB2312"/>
          <w:bCs/>
          <w:snapToGrid w:val="0"/>
          <w:kern w:val="0"/>
          <w:sz w:val="32"/>
          <w:szCs w:val="32"/>
        </w:rPr>
        <w:t>基础先行、公益拉动、商业跟进、重点攻关、快速突破</w:t>
      </w:r>
      <w:r>
        <w:rPr>
          <w:rFonts w:ascii="仿宋_GB2312" w:eastAsia="仿宋_GB2312" w:hint="eastAsia"/>
          <w:bCs/>
          <w:snapToGrid w:val="0"/>
          <w:kern w:val="0"/>
          <w:sz w:val="32"/>
          <w:szCs w:val="32"/>
        </w:rPr>
        <w:t>”</w:t>
      </w:r>
      <w:r>
        <w:rPr>
          <w:rFonts w:ascii="仿宋_GB2312" w:eastAsia="仿宋_GB2312"/>
          <w:bCs/>
          <w:snapToGrid w:val="0"/>
          <w:kern w:val="0"/>
          <w:sz w:val="32"/>
          <w:szCs w:val="32"/>
        </w:rPr>
        <w:t>的地质勘查工作新机制，加大重点勘查区找矿力度。构建引领地方和商业性矿产勘查的协调机制，促进公益性地质调查与商业勘查有效衔接，推进重点勘查区实现找矿增储。勘查要以生态保护为底线，全面推进绿色勘查、综合勘查和集中勘查，合理避让各类自然保护区和生态功能区，因地制宜推广应用绿色勘查新方法、新技</w:t>
      </w:r>
      <w:r>
        <w:rPr>
          <w:rFonts w:ascii="仿宋_GB2312" w:eastAsia="仿宋_GB2312"/>
          <w:bCs/>
          <w:snapToGrid w:val="0"/>
          <w:kern w:val="0"/>
          <w:sz w:val="32"/>
          <w:szCs w:val="32"/>
        </w:rPr>
        <w:lastRenderedPageBreak/>
        <w:t>术、新设备和新工艺，最大限度减少对环境的影响。</w:t>
      </w:r>
      <w:r>
        <w:rPr>
          <w:rFonts w:ascii="仿宋_GB2312" w:eastAsia="仿宋_GB2312" w:hint="eastAsia"/>
          <w:bCs/>
          <w:snapToGrid w:val="0"/>
          <w:kern w:val="0"/>
          <w:sz w:val="32"/>
          <w:szCs w:val="32"/>
        </w:rPr>
        <w:t>重点勘查区内根据地热资源勘查成果，积极开展地热资源区块设置，有序投放地热矿业权，推动地热资源勘查、设计、建造、运营一体化模式。</w:t>
      </w:r>
    </w:p>
    <w:p w:rsidR="0058278F" w:rsidRDefault="0058278F" w:rsidP="0058278F">
      <w:pPr>
        <w:snapToGrid w:val="0"/>
        <w:spacing w:line="360" w:lineRule="auto"/>
        <w:ind w:firstLineChars="200" w:firstLine="640"/>
        <w:rPr>
          <w:rFonts w:ascii="黑体" w:eastAsia="黑体" w:hAnsi="黑体"/>
          <w:bCs/>
          <w:snapToGrid w:val="0"/>
          <w:kern w:val="0"/>
          <w:sz w:val="32"/>
          <w:szCs w:val="32"/>
        </w:rPr>
      </w:pPr>
      <w:r>
        <w:rPr>
          <w:rFonts w:ascii="黑体" w:eastAsia="黑体" w:hAnsi="黑体" w:hint="eastAsia"/>
          <w:bCs/>
          <w:snapToGrid w:val="0"/>
          <w:kern w:val="0"/>
          <w:sz w:val="32"/>
          <w:szCs w:val="32"/>
        </w:rPr>
        <w:t>二、重点开采区</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落实自治区级重点开采区一处</w:t>
      </w:r>
      <w:r>
        <w:rPr>
          <w:rFonts w:ascii="仿宋_GB2312" w:eastAsia="仿宋_GB2312"/>
          <w:bCs/>
          <w:snapToGrid w:val="0"/>
          <w:kern w:val="0"/>
          <w:sz w:val="32"/>
          <w:szCs w:val="32"/>
        </w:rPr>
        <w:t>，</w:t>
      </w:r>
      <w:r>
        <w:rPr>
          <w:rFonts w:ascii="仿宋_GB2312" w:eastAsia="仿宋_GB2312" w:hint="eastAsia"/>
          <w:bCs/>
          <w:snapToGrid w:val="0"/>
          <w:kern w:val="0"/>
          <w:sz w:val="32"/>
          <w:szCs w:val="32"/>
        </w:rPr>
        <w:t>矿种为地热，面积15502.11km</w:t>
      </w:r>
      <w:r>
        <w:rPr>
          <w:rFonts w:ascii="仿宋_GB2312" w:eastAsia="仿宋_GB2312" w:hint="eastAsia"/>
          <w:bCs/>
          <w:snapToGrid w:val="0"/>
          <w:kern w:val="0"/>
          <w:sz w:val="32"/>
          <w:szCs w:val="32"/>
          <w:vertAlign w:val="superscript"/>
        </w:rPr>
        <w:t>2</w:t>
      </w:r>
      <w:r>
        <w:rPr>
          <w:rFonts w:ascii="仿宋_GB2312" w:eastAsia="仿宋_GB2312" w:hint="eastAsia"/>
          <w:bCs/>
          <w:snapToGrid w:val="0"/>
          <w:kern w:val="0"/>
          <w:sz w:val="32"/>
          <w:szCs w:val="32"/>
        </w:rPr>
        <w:t>。</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落实盟市级重点开采区一处，矿种为芒硝，</w:t>
      </w:r>
      <w:r>
        <w:rPr>
          <w:rFonts w:ascii="仿宋_GB2312" w:eastAsia="仿宋_GB2312"/>
          <w:bCs/>
          <w:snapToGrid w:val="0"/>
          <w:kern w:val="0"/>
          <w:sz w:val="32"/>
          <w:szCs w:val="32"/>
        </w:rPr>
        <w:t>面积</w:t>
      </w:r>
      <w:r>
        <w:rPr>
          <w:rFonts w:ascii="仿宋_GB2312" w:eastAsia="仿宋_GB2312" w:hint="eastAsia"/>
          <w:bCs/>
          <w:snapToGrid w:val="0"/>
          <w:kern w:val="0"/>
          <w:sz w:val="32"/>
          <w:szCs w:val="32"/>
        </w:rPr>
        <w:t>95.33</w:t>
      </w:r>
      <w:r>
        <w:rPr>
          <w:rFonts w:ascii="仿宋_GB2312" w:eastAsia="仿宋_GB2312"/>
          <w:bCs/>
          <w:snapToGrid w:val="0"/>
          <w:kern w:val="0"/>
          <w:sz w:val="32"/>
          <w:szCs w:val="32"/>
        </w:rPr>
        <w:t>km</w:t>
      </w:r>
      <w:r>
        <w:rPr>
          <w:rFonts w:ascii="仿宋_GB2312" w:eastAsia="仿宋_GB2312"/>
          <w:bCs/>
          <w:snapToGrid w:val="0"/>
          <w:kern w:val="0"/>
          <w:sz w:val="32"/>
          <w:szCs w:val="32"/>
          <w:vertAlign w:val="superscript"/>
        </w:rPr>
        <w:t>2</w:t>
      </w:r>
      <w:r>
        <w:rPr>
          <w:rFonts w:ascii="仿宋_GB2312" w:eastAsia="仿宋_GB2312" w:hint="eastAsia"/>
          <w:bCs/>
          <w:snapToGrid w:val="0"/>
          <w:kern w:val="0"/>
          <w:sz w:val="32"/>
          <w:szCs w:val="32"/>
        </w:rPr>
        <w:t>。</w:t>
      </w:r>
    </w:p>
    <w:tbl>
      <w:tblPr>
        <w:tblW w:w="4974" w:type="pct"/>
        <w:shd w:val="clear" w:color="auto" w:fill="D9E2F3"/>
        <w:tblLayout w:type="fixed"/>
        <w:tblLook w:val="0000" w:firstRow="0" w:lastRow="0" w:firstColumn="0" w:lastColumn="0" w:noHBand="0" w:noVBand="0"/>
      </w:tblPr>
      <w:tblGrid>
        <w:gridCol w:w="673"/>
        <w:gridCol w:w="2422"/>
        <w:gridCol w:w="778"/>
        <w:gridCol w:w="1615"/>
        <w:gridCol w:w="1379"/>
        <w:gridCol w:w="1392"/>
      </w:tblGrid>
      <w:tr w:rsidR="0058278F" w:rsidTr="005A23AE">
        <w:trPr>
          <w:trHeight w:val="513"/>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EDEDED"/>
            <w:noWrap/>
            <w:vAlign w:val="center"/>
          </w:tcPr>
          <w:p w:rsidR="0058278F" w:rsidRDefault="0058278F" w:rsidP="005A23AE">
            <w:pPr>
              <w:jc w:val="center"/>
              <w:rPr>
                <w:rFonts w:ascii="宋体" w:hAnsi="宋体"/>
                <w:b/>
                <w:bCs/>
                <w:szCs w:val="21"/>
              </w:rPr>
            </w:pPr>
            <w:r>
              <w:rPr>
                <w:rFonts w:hint="eastAsia"/>
                <w:b/>
                <w:sz w:val="24"/>
              </w:rPr>
              <w:t>专栏</w:t>
            </w:r>
            <w:r>
              <w:rPr>
                <w:rFonts w:hint="eastAsia"/>
                <w:b/>
                <w:sz w:val="24"/>
              </w:rPr>
              <w:t>7</w:t>
            </w:r>
            <w:r>
              <w:rPr>
                <w:b/>
                <w:sz w:val="24"/>
              </w:rPr>
              <w:t xml:space="preserve">  </w:t>
            </w:r>
            <w:r>
              <w:rPr>
                <w:rFonts w:hint="eastAsia"/>
                <w:b/>
                <w:sz w:val="24"/>
              </w:rPr>
              <w:t>达拉特旗</w:t>
            </w:r>
            <w:r>
              <w:rPr>
                <w:b/>
                <w:sz w:val="24"/>
              </w:rPr>
              <w:t>重点开采区表</w:t>
            </w:r>
          </w:p>
        </w:tc>
      </w:tr>
      <w:tr w:rsidR="0058278F" w:rsidTr="005A23AE">
        <w:trPr>
          <w:trHeight w:val="690"/>
          <w:tblHeader/>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b/>
                <w:bCs/>
                <w:szCs w:val="21"/>
              </w:rPr>
            </w:pPr>
            <w:r>
              <w:rPr>
                <w:rFonts w:ascii="宋体" w:hAnsi="宋体"/>
                <w:b/>
                <w:bCs/>
                <w:szCs w:val="21"/>
              </w:rPr>
              <w:t>序号</w:t>
            </w:r>
          </w:p>
        </w:tc>
        <w:tc>
          <w:tcPr>
            <w:tcW w:w="1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b/>
                <w:bCs/>
                <w:szCs w:val="21"/>
              </w:rPr>
            </w:pPr>
            <w:r>
              <w:rPr>
                <w:rFonts w:ascii="宋体" w:hAnsi="宋体"/>
                <w:b/>
                <w:bCs/>
                <w:szCs w:val="21"/>
              </w:rPr>
              <w:t>重点</w:t>
            </w:r>
            <w:r>
              <w:rPr>
                <w:rFonts w:ascii="宋体" w:hAnsi="宋体" w:hint="eastAsia"/>
                <w:b/>
                <w:bCs/>
                <w:szCs w:val="21"/>
              </w:rPr>
              <w:t>开采区</w:t>
            </w:r>
          </w:p>
          <w:p w:rsidR="0058278F" w:rsidRDefault="0058278F" w:rsidP="005A23AE">
            <w:pPr>
              <w:jc w:val="center"/>
              <w:rPr>
                <w:rFonts w:ascii="宋体" w:hAnsi="宋体"/>
                <w:b/>
                <w:bCs/>
                <w:szCs w:val="21"/>
              </w:rPr>
            </w:pPr>
            <w:r>
              <w:rPr>
                <w:rFonts w:ascii="宋体" w:hAnsi="宋体"/>
                <w:b/>
                <w:bCs/>
                <w:szCs w:val="21"/>
              </w:rPr>
              <w:t>名称</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b/>
                <w:bCs/>
                <w:szCs w:val="21"/>
              </w:rPr>
            </w:pPr>
            <w:r>
              <w:rPr>
                <w:rFonts w:ascii="宋体" w:hAnsi="宋体"/>
                <w:b/>
                <w:bCs/>
                <w:szCs w:val="21"/>
              </w:rPr>
              <w:t>矿种</w:t>
            </w:r>
          </w:p>
        </w:tc>
        <w:tc>
          <w:tcPr>
            <w:tcW w:w="9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b/>
                <w:bCs/>
                <w:szCs w:val="21"/>
              </w:rPr>
            </w:pPr>
            <w:r>
              <w:rPr>
                <w:rFonts w:ascii="宋体" w:hAnsi="宋体"/>
                <w:b/>
                <w:bCs/>
                <w:szCs w:val="21"/>
              </w:rPr>
              <w:t>所在行政区</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b/>
                <w:bCs/>
                <w:szCs w:val="21"/>
              </w:rPr>
            </w:pPr>
            <w:r>
              <w:rPr>
                <w:rFonts w:ascii="宋体" w:hAnsi="宋体"/>
                <w:b/>
                <w:bCs/>
                <w:szCs w:val="21"/>
              </w:rPr>
              <w:t>区块面积</w:t>
            </w:r>
            <w:r>
              <w:rPr>
                <w:rFonts w:ascii="宋体" w:hAnsi="宋体" w:hint="eastAsia"/>
                <w:b/>
                <w:bCs/>
                <w:szCs w:val="21"/>
              </w:rPr>
              <w:t>（Km</w:t>
            </w:r>
            <w:r>
              <w:rPr>
                <w:rFonts w:ascii="宋体" w:hAnsi="宋体" w:hint="eastAsia"/>
                <w:b/>
                <w:bCs/>
                <w:szCs w:val="21"/>
                <w:vertAlign w:val="superscript"/>
              </w:rPr>
              <w:t>2</w:t>
            </w:r>
            <w:r>
              <w:rPr>
                <w:rFonts w:ascii="宋体" w:hAnsi="宋体" w:hint="eastAsia"/>
                <w:b/>
                <w:bCs/>
                <w:szCs w:val="21"/>
              </w:rPr>
              <w:t>）</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b/>
                <w:bCs/>
                <w:szCs w:val="21"/>
              </w:rPr>
            </w:pPr>
            <w:r>
              <w:rPr>
                <w:rFonts w:ascii="宋体" w:hAnsi="宋体" w:hint="eastAsia"/>
                <w:b/>
                <w:bCs/>
                <w:szCs w:val="21"/>
              </w:rPr>
              <w:t>备注</w:t>
            </w:r>
          </w:p>
        </w:tc>
      </w:tr>
      <w:tr w:rsidR="0058278F" w:rsidTr="005A23AE">
        <w:trPr>
          <w:trHeight w:val="861"/>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1</w:t>
            </w:r>
          </w:p>
        </w:tc>
        <w:tc>
          <w:tcPr>
            <w:tcW w:w="1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szCs w:val="21"/>
              </w:rPr>
              <w:t>内蒙古包头—呼和浩特一带地热重点勘查开采区</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szCs w:val="21"/>
              </w:rPr>
              <w:t>地下热水</w:t>
            </w:r>
          </w:p>
        </w:tc>
        <w:tc>
          <w:tcPr>
            <w:tcW w:w="9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szCs w:val="21"/>
              </w:rPr>
              <w:t>达拉特旗</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15502.11</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自治区级重点开采区</w:t>
            </w:r>
          </w:p>
        </w:tc>
      </w:tr>
      <w:tr w:rsidR="0058278F" w:rsidTr="005A23AE">
        <w:trPr>
          <w:trHeight w:val="668"/>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2</w:t>
            </w:r>
          </w:p>
        </w:tc>
        <w:tc>
          <w:tcPr>
            <w:tcW w:w="1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szCs w:val="21"/>
              </w:rPr>
              <w:t>内蒙古达拉特旗德胜太芒硝矿勘探一区</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szCs w:val="21"/>
              </w:rPr>
              <w:t>芒硝</w:t>
            </w:r>
          </w:p>
        </w:tc>
        <w:tc>
          <w:tcPr>
            <w:tcW w:w="9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szCs w:val="21"/>
              </w:rPr>
              <w:t>达拉特旗</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95.33</w:t>
            </w:r>
          </w:p>
        </w:tc>
        <w:tc>
          <w:tcPr>
            <w:tcW w:w="8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278F" w:rsidRDefault="0058278F" w:rsidP="005A23AE">
            <w:pPr>
              <w:jc w:val="center"/>
              <w:rPr>
                <w:rFonts w:ascii="宋体" w:hAnsi="宋体"/>
                <w:szCs w:val="21"/>
              </w:rPr>
            </w:pPr>
            <w:r>
              <w:rPr>
                <w:rFonts w:ascii="宋体" w:hAnsi="宋体" w:hint="eastAsia"/>
                <w:szCs w:val="21"/>
              </w:rPr>
              <w:t>盟市级重点开采区</w:t>
            </w:r>
          </w:p>
        </w:tc>
      </w:tr>
    </w:tbl>
    <w:p w:rsidR="0058278F" w:rsidRDefault="0058278F" w:rsidP="0058278F">
      <w:pPr>
        <w:widowControl/>
        <w:snapToGrid w:val="0"/>
        <w:spacing w:line="240" w:lineRule="atLeast"/>
        <w:ind w:firstLineChars="200" w:firstLine="640"/>
        <w:rPr>
          <w:rFonts w:ascii="仿宋_GB2312" w:eastAsia="仿宋_GB2312"/>
          <w:bCs/>
          <w:snapToGrid w:val="0"/>
          <w:kern w:val="0"/>
          <w:sz w:val="32"/>
          <w:szCs w:val="32"/>
        </w:rPr>
      </w:pP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bCs/>
          <w:snapToGrid w:val="0"/>
          <w:kern w:val="0"/>
          <w:sz w:val="32"/>
          <w:szCs w:val="32"/>
        </w:rPr>
        <w:t>重点开采区内要统筹安排矿产资源勘查开采活动，</w:t>
      </w:r>
      <w:r>
        <w:rPr>
          <w:rFonts w:ascii="仿宋_GB2312" w:eastAsia="仿宋_GB2312" w:hint="eastAsia"/>
          <w:bCs/>
          <w:snapToGrid w:val="0"/>
          <w:kern w:val="0"/>
          <w:sz w:val="32"/>
          <w:szCs w:val="32"/>
        </w:rPr>
        <w:t>重点开采区内设置矿业权要避让禁止和限制矿产资源开发利用的区域，矿业权要统一规划、有序投放。重点开采区内</w:t>
      </w:r>
      <w:r>
        <w:rPr>
          <w:rFonts w:ascii="仿宋_GB2312" w:eastAsia="仿宋_GB2312"/>
          <w:bCs/>
          <w:snapToGrid w:val="0"/>
          <w:kern w:val="0"/>
          <w:sz w:val="32"/>
          <w:szCs w:val="32"/>
        </w:rPr>
        <w:t>严格执行</w:t>
      </w:r>
      <w:r>
        <w:rPr>
          <w:rFonts w:ascii="仿宋_GB2312" w:eastAsia="仿宋_GB2312" w:hint="eastAsia"/>
          <w:bCs/>
          <w:snapToGrid w:val="0"/>
          <w:kern w:val="0"/>
          <w:sz w:val="32"/>
          <w:szCs w:val="32"/>
        </w:rPr>
        <w:t>矿产资源</w:t>
      </w:r>
      <w:r>
        <w:rPr>
          <w:rFonts w:ascii="仿宋_GB2312" w:eastAsia="仿宋_GB2312"/>
          <w:bCs/>
          <w:snapToGrid w:val="0"/>
          <w:kern w:val="0"/>
          <w:sz w:val="32"/>
          <w:szCs w:val="32"/>
        </w:rPr>
        <w:t>开采规模</w:t>
      </w:r>
      <w:r>
        <w:rPr>
          <w:rFonts w:ascii="仿宋_GB2312" w:eastAsia="仿宋_GB2312" w:hint="eastAsia"/>
          <w:bCs/>
          <w:snapToGrid w:val="0"/>
          <w:kern w:val="0"/>
          <w:sz w:val="32"/>
          <w:szCs w:val="32"/>
        </w:rPr>
        <w:t>最低标准</w:t>
      </w:r>
      <w:r>
        <w:rPr>
          <w:rFonts w:ascii="仿宋_GB2312" w:eastAsia="仿宋_GB2312"/>
          <w:bCs/>
          <w:snapToGrid w:val="0"/>
          <w:kern w:val="0"/>
          <w:sz w:val="32"/>
          <w:szCs w:val="32"/>
        </w:rPr>
        <w:t>，</w:t>
      </w:r>
      <w:r>
        <w:rPr>
          <w:rFonts w:ascii="仿宋_GB2312" w:eastAsia="仿宋_GB2312" w:hint="eastAsia"/>
          <w:bCs/>
          <w:snapToGrid w:val="0"/>
          <w:kern w:val="0"/>
          <w:sz w:val="32"/>
          <w:szCs w:val="32"/>
        </w:rPr>
        <w:t>矿山规模要与储量规模相</w:t>
      </w:r>
      <w:r>
        <w:rPr>
          <w:rFonts w:ascii="仿宋_GB2312" w:eastAsia="仿宋_GB2312" w:hint="eastAsia"/>
          <w:bCs/>
          <w:snapToGrid w:val="0"/>
          <w:kern w:val="0"/>
          <w:sz w:val="32"/>
          <w:szCs w:val="32"/>
        </w:rPr>
        <w:lastRenderedPageBreak/>
        <w:t>适应，原则上不再新建中型以下（含中型）的矿山。新建矿山要严格按照绿色矿山标准建设，</w:t>
      </w:r>
      <w:r>
        <w:rPr>
          <w:rFonts w:ascii="仿宋_GB2312" w:eastAsia="仿宋_GB2312"/>
          <w:bCs/>
          <w:snapToGrid w:val="0"/>
          <w:kern w:val="0"/>
          <w:sz w:val="32"/>
          <w:szCs w:val="32"/>
        </w:rPr>
        <w:t>依法做好矿产资源开发</w:t>
      </w:r>
      <w:r>
        <w:rPr>
          <w:rFonts w:ascii="仿宋_GB2312" w:eastAsia="仿宋_GB2312" w:hint="eastAsia"/>
          <w:bCs/>
          <w:snapToGrid w:val="0"/>
          <w:kern w:val="0"/>
          <w:sz w:val="32"/>
          <w:szCs w:val="32"/>
        </w:rPr>
        <w:t>利用</w:t>
      </w:r>
      <w:r>
        <w:rPr>
          <w:rFonts w:ascii="仿宋_GB2312" w:eastAsia="仿宋_GB2312"/>
          <w:bCs/>
          <w:snapToGrid w:val="0"/>
          <w:kern w:val="0"/>
          <w:sz w:val="32"/>
          <w:szCs w:val="32"/>
        </w:rPr>
        <w:t>，实现有序勘查、规模开采和集约</w:t>
      </w:r>
      <w:r>
        <w:rPr>
          <w:rFonts w:ascii="仿宋_GB2312" w:eastAsia="仿宋_GB2312" w:hint="eastAsia"/>
          <w:bCs/>
          <w:snapToGrid w:val="0"/>
          <w:kern w:val="0"/>
          <w:sz w:val="32"/>
          <w:szCs w:val="32"/>
        </w:rPr>
        <w:t>、节约、综合、高效</w:t>
      </w:r>
      <w:r>
        <w:rPr>
          <w:rFonts w:ascii="仿宋_GB2312" w:eastAsia="仿宋_GB2312"/>
          <w:bCs/>
          <w:snapToGrid w:val="0"/>
          <w:kern w:val="0"/>
          <w:sz w:val="32"/>
          <w:szCs w:val="32"/>
        </w:rPr>
        <w:t>利用</w:t>
      </w:r>
      <w:r>
        <w:rPr>
          <w:rFonts w:ascii="仿宋_GB2312" w:eastAsia="仿宋_GB2312" w:hint="eastAsia"/>
          <w:bCs/>
          <w:snapToGrid w:val="0"/>
          <w:kern w:val="0"/>
          <w:sz w:val="32"/>
          <w:szCs w:val="32"/>
        </w:rPr>
        <w:t>。</w:t>
      </w:r>
    </w:p>
    <w:p w:rsidR="0058278F" w:rsidRDefault="0058278F" w:rsidP="0058278F">
      <w:pPr>
        <w:pStyle w:val="af2"/>
        <w:spacing w:before="156" w:after="156"/>
        <w:rPr>
          <w:rFonts w:ascii="Cambria" w:eastAsia="黑体" w:hAnsi="Cambria"/>
          <w:b w:val="0"/>
          <w:sz w:val="32"/>
        </w:rPr>
      </w:pPr>
      <w:r>
        <w:rPr>
          <w:rFonts w:ascii="Cambria" w:eastAsia="黑体" w:hAnsi="Cambria" w:hint="eastAsia"/>
          <w:b w:val="0"/>
          <w:sz w:val="32"/>
        </w:rPr>
        <w:t>第四节</w:t>
      </w:r>
      <w:r>
        <w:rPr>
          <w:rFonts w:ascii="Cambria" w:eastAsia="黑体" w:hAnsi="Cambria" w:hint="eastAsia"/>
          <w:b w:val="0"/>
          <w:sz w:val="32"/>
        </w:rPr>
        <w:t xml:space="preserve">  </w:t>
      </w:r>
      <w:r>
        <w:rPr>
          <w:rFonts w:ascii="Cambria" w:eastAsia="黑体" w:hAnsi="Cambria" w:hint="eastAsia"/>
          <w:b w:val="0"/>
          <w:sz w:val="32"/>
        </w:rPr>
        <w:t>集中开采区</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为促进建筑用砂石矿矿产资源集约规模化开采，在砂石集中，且有一定资源储量的地区划定了4处集中开采区，总面积约198.69km</w:t>
      </w:r>
      <w:r>
        <w:rPr>
          <w:rFonts w:ascii="仿宋_GB2312" w:eastAsia="仿宋_GB2312" w:hint="eastAsia"/>
          <w:bCs/>
          <w:snapToGrid w:val="0"/>
          <w:kern w:val="0"/>
          <w:sz w:val="32"/>
          <w:szCs w:val="32"/>
          <w:vertAlign w:val="superscript"/>
        </w:rPr>
        <w:t>2</w:t>
      </w:r>
      <w:r>
        <w:rPr>
          <w:rFonts w:ascii="仿宋_GB2312" w:eastAsia="仿宋_GB2312" w:hint="eastAsia"/>
          <w:bCs/>
          <w:snapToGrid w:val="0"/>
          <w:kern w:val="0"/>
          <w:sz w:val="32"/>
          <w:szCs w:val="32"/>
        </w:rPr>
        <w:t>。</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687"/>
        <w:gridCol w:w="2906"/>
        <w:gridCol w:w="1198"/>
        <w:gridCol w:w="1358"/>
        <w:gridCol w:w="1839"/>
      </w:tblGrid>
      <w:tr w:rsidR="0058278F" w:rsidTr="005A23AE">
        <w:trPr>
          <w:trHeight w:val="486"/>
          <w:jc w:val="center"/>
        </w:trPr>
        <w:tc>
          <w:tcPr>
            <w:tcW w:w="5000" w:type="pct"/>
            <w:gridSpan w:val="5"/>
            <w:shd w:val="clear" w:color="auto" w:fill="EDEDED"/>
            <w:tcMar>
              <w:left w:w="28" w:type="dxa"/>
              <w:right w:w="28" w:type="dxa"/>
            </w:tcMar>
            <w:vAlign w:val="center"/>
          </w:tcPr>
          <w:p w:rsidR="0058278F" w:rsidRDefault="0058278F" w:rsidP="005A23AE">
            <w:pPr>
              <w:widowControl/>
              <w:jc w:val="center"/>
              <w:rPr>
                <w:rFonts w:ascii="宋体" w:hAnsi="宋体" w:cs="宋体"/>
                <w:b/>
                <w:bCs/>
                <w:color w:val="000000"/>
                <w:kern w:val="0"/>
                <w:szCs w:val="21"/>
              </w:rPr>
            </w:pPr>
            <w:r>
              <w:rPr>
                <w:rFonts w:hint="eastAsia"/>
                <w:b/>
                <w:sz w:val="24"/>
              </w:rPr>
              <w:t>专栏</w:t>
            </w:r>
            <w:r>
              <w:rPr>
                <w:rFonts w:hint="eastAsia"/>
                <w:b/>
                <w:sz w:val="24"/>
              </w:rPr>
              <w:t xml:space="preserve">8    </w:t>
            </w:r>
            <w:r>
              <w:rPr>
                <w:rFonts w:hint="eastAsia"/>
                <w:b/>
                <w:sz w:val="24"/>
              </w:rPr>
              <w:t>集中开采区规划表</w:t>
            </w:r>
          </w:p>
        </w:tc>
      </w:tr>
      <w:tr w:rsidR="0058278F" w:rsidTr="005A23AE">
        <w:trPr>
          <w:trHeight w:val="680"/>
          <w:jc w:val="center"/>
        </w:trPr>
        <w:tc>
          <w:tcPr>
            <w:tcW w:w="430" w:type="pct"/>
            <w:shd w:val="clear" w:color="auto" w:fill="auto"/>
            <w:tcMar>
              <w:left w:w="28" w:type="dxa"/>
              <w:right w:w="28" w:type="dxa"/>
            </w:tcMar>
            <w:vAlign w:val="center"/>
          </w:tcPr>
          <w:p w:rsidR="0058278F" w:rsidRDefault="0058278F" w:rsidP="005A23AE">
            <w:pPr>
              <w:widowControl/>
              <w:jc w:val="center"/>
              <w:rPr>
                <w:rFonts w:cs="宋体"/>
                <w:b/>
                <w:bCs/>
                <w:kern w:val="0"/>
                <w:szCs w:val="21"/>
              </w:rPr>
            </w:pPr>
            <w:r>
              <w:rPr>
                <w:rFonts w:cs="宋体" w:hint="eastAsia"/>
                <w:b/>
                <w:bCs/>
                <w:kern w:val="0"/>
                <w:szCs w:val="21"/>
              </w:rPr>
              <w:t>序号</w:t>
            </w:r>
          </w:p>
        </w:tc>
        <w:tc>
          <w:tcPr>
            <w:tcW w:w="1819" w:type="pct"/>
            <w:shd w:val="clear" w:color="auto" w:fill="auto"/>
            <w:tcMar>
              <w:left w:w="28" w:type="dxa"/>
              <w:right w:w="28" w:type="dxa"/>
            </w:tcMar>
            <w:vAlign w:val="center"/>
          </w:tcPr>
          <w:p w:rsidR="0058278F" w:rsidRDefault="0058278F" w:rsidP="005A23AE">
            <w:pPr>
              <w:widowControl/>
              <w:jc w:val="center"/>
              <w:rPr>
                <w:rFonts w:cs="宋体"/>
                <w:b/>
                <w:bCs/>
                <w:kern w:val="0"/>
                <w:szCs w:val="21"/>
              </w:rPr>
            </w:pPr>
            <w:r>
              <w:rPr>
                <w:rFonts w:cs="宋体" w:hint="eastAsia"/>
                <w:b/>
                <w:bCs/>
                <w:kern w:val="0"/>
                <w:szCs w:val="21"/>
              </w:rPr>
              <w:t>名称</w:t>
            </w:r>
          </w:p>
        </w:tc>
        <w:tc>
          <w:tcPr>
            <w:tcW w:w="750" w:type="pct"/>
            <w:shd w:val="clear" w:color="auto" w:fill="auto"/>
            <w:tcMar>
              <w:left w:w="28" w:type="dxa"/>
              <w:right w:w="28" w:type="dxa"/>
            </w:tcMar>
            <w:vAlign w:val="center"/>
          </w:tcPr>
          <w:p w:rsidR="0058278F" w:rsidRDefault="0058278F" w:rsidP="005A23AE">
            <w:pPr>
              <w:widowControl/>
              <w:jc w:val="center"/>
              <w:rPr>
                <w:rFonts w:cs="宋体"/>
                <w:b/>
                <w:bCs/>
                <w:kern w:val="0"/>
                <w:szCs w:val="21"/>
              </w:rPr>
            </w:pPr>
            <w:r>
              <w:rPr>
                <w:rFonts w:cs="宋体" w:hint="eastAsia"/>
                <w:b/>
                <w:bCs/>
                <w:kern w:val="0"/>
                <w:szCs w:val="21"/>
              </w:rPr>
              <w:t>所在</w:t>
            </w:r>
            <w:r>
              <w:rPr>
                <w:rFonts w:cs="宋体" w:hint="eastAsia"/>
                <w:b/>
                <w:bCs/>
                <w:kern w:val="0"/>
                <w:szCs w:val="21"/>
              </w:rPr>
              <w:t xml:space="preserve">     </w:t>
            </w:r>
            <w:r>
              <w:rPr>
                <w:rFonts w:cs="宋体" w:hint="eastAsia"/>
                <w:b/>
                <w:bCs/>
                <w:kern w:val="0"/>
                <w:szCs w:val="21"/>
              </w:rPr>
              <w:t>旗县</w:t>
            </w:r>
          </w:p>
        </w:tc>
        <w:tc>
          <w:tcPr>
            <w:tcW w:w="850" w:type="pct"/>
            <w:shd w:val="clear" w:color="auto" w:fill="auto"/>
            <w:tcMar>
              <w:left w:w="28" w:type="dxa"/>
              <w:right w:w="28" w:type="dxa"/>
            </w:tcMar>
            <w:vAlign w:val="center"/>
          </w:tcPr>
          <w:p w:rsidR="0058278F" w:rsidRDefault="0058278F" w:rsidP="005A23AE">
            <w:pPr>
              <w:widowControl/>
              <w:jc w:val="center"/>
              <w:rPr>
                <w:rFonts w:cs="宋体"/>
                <w:b/>
                <w:bCs/>
                <w:kern w:val="0"/>
                <w:szCs w:val="21"/>
              </w:rPr>
            </w:pPr>
            <w:r>
              <w:rPr>
                <w:rFonts w:cs="宋体" w:hint="eastAsia"/>
                <w:b/>
                <w:bCs/>
                <w:kern w:val="0"/>
                <w:szCs w:val="21"/>
              </w:rPr>
              <w:t>面积</w:t>
            </w:r>
            <w:r>
              <w:rPr>
                <w:rFonts w:cs="宋体" w:hint="eastAsia"/>
                <w:b/>
                <w:bCs/>
                <w:kern w:val="0"/>
                <w:szCs w:val="21"/>
              </w:rPr>
              <w:t xml:space="preserve">      </w:t>
            </w:r>
            <w:r>
              <w:rPr>
                <w:rFonts w:cs="宋体" w:hint="eastAsia"/>
                <w:b/>
                <w:bCs/>
                <w:kern w:val="0"/>
                <w:szCs w:val="21"/>
              </w:rPr>
              <w:t>（</w:t>
            </w:r>
            <w:r>
              <w:rPr>
                <w:rFonts w:cs="宋体" w:hint="eastAsia"/>
                <w:b/>
                <w:bCs/>
                <w:kern w:val="0"/>
                <w:szCs w:val="21"/>
              </w:rPr>
              <w:t>km</w:t>
            </w:r>
            <w:r>
              <w:rPr>
                <w:rFonts w:cs="宋体" w:hint="eastAsia"/>
                <w:b/>
                <w:bCs/>
                <w:kern w:val="0"/>
                <w:szCs w:val="21"/>
                <w:vertAlign w:val="superscript"/>
              </w:rPr>
              <w:t>2</w:t>
            </w:r>
            <w:r>
              <w:rPr>
                <w:rFonts w:cs="宋体" w:hint="eastAsia"/>
                <w:b/>
                <w:bCs/>
                <w:kern w:val="0"/>
                <w:szCs w:val="21"/>
              </w:rPr>
              <w:t>）</w:t>
            </w:r>
          </w:p>
        </w:tc>
        <w:tc>
          <w:tcPr>
            <w:tcW w:w="1151" w:type="pct"/>
            <w:shd w:val="clear" w:color="auto" w:fill="auto"/>
            <w:tcMar>
              <w:left w:w="28" w:type="dxa"/>
              <w:right w:w="28" w:type="dxa"/>
            </w:tcMar>
            <w:vAlign w:val="center"/>
          </w:tcPr>
          <w:p w:rsidR="0058278F" w:rsidRDefault="0058278F" w:rsidP="005A23AE">
            <w:pPr>
              <w:widowControl/>
              <w:jc w:val="center"/>
              <w:rPr>
                <w:rFonts w:cs="宋体"/>
                <w:b/>
                <w:bCs/>
                <w:kern w:val="0"/>
                <w:szCs w:val="21"/>
              </w:rPr>
            </w:pPr>
            <w:r>
              <w:rPr>
                <w:rFonts w:ascii="宋体" w:hAnsi="宋体" w:cs="宋体" w:hint="eastAsia"/>
                <w:b/>
                <w:bCs/>
                <w:color w:val="000000"/>
                <w:kern w:val="0"/>
                <w:szCs w:val="21"/>
              </w:rPr>
              <w:t>矿业权投放数量（个）</w:t>
            </w:r>
          </w:p>
        </w:tc>
      </w:tr>
      <w:tr w:rsidR="0058278F" w:rsidTr="005A23AE">
        <w:trPr>
          <w:trHeight w:val="432"/>
          <w:jc w:val="center"/>
        </w:trPr>
        <w:tc>
          <w:tcPr>
            <w:tcW w:w="430" w:type="pct"/>
            <w:shd w:val="clear" w:color="auto" w:fill="auto"/>
            <w:tcMar>
              <w:left w:w="28" w:type="dxa"/>
              <w:right w:w="28" w:type="dxa"/>
            </w:tcMar>
            <w:vAlign w:val="center"/>
          </w:tcPr>
          <w:p w:rsidR="0058278F" w:rsidRDefault="0058278F" w:rsidP="005A23AE">
            <w:pPr>
              <w:widowControl/>
              <w:jc w:val="center"/>
              <w:textAlignment w:val="center"/>
              <w:rPr>
                <w:szCs w:val="21"/>
              </w:rPr>
            </w:pPr>
            <w:r>
              <w:rPr>
                <w:rFonts w:ascii="宋体" w:hAnsi="宋体" w:cs="宋体" w:hint="eastAsia"/>
                <w:color w:val="000000"/>
                <w:kern w:val="0"/>
                <w:szCs w:val="21"/>
              </w:rPr>
              <w:t>1</w:t>
            </w:r>
          </w:p>
        </w:tc>
        <w:tc>
          <w:tcPr>
            <w:tcW w:w="1819" w:type="pct"/>
            <w:shd w:val="clear" w:color="auto" w:fill="auto"/>
            <w:tcMar>
              <w:left w:w="28" w:type="dxa"/>
              <w:right w:w="28" w:type="dxa"/>
            </w:tcMar>
            <w:vAlign w:val="center"/>
          </w:tcPr>
          <w:p w:rsidR="0058278F" w:rsidRDefault="0058278F" w:rsidP="005A23AE">
            <w:pPr>
              <w:widowControl/>
              <w:textAlignment w:val="center"/>
              <w:rPr>
                <w:rFonts w:ascii="宋体" w:hAnsi="宋体" w:cs="宋体"/>
                <w:color w:val="000000"/>
                <w:kern w:val="0"/>
                <w:szCs w:val="21"/>
              </w:rPr>
            </w:pPr>
            <w:r>
              <w:rPr>
                <w:rFonts w:ascii="宋体" w:hAnsi="宋体" w:cs="宋体" w:hint="eastAsia"/>
                <w:color w:val="000000"/>
                <w:kern w:val="0"/>
                <w:szCs w:val="21"/>
              </w:rPr>
              <w:t>达拉特旗塔然高勒集中开采区</w:t>
            </w:r>
          </w:p>
        </w:tc>
        <w:tc>
          <w:tcPr>
            <w:tcW w:w="750" w:type="pct"/>
            <w:shd w:val="clear" w:color="auto" w:fill="auto"/>
            <w:tcMar>
              <w:left w:w="28" w:type="dxa"/>
              <w:right w:w="28" w:type="dxa"/>
            </w:tcMar>
            <w:vAlign w:val="center"/>
          </w:tcPr>
          <w:p w:rsidR="0058278F" w:rsidRDefault="0058278F" w:rsidP="005A23AE">
            <w:pPr>
              <w:widowControl/>
              <w:jc w:val="center"/>
              <w:textAlignment w:val="center"/>
              <w:rPr>
                <w:rFonts w:ascii="宋体" w:cs="宋体"/>
                <w:szCs w:val="21"/>
              </w:rPr>
            </w:pPr>
            <w:r>
              <w:rPr>
                <w:rFonts w:ascii="宋体" w:hAnsi="宋体" w:cs="宋体" w:hint="eastAsia"/>
                <w:color w:val="000000"/>
                <w:kern w:val="0"/>
                <w:szCs w:val="21"/>
              </w:rPr>
              <w:t>达拉特旗</w:t>
            </w:r>
          </w:p>
        </w:tc>
        <w:tc>
          <w:tcPr>
            <w:tcW w:w="850" w:type="pct"/>
            <w:shd w:val="clear" w:color="auto" w:fill="auto"/>
            <w:tcMar>
              <w:left w:w="28" w:type="dxa"/>
              <w:right w:w="28" w:type="dxa"/>
            </w:tcMar>
            <w:vAlign w:val="center"/>
          </w:tcPr>
          <w:p w:rsidR="0058278F" w:rsidRDefault="0058278F" w:rsidP="005A23A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bidi="ar"/>
              </w:rPr>
              <w:t xml:space="preserve">19.60 </w:t>
            </w:r>
          </w:p>
        </w:tc>
        <w:tc>
          <w:tcPr>
            <w:tcW w:w="1151" w:type="pct"/>
            <w:shd w:val="clear" w:color="auto" w:fill="auto"/>
            <w:tcMar>
              <w:left w:w="28" w:type="dxa"/>
              <w:right w:w="28" w:type="dxa"/>
            </w:tcMar>
            <w:vAlign w:val="center"/>
          </w:tcPr>
          <w:p w:rsidR="0058278F" w:rsidRDefault="0058278F" w:rsidP="005A23AE">
            <w:pPr>
              <w:widowControl/>
              <w:jc w:val="center"/>
              <w:textAlignment w:val="center"/>
              <w:rPr>
                <w:szCs w:val="21"/>
              </w:rPr>
            </w:pPr>
            <w:r>
              <w:rPr>
                <w:rFonts w:ascii="宋体" w:hAnsi="宋体" w:cs="宋体" w:hint="eastAsia"/>
                <w:color w:val="000000"/>
                <w:kern w:val="0"/>
                <w:szCs w:val="21"/>
              </w:rPr>
              <w:t>2-3</w:t>
            </w:r>
          </w:p>
        </w:tc>
      </w:tr>
      <w:tr w:rsidR="0058278F" w:rsidTr="005A23AE">
        <w:trPr>
          <w:trHeight w:val="411"/>
          <w:jc w:val="center"/>
        </w:trPr>
        <w:tc>
          <w:tcPr>
            <w:tcW w:w="430" w:type="pct"/>
            <w:shd w:val="clear" w:color="auto" w:fill="auto"/>
            <w:tcMar>
              <w:left w:w="28" w:type="dxa"/>
              <w:right w:w="28" w:type="dxa"/>
            </w:tcMar>
            <w:vAlign w:val="center"/>
          </w:tcPr>
          <w:p w:rsidR="0058278F" w:rsidRDefault="0058278F" w:rsidP="005A23AE">
            <w:pPr>
              <w:widowControl/>
              <w:jc w:val="center"/>
              <w:textAlignment w:val="center"/>
              <w:rPr>
                <w:szCs w:val="21"/>
              </w:rPr>
            </w:pPr>
            <w:r>
              <w:rPr>
                <w:rFonts w:ascii="宋体" w:hAnsi="宋体" w:cs="宋体" w:hint="eastAsia"/>
                <w:color w:val="000000"/>
                <w:kern w:val="0"/>
                <w:szCs w:val="21"/>
              </w:rPr>
              <w:t>2</w:t>
            </w:r>
          </w:p>
        </w:tc>
        <w:tc>
          <w:tcPr>
            <w:tcW w:w="1819" w:type="pct"/>
            <w:shd w:val="clear" w:color="auto" w:fill="auto"/>
            <w:tcMar>
              <w:left w:w="28" w:type="dxa"/>
              <w:right w:w="28" w:type="dxa"/>
            </w:tcMar>
            <w:vAlign w:val="center"/>
          </w:tcPr>
          <w:p w:rsidR="0058278F" w:rsidRDefault="0058278F" w:rsidP="005A23AE">
            <w:pPr>
              <w:widowControl/>
              <w:textAlignment w:val="center"/>
              <w:rPr>
                <w:rFonts w:ascii="宋体" w:hAnsi="宋体" w:cs="宋体"/>
                <w:color w:val="000000"/>
                <w:kern w:val="0"/>
                <w:szCs w:val="21"/>
              </w:rPr>
            </w:pPr>
            <w:r>
              <w:rPr>
                <w:rFonts w:ascii="宋体" w:hAnsi="宋体" w:cs="宋体" w:hint="eastAsia"/>
                <w:color w:val="000000"/>
                <w:kern w:val="0"/>
                <w:szCs w:val="21"/>
              </w:rPr>
              <w:t>达拉特旗高头窑集中开采区</w:t>
            </w:r>
          </w:p>
        </w:tc>
        <w:tc>
          <w:tcPr>
            <w:tcW w:w="750" w:type="pct"/>
            <w:shd w:val="clear" w:color="auto" w:fill="auto"/>
            <w:tcMar>
              <w:left w:w="28" w:type="dxa"/>
              <w:right w:w="28" w:type="dxa"/>
            </w:tcMar>
            <w:vAlign w:val="center"/>
          </w:tcPr>
          <w:p w:rsidR="0058278F" w:rsidRDefault="0058278F" w:rsidP="005A23AE">
            <w:pPr>
              <w:widowControl/>
              <w:jc w:val="center"/>
              <w:textAlignment w:val="center"/>
              <w:rPr>
                <w:rFonts w:ascii="宋体" w:cs="宋体"/>
                <w:szCs w:val="21"/>
              </w:rPr>
            </w:pPr>
            <w:r>
              <w:rPr>
                <w:rFonts w:ascii="宋体" w:hAnsi="宋体" w:cs="宋体" w:hint="eastAsia"/>
                <w:color w:val="000000"/>
                <w:kern w:val="0"/>
                <w:szCs w:val="21"/>
              </w:rPr>
              <w:t>达拉特旗</w:t>
            </w:r>
          </w:p>
        </w:tc>
        <w:tc>
          <w:tcPr>
            <w:tcW w:w="850" w:type="pct"/>
            <w:shd w:val="clear" w:color="auto" w:fill="auto"/>
            <w:tcMar>
              <w:left w:w="28" w:type="dxa"/>
              <w:right w:w="28" w:type="dxa"/>
            </w:tcMar>
            <w:vAlign w:val="center"/>
          </w:tcPr>
          <w:p w:rsidR="0058278F" w:rsidRDefault="0058278F" w:rsidP="005A23AE">
            <w:pPr>
              <w:widowControl/>
              <w:jc w:val="center"/>
              <w:textAlignment w:val="bottom"/>
              <w:rPr>
                <w:szCs w:val="21"/>
              </w:rPr>
            </w:pPr>
            <w:r>
              <w:rPr>
                <w:rFonts w:ascii="宋体" w:hAnsi="宋体" w:cs="宋体" w:hint="eastAsia"/>
                <w:color w:val="000000"/>
                <w:kern w:val="0"/>
                <w:sz w:val="22"/>
                <w:szCs w:val="22"/>
                <w:lang w:bidi="ar"/>
              </w:rPr>
              <w:t xml:space="preserve">34.93 </w:t>
            </w:r>
          </w:p>
        </w:tc>
        <w:tc>
          <w:tcPr>
            <w:tcW w:w="1151" w:type="pct"/>
            <w:shd w:val="clear" w:color="auto" w:fill="auto"/>
            <w:tcMar>
              <w:left w:w="28" w:type="dxa"/>
              <w:right w:w="28" w:type="dxa"/>
            </w:tcMar>
            <w:vAlign w:val="center"/>
          </w:tcPr>
          <w:p w:rsidR="0058278F" w:rsidRDefault="0058278F" w:rsidP="005A23AE">
            <w:pPr>
              <w:widowControl/>
              <w:jc w:val="center"/>
              <w:textAlignment w:val="center"/>
              <w:rPr>
                <w:rFonts w:ascii="宋体" w:cs="宋体"/>
                <w:szCs w:val="21"/>
              </w:rPr>
            </w:pPr>
            <w:r>
              <w:rPr>
                <w:rFonts w:ascii="宋体" w:hAnsi="宋体" w:cs="宋体" w:hint="eastAsia"/>
                <w:color w:val="000000"/>
                <w:kern w:val="0"/>
                <w:szCs w:val="21"/>
              </w:rPr>
              <w:t>2-3</w:t>
            </w:r>
          </w:p>
        </w:tc>
      </w:tr>
      <w:tr w:rsidR="0058278F" w:rsidTr="005A23AE">
        <w:trPr>
          <w:trHeight w:val="417"/>
          <w:jc w:val="center"/>
        </w:trPr>
        <w:tc>
          <w:tcPr>
            <w:tcW w:w="430" w:type="pct"/>
            <w:shd w:val="clear" w:color="auto" w:fill="auto"/>
            <w:tcMar>
              <w:left w:w="28" w:type="dxa"/>
              <w:right w:w="28" w:type="dxa"/>
            </w:tcMar>
            <w:vAlign w:val="center"/>
          </w:tcPr>
          <w:p w:rsidR="0058278F" w:rsidRDefault="0058278F" w:rsidP="005A23A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819" w:type="pct"/>
            <w:shd w:val="clear" w:color="auto" w:fill="auto"/>
            <w:tcMar>
              <w:left w:w="28" w:type="dxa"/>
              <w:right w:w="28" w:type="dxa"/>
            </w:tcMar>
            <w:vAlign w:val="center"/>
          </w:tcPr>
          <w:p w:rsidR="0058278F" w:rsidRDefault="0058278F" w:rsidP="005A23AE">
            <w:pPr>
              <w:widowControl/>
              <w:textAlignment w:val="center"/>
              <w:rPr>
                <w:rFonts w:ascii="宋体" w:hAnsi="宋体" w:cs="宋体"/>
                <w:color w:val="000000"/>
                <w:kern w:val="0"/>
                <w:szCs w:val="21"/>
              </w:rPr>
            </w:pPr>
            <w:r>
              <w:rPr>
                <w:rFonts w:ascii="宋体" w:hAnsi="宋体" w:cs="宋体" w:hint="eastAsia"/>
                <w:color w:val="000000"/>
                <w:kern w:val="0"/>
                <w:szCs w:val="21"/>
              </w:rPr>
              <w:t>达拉特旗青达门集中开采区</w:t>
            </w:r>
          </w:p>
        </w:tc>
        <w:tc>
          <w:tcPr>
            <w:tcW w:w="750" w:type="pct"/>
            <w:shd w:val="clear" w:color="auto" w:fill="auto"/>
            <w:tcMar>
              <w:left w:w="28" w:type="dxa"/>
              <w:right w:w="28" w:type="dxa"/>
            </w:tcMar>
            <w:vAlign w:val="center"/>
          </w:tcPr>
          <w:p w:rsidR="0058278F" w:rsidRDefault="0058278F" w:rsidP="005A23A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达拉特旗</w:t>
            </w:r>
          </w:p>
        </w:tc>
        <w:tc>
          <w:tcPr>
            <w:tcW w:w="850" w:type="pct"/>
            <w:shd w:val="clear" w:color="auto" w:fill="auto"/>
            <w:tcMar>
              <w:left w:w="28" w:type="dxa"/>
              <w:right w:w="28" w:type="dxa"/>
            </w:tcMar>
            <w:vAlign w:val="center"/>
          </w:tcPr>
          <w:p w:rsidR="0058278F" w:rsidRDefault="0058278F" w:rsidP="005A23AE">
            <w:pPr>
              <w:widowControl/>
              <w:jc w:val="center"/>
              <w:textAlignment w:val="bottom"/>
              <w:rPr>
                <w:rFonts w:ascii="宋体" w:hAnsi="宋体" w:cs="宋体"/>
                <w:color w:val="000000"/>
                <w:kern w:val="0"/>
                <w:szCs w:val="21"/>
              </w:rPr>
            </w:pPr>
            <w:r>
              <w:rPr>
                <w:rFonts w:ascii="宋体" w:hAnsi="宋体" w:cs="宋体" w:hint="eastAsia"/>
                <w:color w:val="000000"/>
                <w:kern w:val="0"/>
                <w:sz w:val="22"/>
                <w:szCs w:val="22"/>
                <w:lang w:bidi="ar"/>
              </w:rPr>
              <w:t xml:space="preserve">69.78 </w:t>
            </w:r>
          </w:p>
        </w:tc>
        <w:tc>
          <w:tcPr>
            <w:tcW w:w="1151" w:type="pct"/>
            <w:shd w:val="clear" w:color="auto" w:fill="auto"/>
            <w:tcMar>
              <w:left w:w="28" w:type="dxa"/>
              <w:right w:w="28" w:type="dxa"/>
            </w:tcMar>
            <w:vAlign w:val="center"/>
          </w:tcPr>
          <w:p w:rsidR="0058278F" w:rsidRDefault="0058278F" w:rsidP="005A23A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2-3</w:t>
            </w:r>
          </w:p>
        </w:tc>
      </w:tr>
      <w:tr w:rsidR="0058278F" w:rsidTr="005A23AE">
        <w:trPr>
          <w:trHeight w:val="422"/>
          <w:jc w:val="center"/>
        </w:trPr>
        <w:tc>
          <w:tcPr>
            <w:tcW w:w="430" w:type="pct"/>
            <w:shd w:val="clear" w:color="auto" w:fill="auto"/>
            <w:tcMar>
              <w:left w:w="28" w:type="dxa"/>
              <w:right w:w="28" w:type="dxa"/>
            </w:tcMar>
            <w:vAlign w:val="center"/>
          </w:tcPr>
          <w:p w:rsidR="0058278F" w:rsidRDefault="0058278F" w:rsidP="005A23A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1819" w:type="pct"/>
            <w:shd w:val="clear" w:color="auto" w:fill="auto"/>
            <w:tcMar>
              <w:left w:w="28" w:type="dxa"/>
              <w:right w:w="28" w:type="dxa"/>
            </w:tcMar>
            <w:vAlign w:val="center"/>
          </w:tcPr>
          <w:p w:rsidR="0058278F" w:rsidRDefault="0058278F" w:rsidP="005A23AE">
            <w:pPr>
              <w:widowControl/>
              <w:textAlignment w:val="center"/>
              <w:rPr>
                <w:rFonts w:ascii="宋体" w:hAnsi="宋体" w:cs="宋体"/>
                <w:color w:val="000000"/>
                <w:kern w:val="0"/>
                <w:szCs w:val="21"/>
              </w:rPr>
            </w:pPr>
            <w:r>
              <w:rPr>
                <w:rFonts w:ascii="宋体" w:hAnsi="宋体" w:cs="宋体" w:hint="eastAsia"/>
                <w:color w:val="000000"/>
                <w:kern w:val="0"/>
                <w:szCs w:val="21"/>
              </w:rPr>
              <w:t>达拉特旗敖包梁集中开采区</w:t>
            </w:r>
          </w:p>
        </w:tc>
        <w:tc>
          <w:tcPr>
            <w:tcW w:w="750" w:type="pct"/>
            <w:shd w:val="clear" w:color="auto" w:fill="auto"/>
            <w:tcMar>
              <w:left w:w="28" w:type="dxa"/>
              <w:right w:w="28" w:type="dxa"/>
            </w:tcMar>
            <w:vAlign w:val="center"/>
          </w:tcPr>
          <w:p w:rsidR="0058278F" w:rsidRDefault="0058278F" w:rsidP="005A23A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达拉特旗</w:t>
            </w:r>
          </w:p>
        </w:tc>
        <w:tc>
          <w:tcPr>
            <w:tcW w:w="850" w:type="pct"/>
            <w:shd w:val="clear" w:color="auto" w:fill="auto"/>
            <w:tcMar>
              <w:left w:w="28" w:type="dxa"/>
              <w:right w:w="28" w:type="dxa"/>
            </w:tcMar>
            <w:vAlign w:val="center"/>
          </w:tcPr>
          <w:p w:rsidR="0058278F" w:rsidRDefault="0058278F" w:rsidP="005A23AE">
            <w:pPr>
              <w:widowControl/>
              <w:jc w:val="center"/>
              <w:textAlignment w:val="bottom"/>
              <w:rPr>
                <w:rFonts w:ascii="宋体" w:hAnsi="宋体" w:cs="宋体"/>
                <w:color w:val="000000"/>
                <w:kern w:val="0"/>
                <w:szCs w:val="21"/>
              </w:rPr>
            </w:pPr>
            <w:r>
              <w:rPr>
                <w:rFonts w:ascii="宋体" w:hAnsi="宋体" w:cs="宋体" w:hint="eastAsia"/>
                <w:color w:val="000000"/>
                <w:kern w:val="0"/>
                <w:sz w:val="22"/>
                <w:szCs w:val="22"/>
                <w:lang w:bidi="ar"/>
              </w:rPr>
              <w:t xml:space="preserve">74.38 </w:t>
            </w:r>
          </w:p>
        </w:tc>
        <w:tc>
          <w:tcPr>
            <w:tcW w:w="1151" w:type="pct"/>
            <w:shd w:val="clear" w:color="auto" w:fill="auto"/>
            <w:tcMar>
              <w:left w:w="28" w:type="dxa"/>
              <w:right w:w="28" w:type="dxa"/>
            </w:tcMar>
            <w:vAlign w:val="center"/>
          </w:tcPr>
          <w:p w:rsidR="0058278F" w:rsidRDefault="0058278F" w:rsidP="005A23A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2-3</w:t>
            </w:r>
          </w:p>
        </w:tc>
      </w:tr>
    </w:tbl>
    <w:p w:rsidR="0058278F" w:rsidRDefault="0058278F" w:rsidP="0058278F">
      <w:pPr>
        <w:widowControl/>
        <w:snapToGrid w:val="0"/>
        <w:spacing w:line="240" w:lineRule="atLeast"/>
        <w:ind w:firstLineChars="200" w:firstLine="640"/>
        <w:rPr>
          <w:rFonts w:ascii="仿宋_GB2312" w:eastAsia="仿宋_GB2312"/>
          <w:bCs/>
          <w:snapToGrid w:val="0"/>
          <w:kern w:val="0"/>
          <w:sz w:val="32"/>
          <w:szCs w:val="32"/>
        </w:rPr>
      </w:pP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sidRPr="00D022AF">
        <w:rPr>
          <w:rFonts w:ascii="仿宋_GB2312" w:eastAsia="仿宋_GB2312" w:hint="eastAsia"/>
          <w:bCs/>
          <w:snapToGrid w:val="0"/>
          <w:kern w:val="0"/>
          <w:sz w:val="32"/>
          <w:szCs w:val="32"/>
        </w:rPr>
        <w:t>集中开采区内严格执行矿山最低开采规模，建筑用石材最低开采规模为5万立方米/年，建筑用砂最低开采规模为6万立方米/年，服务期限不少于5年。</w:t>
      </w:r>
      <w:r>
        <w:rPr>
          <w:rFonts w:ascii="仿宋_GB2312" w:eastAsia="仿宋_GB2312" w:hint="eastAsia"/>
          <w:bCs/>
          <w:snapToGrid w:val="0"/>
          <w:kern w:val="0"/>
          <w:sz w:val="32"/>
          <w:szCs w:val="32"/>
        </w:rPr>
        <w:t>探索开展砂石等直接出让采矿权的“净矿”出让，优化矿业权出让流程。大部分新</w:t>
      </w:r>
      <w:r>
        <w:rPr>
          <w:rFonts w:ascii="仿宋_GB2312" w:eastAsia="仿宋_GB2312" w:hint="eastAsia"/>
          <w:bCs/>
          <w:snapToGrid w:val="0"/>
          <w:kern w:val="0"/>
          <w:sz w:val="32"/>
          <w:szCs w:val="32"/>
        </w:rPr>
        <w:lastRenderedPageBreak/>
        <w:t>设建筑用砂石矿集中在开采区内，形成以集中开采区格局为主的空间管控模式。严禁滥挖滥采，相邻采矿权应满足安全生产距离要求，可整体开发的不得分割，严禁一矿多开、大矿小开，将资源开发利用和矿山地质环境保护进行有机统一。</w:t>
      </w:r>
    </w:p>
    <w:p w:rsidR="0058278F" w:rsidRDefault="0058278F" w:rsidP="0058278F">
      <w:pPr>
        <w:spacing w:line="360" w:lineRule="auto"/>
        <w:ind w:firstLineChars="200" w:firstLine="640"/>
        <w:rPr>
          <w:rFonts w:eastAsia="仿宋_GB2312"/>
          <w:sz w:val="32"/>
          <w:szCs w:val="32"/>
        </w:rPr>
      </w:pPr>
      <w:bookmarkStart w:id="81" w:name="_Toc7900"/>
      <w:r>
        <w:rPr>
          <w:rFonts w:eastAsia="仿宋_GB2312" w:hint="eastAsia"/>
          <w:sz w:val="32"/>
          <w:szCs w:val="32"/>
        </w:rPr>
        <w:t>集中开采区内要加强对新建矿山开发利用、土地复垦等方案的审查，积极采用先进工艺及设备，确保新建矿山实现合理开发、资源节约、环境保护、安全生产和社区和谐。严厉打击破坏生态环境等违法违规行为，规范矿业管理新秩序。落实企业主体责任，按照“谁开采、谁治理、边开采、边治理”原则，强化在产矿山年度生态修复验收制度，全面实施绿色开采、规范开采。</w:t>
      </w:r>
    </w:p>
    <w:p w:rsidR="0058278F" w:rsidRDefault="0058278F" w:rsidP="0058278F">
      <w:pPr>
        <w:pStyle w:val="1"/>
        <w:spacing w:before="312" w:after="312"/>
        <w:rPr>
          <w:rFonts w:eastAsia="黑体"/>
          <w:sz w:val="36"/>
        </w:rPr>
      </w:pPr>
      <w:r>
        <w:rPr>
          <w:rFonts w:eastAsia="黑体" w:hint="eastAsia"/>
          <w:sz w:val="36"/>
        </w:rPr>
        <w:lastRenderedPageBreak/>
        <w:t>第四章</w:t>
      </w:r>
      <w:r>
        <w:rPr>
          <w:rFonts w:eastAsia="黑体" w:hint="eastAsia"/>
          <w:sz w:val="36"/>
        </w:rPr>
        <w:t xml:space="preserve">  </w:t>
      </w:r>
      <w:r>
        <w:rPr>
          <w:rFonts w:eastAsia="黑体" w:hint="eastAsia"/>
          <w:sz w:val="36"/>
        </w:rPr>
        <w:t>矿业结构调整与转型升级</w:t>
      </w:r>
      <w:bookmarkEnd w:id="81"/>
    </w:p>
    <w:p w:rsidR="0058278F" w:rsidRDefault="0058278F" w:rsidP="0058278F">
      <w:pPr>
        <w:pStyle w:val="af2"/>
        <w:spacing w:beforeLines="0" w:before="240" w:afterLines="0" w:after="240" w:line="360" w:lineRule="auto"/>
        <w:rPr>
          <w:rFonts w:ascii="Cambria" w:eastAsia="黑体" w:hAnsi="Cambria"/>
          <w:b w:val="0"/>
          <w:sz w:val="32"/>
        </w:rPr>
      </w:pPr>
      <w:bookmarkStart w:id="82" w:name="_Toc29727"/>
      <w:r>
        <w:rPr>
          <w:rFonts w:ascii="Cambria" w:eastAsia="黑体" w:hAnsi="Cambria" w:hint="eastAsia"/>
          <w:b w:val="0"/>
          <w:sz w:val="32"/>
        </w:rPr>
        <w:t>第一节</w:t>
      </w:r>
      <w:r>
        <w:rPr>
          <w:rFonts w:ascii="Cambria" w:eastAsia="黑体" w:hAnsi="Cambria" w:hint="eastAsia"/>
          <w:b w:val="0"/>
          <w:sz w:val="32"/>
        </w:rPr>
        <w:t xml:space="preserve">  </w:t>
      </w:r>
      <w:r>
        <w:rPr>
          <w:rFonts w:ascii="Cambria" w:eastAsia="黑体" w:hAnsi="Cambria" w:hint="eastAsia"/>
          <w:b w:val="0"/>
          <w:sz w:val="32"/>
        </w:rPr>
        <w:t>合理调控开采总量</w:t>
      </w:r>
      <w:bookmarkEnd w:id="82"/>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依据资源特点、市场条件、</w:t>
      </w:r>
      <w:r>
        <w:rPr>
          <w:rFonts w:ascii="仿宋_GB2312" w:eastAsia="仿宋_GB2312"/>
          <w:bCs/>
          <w:snapToGrid w:val="0"/>
          <w:kern w:val="0"/>
          <w:sz w:val="32"/>
          <w:szCs w:val="32"/>
        </w:rPr>
        <w:t>环境承载力</w:t>
      </w:r>
      <w:r>
        <w:rPr>
          <w:rFonts w:ascii="仿宋_GB2312" w:eastAsia="仿宋_GB2312" w:hint="eastAsia"/>
          <w:bCs/>
          <w:snapToGrid w:val="0"/>
          <w:kern w:val="0"/>
          <w:sz w:val="32"/>
          <w:szCs w:val="32"/>
        </w:rPr>
        <w:t>和经济社会发展需求等因素，在落实市级规划确定的采矿权数量和开采总量指标的基础上，科学设置全旗采矿权区块，确保实现供需总量基本平衡。规划期内建筑用砂石矿采矿权控制在21个以内，</w:t>
      </w:r>
      <w:r w:rsidRPr="009A4922">
        <w:rPr>
          <w:rFonts w:ascii="仿宋_GB2312" w:eastAsia="仿宋_GB2312" w:hint="eastAsia"/>
          <w:bCs/>
          <w:snapToGrid w:val="0"/>
          <w:kern w:val="0"/>
          <w:sz w:val="32"/>
          <w:szCs w:val="32"/>
        </w:rPr>
        <w:t>年开</w:t>
      </w:r>
      <w:r>
        <w:rPr>
          <w:rFonts w:ascii="仿宋_GB2312" w:eastAsia="仿宋_GB2312" w:hint="eastAsia"/>
          <w:bCs/>
          <w:snapToGrid w:val="0"/>
          <w:kern w:val="0"/>
          <w:sz w:val="32"/>
          <w:szCs w:val="32"/>
        </w:rPr>
        <w:t>采总量控制在12</w:t>
      </w:r>
      <w:r>
        <w:rPr>
          <w:rFonts w:ascii="仿宋_GB2312" w:eastAsia="仿宋_GB2312"/>
          <w:bCs/>
          <w:snapToGrid w:val="0"/>
          <w:kern w:val="0"/>
          <w:sz w:val="32"/>
          <w:szCs w:val="32"/>
        </w:rPr>
        <w:t>8</w:t>
      </w:r>
      <w:r>
        <w:rPr>
          <w:rFonts w:ascii="仿宋_GB2312" w:eastAsia="仿宋_GB2312" w:hint="eastAsia"/>
          <w:bCs/>
          <w:snapToGrid w:val="0"/>
          <w:kern w:val="0"/>
          <w:sz w:val="32"/>
          <w:szCs w:val="32"/>
        </w:rPr>
        <w:t>万立方米以内。</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ayout w:type="fixed"/>
        <w:tblLook w:val="0000" w:firstRow="0" w:lastRow="0" w:firstColumn="0" w:lastColumn="0" w:noHBand="0" w:noVBand="0"/>
      </w:tblPr>
      <w:tblGrid>
        <w:gridCol w:w="1826"/>
        <w:gridCol w:w="2620"/>
        <w:gridCol w:w="2461"/>
        <w:gridCol w:w="1249"/>
      </w:tblGrid>
      <w:tr w:rsidR="0058278F" w:rsidTr="005A23AE">
        <w:trPr>
          <w:trHeight w:val="530"/>
          <w:jc w:val="center"/>
        </w:trPr>
        <w:tc>
          <w:tcPr>
            <w:tcW w:w="8378" w:type="dxa"/>
            <w:gridSpan w:val="4"/>
            <w:shd w:val="clear" w:color="auto" w:fill="EDEDED"/>
            <w:noWrap/>
            <w:vAlign w:val="center"/>
          </w:tcPr>
          <w:p w:rsidR="0058278F" w:rsidRDefault="0058278F" w:rsidP="005A23AE">
            <w:pPr>
              <w:widowControl/>
              <w:jc w:val="center"/>
              <w:rPr>
                <w:rFonts w:hAnsi="宋体" w:cs="宋体"/>
                <w:b/>
                <w:color w:val="000000"/>
                <w:kern w:val="0"/>
                <w:szCs w:val="21"/>
              </w:rPr>
            </w:pPr>
            <w:r>
              <w:rPr>
                <w:rFonts w:hint="eastAsia"/>
                <w:b/>
                <w:sz w:val="24"/>
              </w:rPr>
              <w:t>专栏</w:t>
            </w:r>
            <w:r>
              <w:rPr>
                <w:rFonts w:hint="eastAsia"/>
                <w:b/>
                <w:sz w:val="24"/>
              </w:rPr>
              <w:t xml:space="preserve">9  </w:t>
            </w:r>
            <w:r>
              <w:rPr>
                <w:rFonts w:hint="eastAsia"/>
                <w:b/>
                <w:sz w:val="24"/>
              </w:rPr>
              <w:t>达拉特旗建筑用砂石矿矿产开采总量及矿山数量调控指标</w:t>
            </w:r>
          </w:p>
        </w:tc>
      </w:tr>
      <w:tr w:rsidR="0058278F" w:rsidTr="005A23AE">
        <w:trPr>
          <w:trHeight w:val="269"/>
          <w:jc w:val="center"/>
        </w:trPr>
        <w:tc>
          <w:tcPr>
            <w:tcW w:w="1876" w:type="dxa"/>
            <w:vMerge w:val="restart"/>
            <w:shd w:val="clear" w:color="auto" w:fill="auto"/>
            <w:noWrap/>
            <w:vAlign w:val="center"/>
          </w:tcPr>
          <w:p w:rsidR="0058278F" w:rsidRPr="00F9561B" w:rsidRDefault="0058278F" w:rsidP="005A23AE">
            <w:pPr>
              <w:widowControl/>
              <w:jc w:val="center"/>
              <w:rPr>
                <w:rFonts w:cs="宋体"/>
                <w:b/>
                <w:color w:val="000000"/>
                <w:kern w:val="0"/>
                <w:szCs w:val="21"/>
              </w:rPr>
            </w:pPr>
            <w:r>
              <w:rPr>
                <w:rFonts w:hAnsi="宋体" w:cs="宋体" w:hint="eastAsia"/>
                <w:b/>
                <w:color w:val="000000"/>
                <w:kern w:val="0"/>
                <w:szCs w:val="21"/>
              </w:rPr>
              <w:t>矿种</w:t>
            </w:r>
          </w:p>
        </w:tc>
        <w:tc>
          <w:tcPr>
            <w:tcW w:w="5222" w:type="dxa"/>
            <w:gridSpan w:val="2"/>
            <w:shd w:val="clear" w:color="auto" w:fill="auto"/>
            <w:noWrap/>
            <w:vAlign w:val="center"/>
          </w:tcPr>
          <w:p w:rsidR="0058278F" w:rsidRDefault="0058278F" w:rsidP="005A23AE">
            <w:pPr>
              <w:widowControl/>
              <w:jc w:val="center"/>
              <w:rPr>
                <w:rFonts w:cs="宋体"/>
                <w:b/>
                <w:color w:val="000000"/>
                <w:kern w:val="0"/>
                <w:szCs w:val="21"/>
              </w:rPr>
            </w:pPr>
            <w:r>
              <w:rPr>
                <w:rFonts w:cs="宋体" w:hint="eastAsia"/>
                <w:b/>
                <w:color w:val="000000"/>
                <w:kern w:val="0"/>
                <w:szCs w:val="21"/>
              </w:rPr>
              <w:t>2025</w:t>
            </w:r>
            <w:r>
              <w:rPr>
                <w:rFonts w:cs="宋体" w:hint="eastAsia"/>
                <w:b/>
                <w:color w:val="000000"/>
                <w:kern w:val="0"/>
                <w:szCs w:val="21"/>
              </w:rPr>
              <w:t>年建筑用砂石矿规划开采总量</w:t>
            </w:r>
          </w:p>
        </w:tc>
        <w:tc>
          <w:tcPr>
            <w:tcW w:w="1280" w:type="dxa"/>
            <w:vMerge w:val="restart"/>
            <w:shd w:val="clear" w:color="auto" w:fill="auto"/>
            <w:noWrap/>
            <w:vAlign w:val="center"/>
          </w:tcPr>
          <w:p w:rsidR="0058278F" w:rsidRDefault="0058278F" w:rsidP="005A23AE">
            <w:pPr>
              <w:widowControl/>
              <w:jc w:val="center"/>
              <w:rPr>
                <w:rFonts w:cs="宋体"/>
                <w:b/>
                <w:color w:val="000000"/>
                <w:kern w:val="0"/>
                <w:szCs w:val="21"/>
              </w:rPr>
            </w:pPr>
            <w:r>
              <w:rPr>
                <w:rFonts w:hAnsi="宋体" w:cs="宋体" w:hint="eastAsia"/>
                <w:b/>
                <w:color w:val="000000"/>
                <w:kern w:val="0"/>
                <w:szCs w:val="21"/>
              </w:rPr>
              <w:t>属性</w:t>
            </w:r>
          </w:p>
        </w:tc>
      </w:tr>
      <w:tr w:rsidR="0058278F" w:rsidTr="005A23AE">
        <w:trPr>
          <w:trHeight w:val="373"/>
          <w:jc w:val="center"/>
        </w:trPr>
        <w:tc>
          <w:tcPr>
            <w:tcW w:w="1876" w:type="dxa"/>
            <w:vMerge/>
            <w:shd w:val="clear" w:color="auto" w:fill="auto"/>
            <w:noWrap/>
            <w:vAlign w:val="center"/>
          </w:tcPr>
          <w:p w:rsidR="0058278F" w:rsidRDefault="0058278F" w:rsidP="005A23AE">
            <w:pPr>
              <w:widowControl/>
              <w:jc w:val="center"/>
              <w:rPr>
                <w:rFonts w:hAnsi="宋体" w:cs="宋体"/>
                <w:b/>
                <w:color w:val="000000"/>
                <w:kern w:val="0"/>
                <w:szCs w:val="21"/>
              </w:rPr>
            </w:pPr>
          </w:p>
        </w:tc>
        <w:tc>
          <w:tcPr>
            <w:tcW w:w="2693" w:type="dxa"/>
            <w:shd w:val="clear" w:color="auto" w:fill="auto"/>
            <w:noWrap/>
            <w:vAlign w:val="center"/>
          </w:tcPr>
          <w:p w:rsidR="0058278F" w:rsidRDefault="0058278F" w:rsidP="005A23AE">
            <w:pPr>
              <w:widowControl/>
              <w:jc w:val="center"/>
              <w:rPr>
                <w:rFonts w:hAnsi="宋体" w:cs="宋体"/>
                <w:b/>
                <w:bCs/>
                <w:color w:val="000000"/>
                <w:kern w:val="0"/>
                <w:szCs w:val="21"/>
              </w:rPr>
            </w:pPr>
            <w:r>
              <w:rPr>
                <w:rFonts w:ascii="宋体" w:hAnsi="宋体" w:cs="宋体" w:hint="eastAsia"/>
                <w:b/>
                <w:bCs/>
                <w:kern w:val="0"/>
                <w:szCs w:val="21"/>
              </w:rPr>
              <w:t>矿山数量(个)</w:t>
            </w:r>
          </w:p>
        </w:tc>
        <w:tc>
          <w:tcPr>
            <w:tcW w:w="2529" w:type="dxa"/>
            <w:shd w:val="clear" w:color="auto" w:fill="auto"/>
            <w:noWrap/>
            <w:vAlign w:val="center"/>
          </w:tcPr>
          <w:p w:rsidR="0058278F" w:rsidRPr="00AF549D" w:rsidRDefault="0058278F" w:rsidP="005A23AE">
            <w:pPr>
              <w:widowControl/>
              <w:jc w:val="center"/>
              <w:rPr>
                <w:rFonts w:ascii="宋体" w:hAnsi="宋体" w:cs="宋体"/>
                <w:b/>
                <w:bCs/>
                <w:kern w:val="0"/>
                <w:szCs w:val="21"/>
              </w:rPr>
            </w:pPr>
            <w:r>
              <w:rPr>
                <w:rFonts w:ascii="宋体" w:hAnsi="宋体" w:cs="宋体" w:hint="eastAsia"/>
                <w:b/>
                <w:bCs/>
                <w:kern w:val="0"/>
                <w:szCs w:val="21"/>
              </w:rPr>
              <w:t>总产量(万m³/年)</w:t>
            </w:r>
          </w:p>
        </w:tc>
        <w:tc>
          <w:tcPr>
            <w:tcW w:w="1280" w:type="dxa"/>
            <w:vMerge/>
            <w:shd w:val="clear" w:color="auto" w:fill="auto"/>
            <w:noWrap/>
            <w:vAlign w:val="center"/>
          </w:tcPr>
          <w:p w:rsidR="0058278F" w:rsidRDefault="0058278F" w:rsidP="005A23AE">
            <w:pPr>
              <w:widowControl/>
              <w:jc w:val="center"/>
              <w:rPr>
                <w:rFonts w:hAnsi="宋体" w:cs="宋体"/>
                <w:b/>
                <w:color w:val="000000"/>
                <w:kern w:val="0"/>
                <w:szCs w:val="21"/>
              </w:rPr>
            </w:pPr>
          </w:p>
        </w:tc>
      </w:tr>
      <w:tr w:rsidR="0058278F" w:rsidTr="005A23AE">
        <w:trPr>
          <w:trHeight w:val="454"/>
          <w:jc w:val="center"/>
        </w:trPr>
        <w:tc>
          <w:tcPr>
            <w:tcW w:w="1876" w:type="dxa"/>
            <w:shd w:val="clear" w:color="auto" w:fill="auto"/>
            <w:noWrap/>
            <w:vAlign w:val="center"/>
          </w:tcPr>
          <w:p w:rsidR="0058278F" w:rsidRPr="00F9561B" w:rsidRDefault="0058278F" w:rsidP="005A23AE">
            <w:pPr>
              <w:widowControl/>
              <w:jc w:val="center"/>
              <w:rPr>
                <w:kern w:val="0"/>
                <w:szCs w:val="21"/>
              </w:rPr>
            </w:pPr>
            <w:r>
              <w:rPr>
                <w:rFonts w:hAnsi="宋体" w:hint="eastAsia"/>
                <w:kern w:val="0"/>
                <w:szCs w:val="21"/>
              </w:rPr>
              <w:t>建筑用砂</w:t>
            </w:r>
          </w:p>
        </w:tc>
        <w:tc>
          <w:tcPr>
            <w:tcW w:w="2693" w:type="dxa"/>
            <w:shd w:val="clear" w:color="auto" w:fill="auto"/>
            <w:vAlign w:val="center"/>
          </w:tcPr>
          <w:p w:rsidR="0058278F" w:rsidRPr="00AF549D" w:rsidRDefault="0058278F" w:rsidP="005A23AE">
            <w:pPr>
              <w:widowControl/>
              <w:jc w:val="center"/>
              <w:rPr>
                <w:kern w:val="0"/>
                <w:szCs w:val="21"/>
              </w:rPr>
            </w:pPr>
            <w:r>
              <w:rPr>
                <w:kern w:val="0"/>
                <w:szCs w:val="21"/>
              </w:rPr>
              <w:t>21</w:t>
            </w:r>
          </w:p>
        </w:tc>
        <w:tc>
          <w:tcPr>
            <w:tcW w:w="2529" w:type="dxa"/>
            <w:shd w:val="clear" w:color="auto" w:fill="auto"/>
            <w:noWrap/>
            <w:vAlign w:val="center"/>
          </w:tcPr>
          <w:p w:rsidR="0058278F" w:rsidRDefault="0058278F" w:rsidP="005A23AE">
            <w:pPr>
              <w:widowControl/>
              <w:jc w:val="center"/>
              <w:rPr>
                <w:rFonts w:cs="宋体"/>
                <w:color w:val="000000"/>
                <w:kern w:val="0"/>
                <w:szCs w:val="21"/>
              </w:rPr>
            </w:pPr>
            <w:r>
              <w:rPr>
                <w:rFonts w:cs="宋体"/>
                <w:color w:val="000000"/>
                <w:kern w:val="0"/>
                <w:szCs w:val="21"/>
              </w:rPr>
              <w:t>128</w:t>
            </w:r>
          </w:p>
        </w:tc>
        <w:tc>
          <w:tcPr>
            <w:tcW w:w="1280" w:type="dxa"/>
            <w:shd w:val="clear" w:color="auto" w:fill="auto"/>
            <w:noWrap/>
            <w:vAlign w:val="center"/>
          </w:tcPr>
          <w:p w:rsidR="0058278F" w:rsidRDefault="0058278F" w:rsidP="005A23AE">
            <w:pPr>
              <w:widowControl/>
              <w:jc w:val="center"/>
              <w:rPr>
                <w:rFonts w:cs="宋体"/>
                <w:color w:val="000000"/>
                <w:kern w:val="0"/>
                <w:szCs w:val="21"/>
              </w:rPr>
            </w:pPr>
            <w:r>
              <w:rPr>
                <w:rFonts w:hAnsi="宋体" w:cs="宋体" w:hint="eastAsia"/>
                <w:color w:val="000000"/>
                <w:kern w:val="0"/>
                <w:szCs w:val="21"/>
              </w:rPr>
              <w:t>预期性</w:t>
            </w:r>
          </w:p>
        </w:tc>
      </w:tr>
    </w:tbl>
    <w:p w:rsidR="0058278F" w:rsidRDefault="0058278F" w:rsidP="0058278F">
      <w:pPr>
        <w:pStyle w:val="af2"/>
        <w:spacing w:beforeLines="0" w:before="240" w:afterLines="0" w:after="240" w:line="360" w:lineRule="auto"/>
        <w:rPr>
          <w:rFonts w:ascii="Cambria" w:eastAsia="黑体" w:hAnsi="Cambria"/>
          <w:b w:val="0"/>
          <w:sz w:val="32"/>
        </w:rPr>
      </w:pPr>
      <w:bookmarkStart w:id="83" w:name="_Toc4880"/>
      <w:r>
        <w:rPr>
          <w:rFonts w:ascii="Cambria" w:eastAsia="黑体" w:hAnsi="Cambria" w:hint="eastAsia"/>
          <w:b w:val="0"/>
          <w:sz w:val="32"/>
        </w:rPr>
        <w:t>第二节</w:t>
      </w:r>
      <w:r>
        <w:rPr>
          <w:rFonts w:ascii="Cambria" w:eastAsia="黑体" w:hAnsi="Cambria" w:hint="eastAsia"/>
          <w:b w:val="0"/>
          <w:sz w:val="32"/>
        </w:rPr>
        <w:t xml:space="preserve">  </w:t>
      </w:r>
      <w:r>
        <w:rPr>
          <w:rFonts w:ascii="Cambria" w:eastAsia="黑体" w:hAnsi="Cambria" w:hint="eastAsia"/>
          <w:b w:val="0"/>
          <w:sz w:val="32"/>
        </w:rPr>
        <w:t>开发利用结构调整</w:t>
      </w:r>
      <w:bookmarkEnd w:id="83"/>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一、严格执行矿山最低开采规模标准</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本着矿山设计开采规模与矿床资源储量规模相适应的原则，新建矿山原则上一个矿床设置一个矿山主体，全面提高新建矿山最低开采规模，原则上不再新建小型及以下矿山。在期矿山逐步开展资源集中高效配置，促进矿产资源整合。</w:t>
      </w:r>
    </w:p>
    <w:p w:rsidR="0058278F" w:rsidRDefault="0058278F" w:rsidP="0058278F">
      <w:pPr>
        <w:pStyle w:val="a0"/>
        <w:ind w:left="1060" w:hanging="640"/>
        <w:rPr>
          <w:rFonts w:ascii="仿宋_GB2312" w:eastAsia="仿宋_GB2312" w:hAnsi="Times New Roman"/>
          <w:bCs/>
          <w:snapToGrid w:val="0"/>
          <w:kern w:val="0"/>
          <w:szCs w:val="32"/>
        </w:rPr>
      </w:pPr>
    </w:p>
    <w:p w:rsidR="0058278F" w:rsidRDefault="0058278F" w:rsidP="0058278F"/>
    <w:p w:rsidR="0058278F" w:rsidRPr="003D261C" w:rsidRDefault="0058278F" w:rsidP="0058278F">
      <w:pPr>
        <w:pStyle w:val="a0"/>
        <w:ind w:left="1060" w:hanging="640"/>
      </w:pPr>
    </w:p>
    <w:p w:rsidR="0058278F" w:rsidRDefault="0058278F" w:rsidP="0058278F"/>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1938"/>
        <w:gridCol w:w="1537"/>
        <w:gridCol w:w="1969"/>
        <w:gridCol w:w="1504"/>
        <w:gridCol w:w="1068"/>
      </w:tblGrid>
      <w:tr w:rsidR="0058278F" w:rsidTr="005A23AE">
        <w:trPr>
          <w:trHeight w:val="558"/>
          <w:jc w:val="center"/>
        </w:trPr>
        <w:tc>
          <w:tcPr>
            <w:tcW w:w="735" w:type="pct"/>
            <w:gridSpan w:val="5"/>
            <w:shd w:val="clear" w:color="auto" w:fill="EDEDED"/>
            <w:vAlign w:val="center"/>
          </w:tcPr>
          <w:p w:rsidR="0058278F" w:rsidRDefault="0058278F" w:rsidP="005A23AE">
            <w:pPr>
              <w:jc w:val="center"/>
              <w:rPr>
                <w:b/>
                <w:szCs w:val="21"/>
              </w:rPr>
            </w:pPr>
            <w:r>
              <w:rPr>
                <w:rFonts w:hint="eastAsia"/>
                <w:b/>
                <w:sz w:val="24"/>
              </w:rPr>
              <w:t>专栏</w:t>
            </w:r>
            <w:r>
              <w:rPr>
                <w:rFonts w:hint="eastAsia"/>
                <w:b/>
                <w:sz w:val="24"/>
              </w:rPr>
              <w:t xml:space="preserve">10     </w:t>
            </w:r>
            <w:r>
              <w:rPr>
                <w:rFonts w:hint="eastAsia"/>
                <w:b/>
                <w:sz w:val="24"/>
              </w:rPr>
              <w:t>砂石矿及其他非金属矿最低开采规模</w:t>
            </w:r>
          </w:p>
        </w:tc>
      </w:tr>
      <w:tr w:rsidR="0058278F" w:rsidTr="005A23AE">
        <w:trPr>
          <w:jc w:val="center"/>
        </w:trPr>
        <w:tc>
          <w:tcPr>
            <w:tcW w:w="1209" w:type="pct"/>
            <w:shd w:val="clear" w:color="auto" w:fill="auto"/>
            <w:vAlign w:val="center"/>
          </w:tcPr>
          <w:p w:rsidR="0058278F" w:rsidRDefault="0058278F" w:rsidP="005A23AE">
            <w:pPr>
              <w:ind w:firstLineChars="100" w:firstLine="211"/>
              <w:jc w:val="center"/>
              <w:rPr>
                <w:b/>
                <w:szCs w:val="21"/>
              </w:rPr>
            </w:pPr>
            <w:r>
              <w:rPr>
                <w:rFonts w:hint="eastAsia"/>
                <w:b/>
                <w:szCs w:val="21"/>
              </w:rPr>
              <w:t>矿种名称</w:t>
            </w:r>
          </w:p>
        </w:tc>
        <w:tc>
          <w:tcPr>
            <w:tcW w:w="959" w:type="pct"/>
            <w:shd w:val="clear" w:color="auto" w:fill="auto"/>
            <w:vAlign w:val="center"/>
          </w:tcPr>
          <w:p w:rsidR="0058278F" w:rsidRDefault="0058278F" w:rsidP="005A23AE">
            <w:pPr>
              <w:jc w:val="center"/>
              <w:rPr>
                <w:b/>
                <w:szCs w:val="21"/>
              </w:rPr>
            </w:pPr>
            <w:r>
              <w:rPr>
                <w:rFonts w:hint="eastAsia"/>
                <w:b/>
                <w:szCs w:val="21"/>
              </w:rPr>
              <w:t>计量单位</w:t>
            </w:r>
          </w:p>
        </w:tc>
        <w:tc>
          <w:tcPr>
            <w:tcW w:w="1228" w:type="pct"/>
            <w:shd w:val="clear" w:color="auto" w:fill="auto"/>
            <w:vAlign w:val="center"/>
          </w:tcPr>
          <w:p w:rsidR="0058278F" w:rsidRDefault="0058278F" w:rsidP="005A23AE">
            <w:pPr>
              <w:jc w:val="center"/>
              <w:rPr>
                <w:b/>
                <w:szCs w:val="21"/>
              </w:rPr>
            </w:pPr>
            <w:r>
              <w:rPr>
                <w:rFonts w:hint="eastAsia"/>
                <w:b/>
                <w:szCs w:val="21"/>
              </w:rPr>
              <w:t>新建、改建、扩建、整合重组矿山最小开采规模</w:t>
            </w:r>
          </w:p>
        </w:tc>
        <w:tc>
          <w:tcPr>
            <w:tcW w:w="938" w:type="pct"/>
            <w:shd w:val="clear" w:color="auto" w:fill="auto"/>
            <w:vAlign w:val="center"/>
          </w:tcPr>
          <w:p w:rsidR="0058278F" w:rsidRDefault="0058278F" w:rsidP="005A23AE">
            <w:pPr>
              <w:jc w:val="center"/>
              <w:rPr>
                <w:b/>
                <w:szCs w:val="21"/>
              </w:rPr>
            </w:pPr>
            <w:r>
              <w:rPr>
                <w:rFonts w:hint="eastAsia"/>
                <w:b/>
                <w:szCs w:val="21"/>
              </w:rPr>
              <w:t>最小服务年限</w:t>
            </w:r>
          </w:p>
        </w:tc>
        <w:tc>
          <w:tcPr>
            <w:tcW w:w="666" w:type="pct"/>
            <w:shd w:val="clear" w:color="auto" w:fill="auto"/>
            <w:vAlign w:val="center"/>
          </w:tcPr>
          <w:p w:rsidR="0058278F" w:rsidRDefault="0058278F" w:rsidP="005A23AE">
            <w:pPr>
              <w:jc w:val="center"/>
              <w:rPr>
                <w:b/>
                <w:szCs w:val="21"/>
              </w:rPr>
            </w:pPr>
            <w:r>
              <w:rPr>
                <w:rFonts w:hint="eastAsia"/>
                <w:b/>
                <w:szCs w:val="21"/>
              </w:rPr>
              <w:t>备注</w:t>
            </w:r>
          </w:p>
        </w:tc>
      </w:tr>
      <w:tr w:rsidR="0058278F" w:rsidTr="005A23AE">
        <w:trPr>
          <w:trHeight w:val="460"/>
          <w:jc w:val="center"/>
        </w:trPr>
        <w:tc>
          <w:tcPr>
            <w:tcW w:w="1209" w:type="pct"/>
            <w:shd w:val="clear" w:color="auto" w:fill="auto"/>
            <w:vAlign w:val="center"/>
          </w:tcPr>
          <w:p w:rsidR="0058278F" w:rsidRDefault="0058278F" w:rsidP="005A23AE">
            <w:pPr>
              <w:jc w:val="center"/>
              <w:rPr>
                <w:szCs w:val="21"/>
              </w:rPr>
            </w:pPr>
            <w:r>
              <w:rPr>
                <w:rFonts w:hAnsi="宋体" w:hint="eastAsia"/>
                <w:szCs w:val="21"/>
              </w:rPr>
              <w:t>耐火用粘土</w:t>
            </w:r>
          </w:p>
        </w:tc>
        <w:tc>
          <w:tcPr>
            <w:tcW w:w="959" w:type="pct"/>
            <w:shd w:val="clear" w:color="auto" w:fill="auto"/>
            <w:vAlign w:val="center"/>
          </w:tcPr>
          <w:p w:rsidR="0058278F" w:rsidRDefault="0058278F" w:rsidP="005A23AE">
            <w:pPr>
              <w:jc w:val="center"/>
              <w:rPr>
                <w:szCs w:val="21"/>
              </w:rPr>
            </w:pPr>
            <w:r>
              <w:rPr>
                <w:rFonts w:hint="eastAsia"/>
                <w:szCs w:val="21"/>
              </w:rPr>
              <w:t>万吨</w:t>
            </w:r>
            <w:r>
              <w:rPr>
                <w:rFonts w:hint="eastAsia"/>
                <w:szCs w:val="21"/>
              </w:rPr>
              <w:t>/</w:t>
            </w:r>
            <w:r>
              <w:rPr>
                <w:rFonts w:hint="eastAsia"/>
                <w:szCs w:val="21"/>
              </w:rPr>
              <w:t>年</w:t>
            </w:r>
          </w:p>
        </w:tc>
        <w:tc>
          <w:tcPr>
            <w:tcW w:w="1228" w:type="pct"/>
            <w:shd w:val="clear" w:color="auto" w:fill="auto"/>
            <w:vAlign w:val="center"/>
          </w:tcPr>
          <w:p w:rsidR="0058278F" w:rsidRDefault="0058278F" w:rsidP="005A23AE">
            <w:pPr>
              <w:jc w:val="center"/>
              <w:rPr>
                <w:szCs w:val="21"/>
              </w:rPr>
            </w:pPr>
            <w:r>
              <w:rPr>
                <w:rFonts w:hint="eastAsia"/>
                <w:szCs w:val="21"/>
              </w:rPr>
              <w:t>≥</w:t>
            </w:r>
            <w:r>
              <w:rPr>
                <w:rFonts w:hint="eastAsia"/>
                <w:szCs w:val="21"/>
              </w:rPr>
              <w:t>10</w:t>
            </w:r>
          </w:p>
        </w:tc>
        <w:tc>
          <w:tcPr>
            <w:tcW w:w="938" w:type="pct"/>
            <w:vMerge w:val="restart"/>
            <w:shd w:val="clear" w:color="auto" w:fill="auto"/>
            <w:vAlign w:val="center"/>
          </w:tcPr>
          <w:p w:rsidR="0058278F" w:rsidRDefault="0058278F" w:rsidP="005A23AE">
            <w:pPr>
              <w:rPr>
                <w:szCs w:val="21"/>
              </w:rPr>
            </w:pPr>
            <w:r>
              <w:rPr>
                <w:rFonts w:hint="eastAsia"/>
                <w:szCs w:val="21"/>
              </w:rPr>
              <w:t>一般不低</w:t>
            </w:r>
            <w:r>
              <w:rPr>
                <w:rFonts w:hint="eastAsia"/>
                <w:szCs w:val="21"/>
              </w:rPr>
              <w:t>5</w:t>
            </w:r>
            <w:r>
              <w:rPr>
                <w:rFonts w:hint="eastAsia"/>
                <w:szCs w:val="21"/>
              </w:rPr>
              <w:t>年</w:t>
            </w:r>
          </w:p>
        </w:tc>
        <w:tc>
          <w:tcPr>
            <w:tcW w:w="666" w:type="pct"/>
            <w:vMerge w:val="restart"/>
            <w:shd w:val="clear" w:color="auto" w:fill="auto"/>
            <w:vAlign w:val="center"/>
          </w:tcPr>
          <w:p w:rsidR="0058278F" w:rsidRDefault="0058278F" w:rsidP="005A23AE">
            <w:pPr>
              <w:rPr>
                <w:color w:val="000000"/>
                <w:szCs w:val="21"/>
              </w:rPr>
            </w:pPr>
          </w:p>
        </w:tc>
      </w:tr>
      <w:tr w:rsidR="0058278F" w:rsidTr="005A23AE">
        <w:trPr>
          <w:trHeight w:val="452"/>
          <w:jc w:val="center"/>
        </w:trPr>
        <w:tc>
          <w:tcPr>
            <w:tcW w:w="1209" w:type="pct"/>
            <w:shd w:val="clear" w:color="auto" w:fill="auto"/>
            <w:vAlign w:val="center"/>
          </w:tcPr>
          <w:p w:rsidR="0058278F" w:rsidRDefault="0058278F" w:rsidP="005A23AE">
            <w:pPr>
              <w:jc w:val="center"/>
              <w:rPr>
                <w:szCs w:val="21"/>
              </w:rPr>
            </w:pPr>
            <w:r>
              <w:rPr>
                <w:rFonts w:hAnsi="宋体" w:hint="eastAsia"/>
                <w:szCs w:val="21"/>
              </w:rPr>
              <w:t>玻璃用石英岩</w:t>
            </w:r>
          </w:p>
        </w:tc>
        <w:tc>
          <w:tcPr>
            <w:tcW w:w="959" w:type="pct"/>
            <w:shd w:val="clear" w:color="auto" w:fill="auto"/>
            <w:vAlign w:val="center"/>
          </w:tcPr>
          <w:p w:rsidR="0058278F" w:rsidRDefault="0058278F" w:rsidP="005A23AE">
            <w:pPr>
              <w:jc w:val="center"/>
              <w:rPr>
                <w:szCs w:val="21"/>
              </w:rPr>
            </w:pPr>
            <w:r>
              <w:rPr>
                <w:rFonts w:hint="eastAsia"/>
                <w:szCs w:val="21"/>
              </w:rPr>
              <w:t>万吨</w:t>
            </w:r>
            <w:r>
              <w:rPr>
                <w:rFonts w:hint="eastAsia"/>
                <w:szCs w:val="21"/>
              </w:rPr>
              <w:t>/</w:t>
            </w:r>
            <w:r>
              <w:rPr>
                <w:rFonts w:hint="eastAsia"/>
                <w:szCs w:val="21"/>
              </w:rPr>
              <w:t>年</w:t>
            </w:r>
          </w:p>
        </w:tc>
        <w:tc>
          <w:tcPr>
            <w:tcW w:w="1228" w:type="pct"/>
            <w:shd w:val="clear" w:color="auto" w:fill="auto"/>
            <w:vAlign w:val="center"/>
          </w:tcPr>
          <w:p w:rsidR="0058278F" w:rsidRDefault="0058278F" w:rsidP="005A23AE">
            <w:pPr>
              <w:jc w:val="center"/>
              <w:rPr>
                <w:szCs w:val="21"/>
              </w:rPr>
            </w:pPr>
            <w:r>
              <w:rPr>
                <w:rFonts w:hint="eastAsia"/>
                <w:szCs w:val="21"/>
              </w:rPr>
              <w:t>≥</w:t>
            </w:r>
            <w:r>
              <w:rPr>
                <w:rFonts w:hint="eastAsia"/>
                <w:szCs w:val="21"/>
              </w:rPr>
              <w:t>10</w:t>
            </w:r>
          </w:p>
        </w:tc>
        <w:tc>
          <w:tcPr>
            <w:tcW w:w="938" w:type="pct"/>
            <w:vMerge/>
            <w:shd w:val="clear" w:color="auto" w:fill="F2F2F2"/>
            <w:vAlign w:val="center"/>
          </w:tcPr>
          <w:p w:rsidR="0058278F" w:rsidRDefault="0058278F" w:rsidP="005A23AE">
            <w:pPr>
              <w:jc w:val="center"/>
              <w:rPr>
                <w:szCs w:val="21"/>
              </w:rPr>
            </w:pPr>
          </w:p>
        </w:tc>
        <w:tc>
          <w:tcPr>
            <w:tcW w:w="666" w:type="pct"/>
            <w:vMerge/>
            <w:shd w:val="clear" w:color="auto" w:fill="D9E2F3"/>
            <w:vAlign w:val="center"/>
          </w:tcPr>
          <w:p w:rsidR="0058278F" w:rsidRDefault="0058278F" w:rsidP="005A23AE">
            <w:pPr>
              <w:snapToGrid w:val="0"/>
              <w:jc w:val="center"/>
              <w:rPr>
                <w:color w:val="000000"/>
                <w:szCs w:val="21"/>
              </w:rPr>
            </w:pPr>
          </w:p>
        </w:tc>
      </w:tr>
      <w:tr w:rsidR="0058278F" w:rsidTr="005A23AE">
        <w:trPr>
          <w:trHeight w:val="401"/>
          <w:jc w:val="center"/>
        </w:trPr>
        <w:tc>
          <w:tcPr>
            <w:tcW w:w="1209" w:type="pct"/>
            <w:shd w:val="clear" w:color="auto" w:fill="auto"/>
            <w:vAlign w:val="center"/>
          </w:tcPr>
          <w:p w:rsidR="0058278F" w:rsidRDefault="0058278F" w:rsidP="005A23AE">
            <w:pPr>
              <w:jc w:val="center"/>
              <w:rPr>
                <w:szCs w:val="21"/>
              </w:rPr>
            </w:pPr>
            <w:r>
              <w:rPr>
                <w:rFonts w:hAnsi="宋体" w:hint="eastAsia"/>
                <w:szCs w:val="21"/>
              </w:rPr>
              <w:t>石英岩</w:t>
            </w:r>
          </w:p>
        </w:tc>
        <w:tc>
          <w:tcPr>
            <w:tcW w:w="959" w:type="pct"/>
            <w:shd w:val="clear" w:color="auto" w:fill="auto"/>
            <w:vAlign w:val="center"/>
          </w:tcPr>
          <w:p w:rsidR="0058278F" w:rsidRDefault="0058278F" w:rsidP="005A23AE">
            <w:pPr>
              <w:jc w:val="center"/>
              <w:rPr>
                <w:szCs w:val="21"/>
              </w:rPr>
            </w:pPr>
            <w:r>
              <w:rPr>
                <w:rFonts w:hint="eastAsia"/>
                <w:szCs w:val="21"/>
              </w:rPr>
              <w:t>万吨</w:t>
            </w:r>
            <w:r>
              <w:rPr>
                <w:rFonts w:hint="eastAsia"/>
                <w:szCs w:val="21"/>
              </w:rPr>
              <w:t>/</w:t>
            </w:r>
            <w:r>
              <w:rPr>
                <w:rFonts w:hint="eastAsia"/>
                <w:szCs w:val="21"/>
              </w:rPr>
              <w:t>年</w:t>
            </w:r>
          </w:p>
        </w:tc>
        <w:tc>
          <w:tcPr>
            <w:tcW w:w="1228" w:type="pct"/>
            <w:shd w:val="clear" w:color="auto" w:fill="auto"/>
            <w:vAlign w:val="center"/>
          </w:tcPr>
          <w:p w:rsidR="0058278F" w:rsidRDefault="0058278F" w:rsidP="005A23AE">
            <w:pPr>
              <w:jc w:val="center"/>
              <w:rPr>
                <w:szCs w:val="21"/>
              </w:rPr>
            </w:pPr>
            <w:r>
              <w:rPr>
                <w:rFonts w:hint="eastAsia"/>
                <w:szCs w:val="21"/>
              </w:rPr>
              <w:t>≥</w:t>
            </w:r>
            <w:r>
              <w:rPr>
                <w:rFonts w:hint="eastAsia"/>
                <w:szCs w:val="21"/>
              </w:rPr>
              <w:t>10</w:t>
            </w:r>
          </w:p>
        </w:tc>
        <w:tc>
          <w:tcPr>
            <w:tcW w:w="938" w:type="pct"/>
            <w:vMerge/>
            <w:shd w:val="clear" w:color="auto" w:fill="F2F2F2"/>
            <w:vAlign w:val="center"/>
          </w:tcPr>
          <w:p w:rsidR="0058278F" w:rsidRDefault="0058278F" w:rsidP="005A23AE">
            <w:pPr>
              <w:jc w:val="center"/>
              <w:rPr>
                <w:szCs w:val="21"/>
              </w:rPr>
            </w:pPr>
          </w:p>
        </w:tc>
        <w:tc>
          <w:tcPr>
            <w:tcW w:w="666" w:type="pct"/>
            <w:vMerge/>
            <w:shd w:val="clear" w:color="auto" w:fill="D9E2F3"/>
            <w:vAlign w:val="center"/>
          </w:tcPr>
          <w:p w:rsidR="0058278F" w:rsidRDefault="0058278F" w:rsidP="005A23AE">
            <w:pPr>
              <w:snapToGrid w:val="0"/>
              <w:jc w:val="center"/>
              <w:rPr>
                <w:color w:val="000000"/>
                <w:szCs w:val="21"/>
              </w:rPr>
            </w:pPr>
          </w:p>
        </w:tc>
      </w:tr>
      <w:tr w:rsidR="0058278F" w:rsidTr="005A23AE">
        <w:trPr>
          <w:trHeight w:val="420"/>
          <w:jc w:val="center"/>
        </w:trPr>
        <w:tc>
          <w:tcPr>
            <w:tcW w:w="1209" w:type="pct"/>
            <w:shd w:val="clear" w:color="auto" w:fill="auto"/>
            <w:vAlign w:val="center"/>
          </w:tcPr>
          <w:p w:rsidR="0058278F" w:rsidRDefault="0058278F" w:rsidP="005A23AE">
            <w:pPr>
              <w:jc w:val="center"/>
              <w:rPr>
                <w:szCs w:val="21"/>
              </w:rPr>
            </w:pPr>
            <w:r>
              <w:rPr>
                <w:rFonts w:hAnsi="宋体" w:hint="eastAsia"/>
                <w:szCs w:val="21"/>
              </w:rPr>
              <w:t>高岭土</w:t>
            </w:r>
          </w:p>
        </w:tc>
        <w:tc>
          <w:tcPr>
            <w:tcW w:w="959" w:type="pct"/>
            <w:shd w:val="clear" w:color="auto" w:fill="auto"/>
            <w:vAlign w:val="center"/>
          </w:tcPr>
          <w:p w:rsidR="0058278F" w:rsidRDefault="0058278F" w:rsidP="005A23AE">
            <w:pPr>
              <w:jc w:val="center"/>
              <w:rPr>
                <w:szCs w:val="21"/>
              </w:rPr>
            </w:pPr>
            <w:r>
              <w:rPr>
                <w:rFonts w:hint="eastAsia"/>
                <w:szCs w:val="21"/>
              </w:rPr>
              <w:t>万吨</w:t>
            </w:r>
            <w:r>
              <w:rPr>
                <w:rFonts w:hint="eastAsia"/>
                <w:szCs w:val="21"/>
              </w:rPr>
              <w:t>/</w:t>
            </w:r>
            <w:r>
              <w:rPr>
                <w:rFonts w:hint="eastAsia"/>
                <w:szCs w:val="21"/>
              </w:rPr>
              <w:t>年</w:t>
            </w:r>
          </w:p>
        </w:tc>
        <w:tc>
          <w:tcPr>
            <w:tcW w:w="1228" w:type="pct"/>
            <w:shd w:val="clear" w:color="auto" w:fill="auto"/>
            <w:vAlign w:val="center"/>
          </w:tcPr>
          <w:p w:rsidR="0058278F" w:rsidRDefault="0058278F" w:rsidP="005A23AE">
            <w:pPr>
              <w:jc w:val="center"/>
              <w:rPr>
                <w:szCs w:val="21"/>
              </w:rPr>
            </w:pPr>
            <w:r>
              <w:rPr>
                <w:rFonts w:hint="eastAsia"/>
                <w:szCs w:val="21"/>
              </w:rPr>
              <w:t>≥</w:t>
            </w:r>
            <w:r>
              <w:rPr>
                <w:rFonts w:hint="eastAsia"/>
                <w:szCs w:val="21"/>
              </w:rPr>
              <w:t>10</w:t>
            </w:r>
          </w:p>
        </w:tc>
        <w:tc>
          <w:tcPr>
            <w:tcW w:w="938" w:type="pct"/>
            <w:vMerge/>
            <w:shd w:val="clear" w:color="auto" w:fill="F2F2F2"/>
            <w:vAlign w:val="center"/>
          </w:tcPr>
          <w:p w:rsidR="0058278F" w:rsidRDefault="0058278F" w:rsidP="005A23AE">
            <w:pPr>
              <w:jc w:val="center"/>
              <w:rPr>
                <w:szCs w:val="21"/>
              </w:rPr>
            </w:pPr>
          </w:p>
        </w:tc>
        <w:tc>
          <w:tcPr>
            <w:tcW w:w="666" w:type="pct"/>
            <w:vMerge/>
            <w:shd w:val="clear" w:color="auto" w:fill="D9E2F3"/>
            <w:vAlign w:val="center"/>
          </w:tcPr>
          <w:p w:rsidR="0058278F" w:rsidRDefault="0058278F" w:rsidP="005A23AE">
            <w:pPr>
              <w:snapToGrid w:val="0"/>
              <w:jc w:val="center"/>
              <w:rPr>
                <w:color w:val="000000"/>
                <w:szCs w:val="21"/>
              </w:rPr>
            </w:pPr>
          </w:p>
        </w:tc>
      </w:tr>
      <w:tr w:rsidR="0058278F" w:rsidTr="005A23AE">
        <w:trPr>
          <w:trHeight w:val="418"/>
          <w:jc w:val="center"/>
        </w:trPr>
        <w:tc>
          <w:tcPr>
            <w:tcW w:w="1209" w:type="pct"/>
            <w:shd w:val="clear" w:color="auto" w:fill="auto"/>
            <w:vAlign w:val="center"/>
          </w:tcPr>
          <w:p w:rsidR="0058278F" w:rsidRDefault="0058278F" w:rsidP="005A23AE">
            <w:pPr>
              <w:jc w:val="center"/>
              <w:rPr>
                <w:szCs w:val="21"/>
              </w:rPr>
            </w:pPr>
            <w:r>
              <w:rPr>
                <w:rFonts w:hAnsi="宋体" w:hint="eastAsia"/>
                <w:szCs w:val="21"/>
              </w:rPr>
              <w:t>建筑用砂</w:t>
            </w:r>
          </w:p>
        </w:tc>
        <w:tc>
          <w:tcPr>
            <w:tcW w:w="959" w:type="pct"/>
            <w:shd w:val="clear" w:color="auto" w:fill="auto"/>
            <w:vAlign w:val="center"/>
          </w:tcPr>
          <w:p w:rsidR="0058278F" w:rsidRDefault="0058278F" w:rsidP="005A23AE">
            <w:pPr>
              <w:jc w:val="center"/>
              <w:rPr>
                <w:szCs w:val="21"/>
              </w:rPr>
            </w:pPr>
            <w:r>
              <w:rPr>
                <w:rFonts w:hint="eastAsia"/>
                <w:szCs w:val="21"/>
              </w:rPr>
              <w:t>万立方米</w:t>
            </w:r>
            <w:r>
              <w:rPr>
                <w:rFonts w:hint="eastAsia"/>
                <w:szCs w:val="21"/>
              </w:rPr>
              <w:t>/</w:t>
            </w:r>
            <w:r>
              <w:rPr>
                <w:rFonts w:hint="eastAsia"/>
                <w:szCs w:val="21"/>
              </w:rPr>
              <w:t>年</w:t>
            </w:r>
          </w:p>
        </w:tc>
        <w:tc>
          <w:tcPr>
            <w:tcW w:w="1228" w:type="pct"/>
            <w:shd w:val="clear" w:color="auto" w:fill="auto"/>
            <w:vAlign w:val="center"/>
          </w:tcPr>
          <w:p w:rsidR="0058278F" w:rsidRDefault="0058278F" w:rsidP="005A23AE">
            <w:pPr>
              <w:jc w:val="center"/>
              <w:rPr>
                <w:szCs w:val="21"/>
              </w:rPr>
            </w:pPr>
            <w:r>
              <w:rPr>
                <w:rFonts w:hint="eastAsia"/>
                <w:szCs w:val="21"/>
              </w:rPr>
              <w:t>≥</w:t>
            </w:r>
            <w:r>
              <w:rPr>
                <w:rFonts w:hint="eastAsia"/>
                <w:szCs w:val="21"/>
              </w:rPr>
              <w:t>6</w:t>
            </w:r>
          </w:p>
        </w:tc>
        <w:tc>
          <w:tcPr>
            <w:tcW w:w="938" w:type="pct"/>
            <w:vMerge/>
            <w:shd w:val="clear" w:color="auto" w:fill="F2F2F2"/>
            <w:vAlign w:val="center"/>
          </w:tcPr>
          <w:p w:rsidR="0058278F" w:rsidRDefault="0058278F" w:rsidP="005A23AE">
            <w:pPr>
              <w:jc w:val="center"/>
              <w:rPr>
                <w:szCs w:val="21"/>
              </w:rPr>
            </w:pPr>
          </w:p>
        </w:tc>
        <w:tc>
          <w:tcPr>
            <w:tcW w:w="666" w:type="pct"/>
            <w:vMerge/>
            <w:shd w:val="clear" w:color="auto" w:fill="D9E2F3"/>
            <w:vAlign w:val="center"/>
          </w:tcPr>
          <w:p w:rsidR="0058278F" w:rsidRDefault="0058278F" w:rsidP="005A23AE">
            <w:pPr>
              <w:snapToGrid w:val="0"/>
              <w:jc w:val="center"/>
              <w:rPr>
                <w:color w:val="000000"/>
                <w:szCs w:val="21"/>
              </w:rPr>
            </w:pPr>
          </w:p>
        </w:tc>
      </w:tr>
      <w:tr w:rsidR="0058278F" w:rsidTr="005A23AE">
        <w:trPr>
          <w:trHeight w:val="414"/>
          <w:jc w:val="center"/>
        </w:trPr>
        <w:tc>
          <w:tcPr>
            <w:tcW w:w="1209" w:type="pct"/>
            <w:shd w:val="clear" w:color="auto" w:fill="auto"/>
            <w:vAlign w:val="center"/>
          </w:tcPr>
          <w:p w:rsidR="0058278F" w:rsidRDefault="0058278F" w:rsidP="005A23AE">
            <w:pPr>
              <w:jc w:val="center"/>
              <w:rPr>
                <w:szCs w:val="21"/>
              </w:rPr>
            </w:pPr>
            <w:r>
              <w:rPr>
                <w:rFonts w:hAnsi="宋体" w:hint="eastAsia"/>
                <w:szCs w:val="21"/>
              </w:rPr>
              <w:t>建筑石料用灰岩</w:t>
            </w:r>
          </w:p>
        </w:tc>
        <w:tc>
          <w:tcPr>
            <w:tcW w:w="959" w:type="pct"/>
            <w:shd w:val="clear" w:color="auto" w:fill="auto"/>
            <w:vAlign w:val="center"/>
          </w:tcPr>
          <w:p w:rsidR="0058278F" w:rsidRDefault="0058278F" w:rsidP="005A23AE">
            <w:pPr>
              <w:jc w:val="center"/>
              <w:rPr>
                <w:szCs w:val="21"/>
              </w:rPr>
            </w:pPr>
            <w:r>
              <w:rPr>
                <w:rFonts w:hint="eastAsia"/>
                <w:szCs w:val="21"/>
              </w:rPr>
              <w:t>万吨</w:t>
            </w:r>
            <w:r>
              <w:rPr>
                <w:rFonts w:hint="eastAsia"/>
                <w:szCs w:val="21"/>
              </w:rPr>
              <w:t>/</w:t>
            </w:r>
            <w:r>
              <w:rPr>
                <w:rFonts w:hint="eastAsia"/>
                <w:szCs w:val="21"/>
              </w:rPr>
              <w:t>年</w:t>
            </w:r>
          </w:p>
        </w:tc>
        <w:tc>
          <w:tcPr>
            <w:tcW w:w="1228" w:type="pct"/>
            <w:shd w:val="clear" w:color="auto" w:fill="auto"/>
            <w:vAlign w:val="center"/>
          </w:tcPr>
          <w:p w:rsidR="0058278F" w:rsidRDefault="0058278F" w:rsidP="005A23AE">
            <w:pPr>
              <w:jc w:val="center"/>
              <w:rPr>
                <w:szCs w:val="21"/>
              </w:rPr>
            </w:pPr>
            <w:r>
              <w:rPr>
                <w:rFonts w:hint="eastAsia"/>
                <w:szCs w:val="21"/>
              </w:rPr>
              <w:t>≥</w:t>
            </w:r>
            <w:r>
              <w:rPr>
                <w:rFonts w:hint="eastAsia"/>
                <w:szCs w:val="21"/>
              </w:rPr>
              <w:t>6</w:t>
            </w:r>
          </w:p>
        </w:tc>
        <w:tc>
          <w:tcPr>
            <w:tcW w:w="938" w:type="pct"/>
            <w:vMerge/>
            <w:shd w:val="clear" w:color="auto" w:fill="F2F2F2"/>
            <w:vAlign w:val="center"/>
          </w:tcPr>
          <w:p w:rsidR="0058278F" w:rsidRDefault="0058278F" w:rsidP="005A23AE">
            <w:pPr>
              <w:jc w:val="center"/>
              <w:rPr>
                <w:szCs w:val="21"/>
              </w:rPr>
            </w:pPr>
          </w:p>
        </w:tc>
        <w:tc>
          <w:tcPr>
            <w:tcW w:w="666" w:type="pct"/>
            <w:vMerge/>
            <w:shd w:val="clear" w:color="auto" w:fill="D9E2F3"/>
            <w:vAlign w:val="center"/>
          </w:tcPr>
          <w:p w:rsidR="0058278F" w:rsidRDefault="0058278F" w:rsidP="005A23AE">
            <w:pPr>
              <w:snapToGrid w:val="0"/>
              <w:jc w:val="center"/>
              <w:rPr>
                <w:color w:val="000000"/>
                <w:szCs w:val="21"/>
              </w:rPr>
            </w:pPr>
          </w:p>
        </w:tc>
      </w:tr>
    </w:tbl>
    <w:p w:rsidR="0058278F" w:rsidRDefault="0058278F" w:rsidP="0058278F">
      <w:pPr>
        <w:widowControl/>
        <w:snapToGrid w:val="0"/>
        <w:spacing w:line="240" w:lineRule="atLeast"/>
        <w:ind w:firstLineChars="200" w:firstLine="640"/>
        <w:rPr>
          <w:rFonts w:ascii="仿宋_GB2312" w:eastAsia="仿宋_GB2312"/>
          <w:bCs/>
          <w:snapToGrid w:val="0"/>
          <w:kern w:val="0"/>
          <w:sz w:val="32"/>
          <w:szCs w:val="32"/>
        </w:rPr>
      </w:pP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二、产业结构调整</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积极提高优势矿产的深加工水平，开拓新的应用领域，提高深、精、细加工水平，向系列化、高附加值、低能耗转变。积极采用先进适用技术，推动发展低阶段分级分质利用示范和制氢等项目，实现煤炭清洁高效利用和转化，提升煤炭资源综合利用。限制水泥等传统建材产能，加快高岭土等产品升级和战略转型，发展高端、高档耐火材料、陶瓷纤维系列制品。</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三、技术结构调整</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鼓励和支持企业运用先进适用技术。对现有生产工艺及</w:t>
      </w:r>
      <w:r>
        <w:rPr>
          <w:rFonts w:ascii="仿宋_GB2312" w:eastAsia="仿宋_GB2312" w:hint="eastAsia"/>
          <w:bCs/>
          <w:snapToGrid w:val="0"/>
          <w:kern w:val="0"/>
          <w:sz w:val="32"/>
          <w:szCs w:val="32"/>
        </w:rPr>
        <w:lastRenderedPageBreak/>
        <w:t>装备进行升级改造，加快淘汰落后技术，通过关键技术的攻关突破，提升科技对矿业发展的支撑能力。积极推广使用国家规定或建设使用的采选冶新技术新工艺，同时实现矿产资源高效利用。</w:t>
      </w:r>
    </w:p>
    <w:p w:rsidR="0058278F" w:rsidRDefault="0058278F" w:rsidP="0058278F">
      <w:pPr>
        <w:pStyle w:val="af2"/>
        <w:spacing w:beforeLines="0" w:before="240" w:afterLines="0" w:after="240" w:line="360" w:lineRule="auto"/>
        <w:rPr>
          <w:rFonts w:ascii="Cambria" w:eastAsia="黑体" w:hAnsi="Cambria"/>
          <w:b w:val="0"/>
          <w:sz w:val="32"/>
        </w:rPr>
      </w:pPr>
      <w:bookmarkStart w:id="84" w:name="_Toc14909"/>
      <w:r>
        <w:rPr>
          <w:rFonts w:ascii="Cambria" w:eastAsia="黑体" w:hAnsi="Cambria" w:hint="eastAsia"/>
          <w:b w:val="0"/>
          <w:sz w:val="32"/>
        </w:rPr>
        <w:t>第三节</w:t>
      </w:r>
      <w:r>
        <w:rPr>
          <w:rFonts w:ascii="Cambria" w:eastAsia="黑体" w:hAnsi="Cambria" w:hint="eastAsia"/>
          <w:b w:val="0"/>
          <w:sz w:val="32"/>
        </w:rPr>
        <w:t xml:space="preserve">  </w:t>
      </w:r>
      <w:r>
        <w:rPr>
          <w:rFonts w:ascii="Cambria" w:eastAsia="黑体" w:hAnsi="Cambria" w:hint="eastAsia"/>
          <w:b w:val="0"/>
          <w:sz w:val="32"/>
        </w:rPr>
        <w:t>矿产资源节约与综合利用</w:t>
      </w:r>
      <w:bookmarkEnd w:id="84"/>
    </w:p>
    <w:p w:rsidR="0058278F" w:rsidRDefault="0058278F" w:rsidP="0058278F">
      <w:pPr>
        <w:snapToGrid w:val="0"/>
        <w:spacing w:line="360" w:lineRule="auto"/>
        <w:ind w:firstLineChars="200" w:firstLine="643"/>
        <w:jc w:val="left"/>
        <w:rPr>
          <w:rFonts w:cs="宋体"/>
          <w:b/>
          <w:color w:val="000000"/>
          <w:sz w:val="32"/>
          <w:szCs w:val="32"/>
        </w:rPr>
      </w:pPr>
      <w:bookmarkStart w:id="85" w:name="_Toc172606447"/>
      <w:r>
        <w:rPr>
          <w:rFonts w:cs="宋体" w:hint="eastAsia"/>
          <w:b/>
          <w:color w:val="000000"/>
          <w:sz w:val="32"/>
          <w:szCs w:val="32"/>
        </w:rPr>
        <w:t>一、加大矿山固体废弃物的综合利用率</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加强有价值元素的提取技术研究，通过开发应用新的选矿技术和工艺，充分回收有价元素，变潜在非传统资源为产业发展优势资源。加大政策扶持力度，实现固体废物的无害化、减量化和资源的再利用，推进资源开发与生态环境的协调发展。</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二、健全资源节约与综合利用管理制度</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制定支持矿山企业采用先进技术的相关激励政策，加大企业清洁化生产，资源配置向节约与综合利用水平先进的骨干企业倾斜。加强矿山开发利用体系指标的监测和评估，探索建立矿产资源税费征缴与开发利用水平挂钩的制度。建立健全节约综合利用的奖励激励机制，贯彻和保证国家、自治</w:t>
      </w:r>
      <w:r>
        <w:rPr>
          <w:rFonts w:ascii="仿宋_GB2312" w:eastAsia="仿宋_GB2312" w:hint="eastAsia"/>
          <w:bCs/>
          <w:snapToGrid w:val="0"/>
          <w:kern w:val="0"/>
          <w:sz w:val="32"/>
          <w:szCs w:val="32"/>
        </w:rPr>
        <w:lastRenderedPageBreak/>
        <w:t>区优惠政策的落实，加大支持力度，鼓励矿山企业开展矿产资源综合利用。</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三、严格执行“三率”指标要求</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配套完善“三率”指标考核相关激励、约束机制及准入、退出机制，对于资源高效利用的矿山企业，依法优先配置矿产资源，优先保障矿业用地；对于实际“三率”不达标和严重浪费资源、破坏生态环境的矿山，责令限期整改，拒不整改或整改后仍不合格的矿山企业列入负面清单，责令限期整改。新建矿山，必须要采用国家规定或建议推广的采选冶新技术新工艺，投产后的“三率”指标必须达到设计方案要求。</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四、大力发展矿业循环经济</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按照“清洁、高效、循环”的思路，把资源节约、转化、循环利用放在煤炭开发利用的突出位置，大力支持和引进有技术经济实力的企业建设煤、电、铝和煤、化（天然气、油）一体化循环产业项目，促进节能减排及煤炭深度加工转化，努力构筑煤一电一热-粉煤灰综合利用，煤一煤化工及其废弃物利用的循环经济产业链，逐步实现以煤为主，煤电、煤化</w:t>
      </w:r>
      <w:r>
        <w:rPr>
          <w:rFonts w:ascii="仿宋_GB2312" w:eastAsia="仿宋_GB2312" w:hint="eastAsia"/>
          <w:bCs/>
          <w:snapToGrid w:val="0"/>
          <w:kern w:val="0"/>
          <w:sz w:val="32"/>
          <w:szCs w:val="32"/>
        </w:rPr>
        <w:lastRenderedPageBreak/>
        <w:t>工等产业多元发展的格局，实现煤炭清洁高效开发利用，走可持续发展之路。</w:t>
      </w:r>
    </w:p>
    <w:p w:rsidR="0058278F" w:rsidRDefault="0058278F" w:rsidP="0058278F">
      <w:pPr>
        <w:pStyle w:val="1"/>
        <w:spacing w:before="312" w:after="312"/>
        <w:rPr>
          <w:rFonts w:eastAsia="黑体"/>
          <w:sz w:val="36"/>
        </w:rPr>
      </w:pPr>
      <w:bookmarkStart w:id="86" w:name="_Toc9690"/>
      <w:bookmarkEnd w:id="85"/>
      <w:r>
        <w:rPr>
          <w:rFonts w:eastAsia="黑体" w:hint="eastAsia"/>
          <w:sz w:val="36"/>
        </w:rPr>
        <w:lastRenderedPageBreak/>
        <w:t>第五章</w:t>
      </w:r>
      <w:r>
        <w:rPr>
          <w:rFonts w:eastAsia="黑体" w:hint="eastAsia"/>
          <w:sz w:val="36"/>
        </w:rPr>
        <w:t xml:space="preserve"> </w:t>
      </w:r>
      <w:r>
        <w:rPr>
          <w:rFonts w:eastAsia="黑体" w:hint="eastAsia"/>
          <w:sz w:val="36"/>
        </w:rPr>
        <w:t>规划区块划定与监督管理</w:t>
      </w:r>
      <w:bookmarkEnd w:id="86"/>
    </w:p>
    <w:p w:rsidR="0058278F" w:rsidRDefault="0058278F" w:rsidP="0058278F">
      <w:pPr>
        <w:pStyle w:val="af2"/>
        <w:spacing w:beforeLines="0" w:before="240" w:afterLines="0" w:after="240" w:line="360" w:lineRule="auto"/>
        <w:rPr>
          <w:rFonts w:ascii="Cambria" w:eastAsia="黑体" w:hAnsi="Cambria"/>
          <w:b w:val="0"/>
          <w:sz w:val="32"/>
        </w:rPr>
      </w:pPr>
      <w:bookmarkStart w:id="87" w:name="_Toc492234213"/>
      <w:bookmarkStart w:id="88" w:name="_Toc24937"/>
      <w:r>
        <w:rPr>
          <w:rFonts w:ascii="Cambria" w:eastAsia="黑体" w:hAnsi="Cambria" w:hint="eastAsia"/>
          <w:b w:val="0"/>
          <w:sz w:val="32"/>
        </w:rPr>
        <w:t>第一节</w:t>
      </w:r>
      <w:r>
        <w:rPr>
          <w:rFonts w:ascii="Cambria" w:eastAsia="黑体" w:hAnsi="Cambria" w:hint="eastAsia"/>
          <w:b w:val="0"/>
          <w:sz w:val="32"/>
        </w:rPr>
        <w:t xml:space="preserve">  </w:t>
      </w:r>
      <w:bookmarkEnd w:id="87"/>
      <w:r>
        <w:rPr>
          <w:rFonts w:ascii="Cambria" w:eastAsia="黑体" w:hAnsi="Cambria" w:hint="eastAsia"/>
          <w:b w:val="0"/>
          <w:sz w:val="32"/>
        </w:rPr>
        <w:t>勘查规划区块</w:t>
      </w:r>
      <w:bookmarkEnd w:id="88"/>
    </w:p>
    <w:p w:rsidR="0058278F" w:rsidRDefault="0058278F" w:rsidP="0058278F">
      <w:pPr>
        <w:snapToGrid w:val="0"/>
        <w:spacing w:line="360" w:lineRule="auto"/>
        <w:ind w:firstLineChars="200" w:firstLine="643"/>
        <w:jc w:val="left"/>
        <w:rPr>
          <w:rFonts w:cs="宋体"/>
          <w:b/>
          <w:color w:val="000000"/>
          <w:sz w:val="32"/>
          <w:szCs w:val="32"/>
        </w:rPr>
      </w:pPr>
      <w:bookmarkStart w:id="89" w:name="_Toc512201895"/>
      <w:bookmarkStart w:id="90" w:name="_Toc499905028"/>
      <w:bookmarkStart w:id="91" w:name="_Toc523648856"/>
      <w:bookmarkStart w:id="92" w:name="_Toc492234214"/>
      <w:bookmarkStart w:id="93" w:name="_Toc12247"/>
      <w:bookmarkStart w:id="94" w:name="_Toc2881"/>
      <w:r>
        <w:rPr>
          <w:rFonts w:cs="宋体" w:hint="eastAsia"/>
          <w:b/>
          <w:color w:val="000000"/>
          <w:sz w:val="32"/>
          <w:szCs w:val="32"/>
        </w:rPr>
        <w:t>一、</w:t>
      </w:r>
      <w:bookmarkEnd w:id="89"/>
      <w:bookmarkEnd w:id="90"/>
      <w:bookmarkEnd w:id="91"/>
      <w:bookmarkEnd w:id="92"/>
      <w:r>
        <w:rPr>
          <w:rFonts w:cs="宋体" w:hint="eastAsia"/>
          <w:b/>
          <w:color w:val="000000"/>
          <w:sz w:val="32"/>
          <w:szCs w:val="32"/>
        </w:rPr>
        <w:t>勘查规划区块划分情况</w:t>
      </w:r>
      <w:bookmarkEnd w:id="93"/>
      <w:bookmarkEnd w:id="94"/>
    </w:p>
    <w:p w:rsidR="0058278F" w:rsidRDefault="0058278F" w:rsidP="0058278F">
      <w:pPr>
        <w:spacing w:line="360" w:lineRule="auto"/>
        <w:ind w:firstLineChars="200" w:firstLine="640"/>
        <w:rPr>
          <w:rFonts w:eastAsia="仿宋_GB2312"/>
          <w:sz w:val="32"/>
          <w:szCs w:val="32"/>
        </w:rPr>
      </w:pPr>
      <w:r>
        <w:rPr>
          <w:rFonts w:eastAsia="仿宋_GB2312" w:hint="eastAsia"/>
          <w:sz w:val="32"/>
          <w:szCs w:val="32"/>
        </w:rPr>
        <w:t>落实盟市规划划定的勘查规划区块</w:t>
      </w:r>
      <w:r>
        <w:rPr>
          <w:rFonts w:eastAsia="仿宋_GB2312" w:hint="eastAsia"/>
          <w:sz w:val="32"/>
          <w:szCs w:val="32"/>
        </w:rPr>
        <w:t>14</w:t>
      </w:r>
      <w:r>
        <w:rPr>
          <w:rFonts w:eastAsia="仿宋_GB2312" w:hint="eastAsia"/>
          <w:sz w:val="32"/>
          <w:szCs w:val="32"/>
        </w:rPr>
        <w:t>个，面积</w:t>
      </w:r>
      <w:r>
        <w:rPr>
          <w:rFonts w:eastAsia="仿宋_GB2312" w:hint="eastAsia"/>
          <w:sz w:val="32"/>
          <w:szCs w:val="32"/>
        </w:rPr>
        <w:t>265.77km</w:t>
      </w:r>
      <w:r>
        <w:rPr>
          <w:rFonts w:eastAsia="仿宋_GB2312" w:hint="eastAsia"/>
          <w:sz w:val="32"/>
          <w:szCs w:val="32"/>
          <w:vertAlign w:val="superscript"/>
        </w:rPr>
        <w:t>2</w:t>
      </w:r>
      <w:r>
        <w:rPr>
          <w:rFonts w:eastAsia="仿宋_GB2312" w:hint="eastAsia"/>
          <w:sz w:val="32"/>
          <w:szCs w:val="32"/>
        </w:rPr>
        <w:t>，勘查矿种主要有地热、矿泉水、耐火黏土、泥炭、石英砂和玉石。其中地热勘查规划区块</w:t>
      </w:r>
      <w:r>
        <w:rPr>
          <w:rFonts w:eastAsia="仿宋_GB2312" w:hint="eastAsia"/>
          <w:sz w:val="32"/>
          <w:szCs w:val="32"/>
        </w:rPr>
        <w:t>7</w:t>
      </w:r>
      <w:r>
        <w:rPr>
          <w:rFonts w:eastAsia="仿宋_GB2312" w:hint="eastAsia"/>
          <w:sz w:val="32"/>
          <w:szCs w:val="32"/>
        </w:rPr>
        <w:t>个，面积</w:t>
      </w:r>
      <w:r>
        <w:rPr>
          <w:rFonts w:eastAsia="仿宋_GB2312" w:hint="eastAsia"/>
          <w:sz w:val="32"/>
          <w:szCs w:val="32"/>
        </w:rPr>
        <w:t>170.86km</w:t>
      </w:r>
      <w:r>
        <w:rPr>
          <w:rFonts w:eastAsia="仿宋_GB2312" w:hint="eastAsia"/>
          <w:sz w:val="32"/>
          <w:szCs w:val="32"/>
          <w:vertAlign w:val="superscript"/>
        </w:rPr>
        <w:t>2</w:t>
      </w:r>
      <w:r>
        <w:rPr>
          <w:rFonts w:eastAsia="仿宋_GB2312" w:hint="eastAsia"/>
          <w:sz w:val="32"/>
          <w:szCs w:val="32"/>
        </w:rPr>
        <w:t>；玉石勘查规划区块</w:t>
      </w:r>
      <w:r>
        <w:rPr>
          <w:rFonts w:eastAsia="仿宋_GB2312" w:hint="eastAsia"/>
          <w:sz w:val="32"/>
          <w:szCs w:val="32"/>
        </w:rPr>
        <w:t>1</w:t>
      </w:r>
      <w:r>
        <w:rPr>
          <w:rFonts w:eastAsia="仿宋_GB2312" w:hint="eastAsia"/>
          <w:sz w:val="32"/>
          <w:szCs w:val="32"/>
        </w:rPr>
        <w:t>个，面积</w:t>
      </w:r>
      <w:r>
        <w:rPr>
          <w:rFonts w:eastAsia="仿宋_GB2312" w:hint="eastAsia"/>
          <w:sz w:val="32"/>
          <w:szCs w:val="32"/>
        </w:rPr>
        <w:t>18.74km</w:t>
      </w:r>
      <w:r>
        <w:rPr>
          <w:rFonts w:eastAsia="仿宋_GB2312" w:hint="eastAsia"/>
          <w:sz w:val="32"/>
          <w:szCs w:val="32"/>
          <w:vertAlign w:val="superscript"/>
        </w:rPr>
        <w:t>2</w:t>
      </w:r>
      <w:r>
        <w:rPr>
          <w:rFonts w:eastAsia="仿宋_GB2312" w:hint="eastAsia"/>
          <w:sz w:val="32"/>
          <w:szCs w:val="32"/>
        </w:rPr>
        <w:t>；耐火粘土勘查规划区块</w:t>
      </w:r>
      <w:r>
        <w:rPr>
          <w:rFonts w:eastAsia="仿宋_GB2312" w:hint="eastAsia"/>
          <w:sz w:val="32"/>
          <w:szCs w:val="32"/>
        </w:rPr>
        <w:t>2</w:t>
      </w:r>
      <w:r>
        <w:rPr>
          <w:rFonts w:eastAsia="仿宋_GB2312" w:hint="eastAsia"/>
          <w:sz w:val="32"/>
          <w:szCs w:val="32"/>
        </w:rPr>
        <w:t>个，面积</w:t>
      </w:r>
      <w:r>
        <w:rPr>
          <w:rFonts w:eastAsia="仿宋_GB2312" w:hint="eastAsia"/>
          <w:sz w:val="32"/>
          <w:szCs w:val="32"/>
        </w:rPr>
        <w:t>2.11km</w:t>
      </w:r>
      <w:r>
        <w:rPr>
          <w:rFonts w:eastAsia="仿宋_GB2312" w:hint="eastAsia"/>
          <w:sz w:val="32"/>
          <w:szCs w:val="32"/>
          <w:vertAlign w:val="superscript"/>
        </w:rPr>
        <w:t>2</w:t>
      </w:r>
      <w:r>
        <w:rPr>
          <w:rFonts w:eastAsia="仿宋_GB2312" w:hint="eastAsia"/>
          <w:sz w:val="32"/>
          <w:szCs w:val="32"/>
        </w:rPr>
        <w:t>；石英砂勘查规划区块</w:t>
      </w:r>
      <w:r>
        <w:rPr>
          <w:rFonts w:eastAsia="仿宋_GB2312" w:hint="eastAsia"/>
          <w:sz w:val="32"/>
          <w:szCs w:val="32"/>
        </w:rPr>
        <w:t>1</w:t>
      </w:r>
      <w:r>
        <w:rPr>
          <w:rFonts w:eastAsia="仿宋_GB2312" w:hint="eastAsia"/>
          <w:sz w:val="32"/>
          <w:szCs w:val="32"/>
        </w:rPr>
        <w:t>个，面积</w:t>
      </w:r>
      <w:r>
        <w:rPr>
          <w:rFonts w:eastAsia="仿宋_GB2312" w:hint="eastAsia"/>
          <w:sz w:val="32"/>
          <w:szCs w:val="32"/>
        </w:rPr>
        <w:t>43.78km</w:t>
      </w:r>
      <w:r>
        <w:rPr>
          <w:rFonts w:eastAsia="仿宋_GB2312" w:hint="eastAsia"/>
          <w:sz w:val="32"/>
          <w:szCs w:val="32"/>
          <w:vertAlign w:val="superscript"/>
        </w:rPr>
        <w:t>2</w:t>
      </w:r>
      <w:r>
        <w:rPr>
          <w:rFonts w:eastAsia="仿宋_GB2312" w:hint="eastAsia"/>
          <w:sz w:val="32"/>
          <w:szCs w:val="32"/>
        </w:rPr>
        <w:t>；泥炭勘查规划区块</w:t>
      </w:r>
      <w:r>
        <w:rPr>
          <w:rFonts w:eastAsia="仿宋_GB2312" w:hint="eastAsia"/>
          <w:sz w:val="32"/>
          <w:szCs w:val="32"/>
        </w:rPr>
        <w:t>1</w:t>
      </w:r>
      <w:r>
        <w:rPr>
          <w:rFonts w:eastAsia="仿宋_GB2312" w:hint="eastAsia"/>
          <w:sz w:val="32"/>
          <w:szCs w:val="32"/>
        </w:rPr>
        <w:t>个，面积</w:t>
      </w:r>
      <w:r>
        <w:rPr>
          <w:rFonts w:eastAsia="仿宋_GB2312" w:hint="eastAsia"/>
          <w:sz w:val="32"/>
          <w:szCs w:val="32"/>
        </w:rPr>
        <w:t>3.96km</w:t>
      </w:r>
      <w:r>
        <w:rPr>
          <w:rFonts w:eastAsia="仿宋_GB2312" w:hint="eastAsia"/>
          <w:sz w:val="32"/>
          <w:szCs w:val="32"/>
          <w:vertAlign w:val="superscript"/>
        </w:rPr>
        <w:t>2</w:t>
      </w:r>
      <w:r>
        <w:rPr>
          <w:rFonts w:eastAsia="仿宋_GB2312" w:hint="eastAsia"/>
          <w:sz w:val="32"/>
          <w:szCs w:val="32"/>
        </w:rPr>
        <w:t>；矿泉水勘查规划区块</w:t>
      </w:r>
      <w:r>
        <w:rPr>
          <w:rFonts w:eastAsia="仿宋_GB2312" w:hint="eastAsia"/>
          <w:sz w:val="32"/>
          <w:szCs w:val="32"/>
        </w:rPr>
        <w:t>2</w:t>
      </w:r>
      <w:r>
        <w:rPr>
          <w:rFonts w:eastAsia="仿宋_GB2312" w:hint="eastAsia"/>
          <w:sz w:val="32"/>
          <w:szCs w:val="32"/>
        </w:rPr>
        <w:t>个，面积</w:t>
      </w:r>
      <w:r>
        <w:rPr>
          <w:rFonts w:eastAsia="仿宋_GB2312" w:hint="eastAsia"/>
          <w:sz w:val="32"/>
          <w:szCs w:val="32"/>
        </w:rPr>
        <w:t>26.32km</w:t>
      </w:r>
      <w:r>
        <w:rPr>
          <w:rFonts w:eastAsia="仿宋_GB2312" w:hint="eastAsia"/>
          <w:sz w:val="32"/>
          <w:szCs w:val="32"/>
          <w:vertAlign w:val="superscript"/>
        </w:rPr>
        <w:t>2</w:t>
      </w:r>
      <w:r>
        <w:rPr>
          <w:rFonts w:eastAsia="仿宋_GB2312" w:hint="eastAsia"/>
          <w:sz w:val="32"/>
          <w:szCs w:val="32"/>
        </w:rPr>
        <w:t>。</w:t>
      </w:r>
    </w:p>
    <w:p w:rsidR="0058278F" w:rsidRDefault="0058278F" w:rsidP="0058278F">
      <w:pPr>
        <w:ind w:firstLineChars="400" w:firstLine="964"/>
        <w:jc w:val="center"/>
        <w:rPr>
          <w:b/>
          <w:sz w:val="24"/>
        </w:rPr>
      </w:pPr>
    </w:p>
    <w:tbl>
      <w:tblPr>
        <w:tblW w:w="8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ayout w:type="fixed"/>
        <w:tblLook w:val="0000" w:firstRow="0" w:lastRow="0" w:firstColumn="0" w:lastColumn="0" w:noHBand="0" w:noVBand="0"/>
      </w:tblPr>
      <w:tblGrid>
        <w:gridCol w:w="1212"/>
        <w:gridCol w:w="1802"/>
        <w:gridCol w:w="1629"/>
        <w:gridCol w:w="1880"/>
        <w:gridCol w:w="1827"/>
      </w:tblGrid>
      <w:tr w:rsidR="0058278F" w:rsidTr="005A23AE">
        <w:trPr>
          <w:trHeight w:val="591"/>
          <w:tblHeader/>
        </w:trPr>
        <w:tc>
          <w:tcPr>
            <w:tcW w:w="8350" w:type="dxa"/>
            <w:gridSpan w:val="5"/>
            <w:tcBorders>
              <w:top w:val="single" w:sz="4" w:space="0" w:color="auto"/>
            </w:tcBorders>
            <w:shd w:val="clear" w:color="auto" w:fill="EDEDED"/>
            <w:vAlign w:val="center"/>
          </w:tcPr>
          <w:p w:rsidR="0058278F" w:rsidRDefault="0058278F" w:rsidP="005A23AE">
            <w:pPr>
              <w:widowControl/>
              <w:jc w:val="center"/>
              <w:rPr>
                <w:b/>
                <w:kern w:val="0"/>
                <w:szCs w:val="21"/>
              </w:rPr>
            </w:pPr>
            <w:r>
              <w:rPr>
                <w:rFonts w:hint="eastAsia"/>
                <w:b/>
                <w:sz w:val="24"/>
              </w:rPr>
              <w:t>专栏</w:t>
            </w:r>
            <w:r>
              <w:rPr>
                <w:rFonts w:hint="eastAsia"/>
                <w:b/>
                <w:sz w:val="24"/>
              </w:rPr>
              <w:t xml:space="preserve">11       </w:t>
            </w:r>
            <w:r>
              <w:rPr>
                <w:rFonts w:hint="eastAsia"/>
                <w:b/>
                <w:sz w:val="24"/>
              </w:rPr>
              <w:t>勘查规划区块一览表</w:t>
            </w:r>
          </w:p>
        </w:tc>
      </w:tr>
      <w:tr w:rsidR="0058278F" w:rsidTr="005A23AE">
        <w:trPr>
          <w:trHeight w:val="427"/>
          <w:tblHeader/>
        </w:trPr>
        <w:tc>
          <w:tcPr>
            <w:tcW w:w="1212" w:type="dxa"/>
            <w:tcBorders>
              <w:top w:val="single" w:sz="4" w:space="0" w:color="auto"/>
            </w:tcBorders>
            <w:shd w:val="clear" w:color="auto" w:fill="auto"/>
            <w:vAlign w:val="center"/>
          </w:tcPr>
          <w:p w:rsidR="0058278F" w:rsidRDefault="0058278F" w:rsidP="005A23AE">
            <w:pPr>
              <w:widowControl/>
              <w:jc w:val="center"/>
              <w:rPr>
                <w:b/>
                <w:kern w:val="0"/>
                <w:szCs w:val="21"/>
              </w:rPr>
            </w:pPr>
            <w:r>
              <w:rPr>
                <w:b/>
                <w:kern w:val="0"/>
                <w:szCs w:val="21"/>
              </w:rPr>
              <w:t>类型</w:t>
            </w:r>
          </w:p>
        </w:tc>
        <w:tc>
          <w:tcPr>
            <w:tcW w:w="1802" w:type="dxa"/>
            <w:tcBorders>
              <w:top w:val="single" w:sz="4" w:space="0" w:color="auto"/>
            </w:tcBorders>
            <w:shd w:val="clear" w:color="auto" w:fill="auto"/>
            <w:vAlign w:val="center"/>
          </w:tcPr>
          <w:p w:rsidR="0058278F" w:rsidRDefault="0058278F" w:rsidP="005A23AE">
            <w:pPr>
              <w:widowControl/>
              <w:jc w:val="center"/>
              <w:rPr>
                <w:b/>
                <w:kern w:val="0"/>
                <w:szCs w:val="21"/>
              </w:rPr>
            </w:pPr>
            <w:r>
              <w:rPr>
                <w:b/>
                <w:kern w:val="0"/>
                <w:szCs w:val="21"/>
              </w:rPr>
              <w:t>矿种</w:t>
            </w:r>
          </w:p>
        </w:tc>
        <w:tc>
          <w:tcPr>
            <w:tcW w:w="1629" w:type="dxa"/>
            <w:tcBorders>
              <w:top w:val="single" w:sz="4" w:space="0" w:color="auto"/>
            </w:tcBorders>
            <w:shd w:val="clear" w:color="auto" w:fill="auto"/>
            <w:vAlign w:val="center"/>
          </w:tcPr>
          <w:p w:rsidR="0058278F" w:rsidRDefault="0058278F" w:rsidP="005A23AE">
            <w:pPr>
              <w:widowControl/>
              <w:jc w:val="center"/>
              <w:rPr>
                <w:b/>
                <w:kern w:val="0"/>
                <w:szCs w:val="21"/>
              </w:rPr>
            </w:pPr>
            <w:r>
              <w:rPr>
                <w:b/>
                <w:kern w:val="0"/>
                <w:szCs w:val="21"/>
              </w:rPr>
              <w:t>探矿权数量</w:t>
            </w:r>
          </w:p>
        </w:tc>
        <w:tc>
          <w:tcPr>
            <w:tcW w:w="1880" w:type="dxa"/>
            <w:tcBorders>
              <w:top w:val="single" w:sz="4" w:space="0" w:color="auto"/>
            </w:tcBorders>
            <w:shd w:val="clear" w:color="auto" w:fill="auto"/>
            <w:vAlign w:val="center"/>
          </w:tcPr>
          <w:p w:rsidR="0058278F" w:rsidRDefault="0058278F" w:rsidP="005A23AE">
            <w:pPr>
              <w:widowControl/>
              <w:jc w:val="center"/>
              <w:rPr>
                <w:b/>
                <w:kern w:val="0"/>
                <w:szCs w:val="21"/>
              </w:rPr>
            </w:pPr>
            <w:r>
              <w:rPr>
                <w:b/>
                <w:kern w:val="0"/>
                <w:szCs w:val="21"/>
              </w:rPr>
              <w:t>区块面积（</w:t>
            </w:r>
            <w:r>
              <w:rPr>
                <w:b/>
                <w:kern w:val="0"/>
                <w:szCs w:val="21"/>
              </w:rPr>
              <w:t>km</w:t>
            </w:r>
            <w:r>
              <w:rPr>
                <w:b/>
                <w:kern w:val="0"/>
                <w:szCs w:val="21"/>
                <w:vertAlign w:val="superscript"/>
              </w:rPr>
              <w:t>2</w:t>
            </w:r>
            <w:r>
              <w:rPr>
                <w:b/>
                <w:kern w:val="0"/>
                <w:szCs w:val="21"/>
              </w:rPr>
              <w:t>）</w:t>
            </w:r>
          </w:p>
        </w:tc>
        <w:tc>
          <w:tcPr>
            <w:tcW w:w="1827" w:type="dxa"/>
            <w:tcBorders>
              <w:top w:val="single" w:sz="4" w:space="0" w:color="auto"/>
            </w:tcBorders>
            <w:shd w:val="clear" w:color="auto" w:fill="auto"/>
            <w:vAlign w:val="center"/>
          </w:tcPr>
          <w:p w:rsidR="0058278F" w:rsidRDefault="0058278F" w:rsidP="005A23AE">
            <w:pPr>
              <w:widowControl/>
              <w:jc w:val="center"/>
              <w:rPr>
                <w:b/>
                <w:kern w:val="0"/>
                <w:szCs w:val="21"/>
              </w:rPr>
            </w:pPr>
            <w:r>
              <w:rPr>
                <w:rFonts w:hint="eastAsia"/>
                <w:b/>
                <w:kern w:val="0"/>
                <w:szCs w:val="21"/>
              </w:rPr>
              <w:t>备注</w:t>
            </w:r>
          </w:p>
        </w:tc>
      </w:tr>
      <w:tr w:rsidR="0058278F" w:rsidTr="005A23AE">
        <w:trPr>
          <w:trHeight w:val="456"/>
        </w:trPr>
        <w:tc>
          <w:tcPr>
            <w:tcW w:w="1212" w:type="dxa"/>
            <w:shd w:val="clear" w:color="auto" w:fill="auto"/>
            <w:vAlign w:val="center"/>
          </w:tcPr>
          <w:p w:rsidR="0058278F" w:rsidRDefault="0058278F" w:rsidP="005A23AE">
            <w:pPr>
              <w:widowControl/>
              <w:jc w:val="center"/>
              <w:rPr>
                <w:kern w:val="0"/>
                <w:szCs w:val="21"/>
              </w:rPr>
            </w:pPr>
            <w:r>
              <w:rPr>
                <w:rFonts w:hint="eastAsia"/>
                <w:kern w:val="0"/>
                <w:szCs w:val="21"/>
              </w:rPr>
              <w:t>能源矿产</w:t>
            </w:r>
          </w:p>
        </w:tc>
        <w:tc>
          <w:tcPr>
            <w:tcW w:w="1802" w:type="dxa"/>
            <w:shd w:val="clear" w:color="auto" w:fill="auto"/>
            <w:vAlign w:val="center"/>
          </w:tcPr>
          <w:p w:rsidR="0058278F" w:rsidRDefault="0058278F" w:rsidP="005A23AE">
            <w:pPr>
              <w:widowControl/>
              <w:jc w:val="center"/>
              <w:rPr>
                <w:kern w:val="0"/>
                <w:szCs w:val="21"/>
              </w:rPr>
            </w:pPr>
            <w:r>
              <w:rPr>
                <w:kern w:val="0"/>
                <w:szCs w:val="21"/>
              </w:rPr>
              <w:t>地热</w:t>
            </w:r>
          </w:p>
        </w:tc>
        <w:tc>
          <w:tcPr>
            <w:tcW w:w="1629" w:type="dxa"/>
            <w:shd w:val="clear" w:color="auto" w:fill="auto"/>
            <w:vAlign w:val="center"/>
          </w:tcPr>
          <w:p w:rsidR="0058278F" w:rsidRDefault="0058278F" w:rsidP="005A23AE">
            <w:pPr>
              <w:widowControl/>
              <w:jc w:val="center"/>
              <w:rPr>
                <w:kern w:val="0"/>
                <w:szCs w:val="21"/>
              </w:rPr>
            </w:pPr>
            <w:r>
              <w:rPr>
                <w:rFonts w:hint="eastAsia"/>
                <w:kern w:val="0"/>
                <w:szCs w:val="21"/>
              </w:rPr>
              <w:t>7</w:t>
            </w:r>
          </w:p>
        </w:tc>
        <w:tc>
          <w:tcPr>
            <w:tcW w:w="1880" w:type="dxa"/>
            <w:shd w:val="clear" w:color="auto" w:fill="auto"/>
            <w:vAlign w:val="center"/>
          </w:tcPr>
          <w:p w:rsidR="0058278F" w:rsidRDefault="0058278F" w:rsidP="005A23AE">
            <w:pPr>
              <w:widowControl/>
              <w:jc w:val="center"/>
              <w:rPr>
                <w:kern w:val="0"/>
                <w:szCs w:val="21"/>
              </w:rPr>
            </w:pPr>
            <w:r>
              <w:rPr>
                <w:rFonts w:hint="eastAsia"/>
                <w:kern w:val="0"/>
                <w:szCs w:val="21"/>
              </w:rPr>
              <w:t>170.86</w:t>
            </w:r>
          </w:p>
        </w:tc>
        <w:tc>
          <w:tcPr>
            <w:tcW w:w="1827" w:type="dxa"/>
            <w:shd w:val="clear" w:color="auto" w:fill="auto"/>
            <w:vAlign w:val="center"/>
          </w:tcPr>
          <w:p w:rsidR="0058278F" w:rsidRDefault="0058278F" w:rsidP="005A23AE">
            <w:pPr>
              <w:widowControl/>
              <w:jc w:val="center"/>
              <w:rPr>
                <w:kern w:val="0"/>
                <w:szCs w:val="21"/>
              </w:rPr>
            </w:pPr>
            <w:r>
              <w:rPr>
                <w:rFonts w:hint="eastAsia"/>
                <w:kern w:val="0"/>
                <w:szCs w:val="21"/>
              </w:rPr>
              <w:t>落实盟市级规划</w:t>
            </w:r>
          </w:p>
        </w:tc>
      </w:tr>
      <w:tr w:rsidR="0058278F" w:rsidTr="005A23AE">
        <w:trPr>
          <w:trHeight w:val="407"/>
        </w:trPr>
        <w:tc>
          <w:tcPr>
            <w:tcW w:w="1212" w:type="dxa"/>
            <w:vMerge w:val="restart"/>
            <w:shd w:val="clear" w:color="auto" w:fill="auto"/>
            <w:vAlign w:val="center"/>
          </w:tcPr>
          <w:p w:rsidR="0058278F" w:rsidRDefault="0058278F" w:rsidP="005A23AE">
            <w:pPr>
              <w:widowControl/>
              <w:jc w:val="center"/>
              <w:rPr>
                <w:kern w:val="0"/>
                <w:szCs w:val="21"/>
              </w:rPr>
            </w:pPr>
            <w:r>
              <w:rPr>
                <w:rFonts w:hint="eastAsia"/>
                <w:kern w:val="0"/>
                <w:szCs w:val="21"/>
              </w:rPr>
              <w:t>非金属</w:t>
            </w:r>
          </w:p>
        </w:tc>
        <w:tc>
          <w:tcPr>
            <w:tcW w:w="1802" w:type="dxa"/>
            <w:shd w:val="clear" w:color="auto" w:fill="auto"/>
            <w:vAlign w:val="center"/>
          </w:tcPr>
          <w:p w:rsidR="0058278F" w:rsidRDefault="0058278F" w:rsidP="005A23AE">
            <w:pPr>
              <w:widowControl/>
              <w:jc w:val="center"/>
              <w:rPr>
                <w:kern w:val="0"/>
                <w:szCs w:val="21"/>
              </w:rPr>
            </w:pPr>
            <w:r>
              <w:rPr>
                <w:kern w:val="0"/>
                <w:szCs w:val="21"/>
              </w:rPr>
              <w:t>玉石</w:t>
            </w:r>
          </w:p>
        </w:tc>
        <w:tc>
          <w:tcPr>
            <w:tcW w:w="1629" w:type="dxa"/>
            <w:shd w:val="clear" w:color="auto" w:fill="auto"/>
            <w:vAlign w:val="center"/>
          </w:tcPr>
          <w:p w:rsidR="0058278F" w:rsidRDefault="0058278F" w:rsidP="005A23AE">
            <w:pPr>
              <w:widowControl/>
              <w:jc w:val="center"/>
              <w:rPr>
                <w:kern w:val="0"/>
                <w:szCs w:val="21"/>
              </w:rPr>
            </w:pPr>
            <w:r>
              <w:rPr>
                <w:rFonts w:hint="eastAsia"/>
                <w:kern w:val="0"/>
                <w:szCs w:val="21"/>
              </w:rPr>
              <w:t>1</w:t>
            </w:r>
          </w:p>
        </w:tc>
        <w:tc>
          <w:tcPr>
            <w:tcW w:w="1880" w:type="dxa"/>
            <w:shd w:val="clear" w:color="auto" w:fill="auto"/>
            <w:vAlign w:val="center"/>
          </w:tcPr>
          <w:p w:rsidR="0058278F" w:rsidRDefault="0058278F" w:rsidP="005A23AE">
            <w:pPr>
              <w:widowControl/>
              <w:jc w:val="center"/>
              <w:rPr>
                <w:kern w:val="0"/>
                <w:szCs w:val="21"/>
              </w:rPr>
            </w:pPr>
            <w:r>
              <w:rPr>
                <w:rFonts w:hint="eastAsia"/>
                <w:kern w:val="0"/>
                <w:szCs w:val="21"/>
              </w:rPr>
              <w:t>18.74</w:t>
            </w:r>
          </w:p>
        </w:tc>
        <w:tc>
          <w:tcPr>
            <w:tcW w:w="1827" w:type="dxa"/>
            <w:shd w:val="clear" w:color="auto" w:fill="auto"/>
            <w:vAlign w:val="center"/>
          </w:tcPr>
          <w:p w:rsidR="0058278F" w:rsidRDefault="0058278F" w:rsidP="005A23AE">
            <w:pPr>
              <w:widowControl/>
              <w:jc w:val="center"/>
              <w:rPr>
                <w:kern w:val="0"/>
                <w:szCs w:val="21"/>
              </w:rPr>
            </w:pPr>
            <w:r>
              <w:rPr>
                <w:rFonts w:hint="eastAsia"/>
                <w:kern w:val="0"/>
                <w:szCs w:val="21"/>
              </w:rPr>
              <w:t>落实盟市级规划</w:t>
            </w:r>
          </w:p>
        </w:tc>
      </w:tr>
      <w:tr w:rsidR="0058278F" w:rsidTr="005A23AE">
        <w:trPr>
          <w:trHeight w:val="407"/>
        </w:trPr>
        <w:tc>
          <w:tcPr>
            <w:tcW w:w="1212" w:type="dxa"/>
            <w:vMerge/>
            <w:shd w:val="clear" w:color="auto" w:fill="auto"/>
            <w:vAlign w:val="center"/>
          </w:tcPr>
          <w:p w:rsidR="0058278F" w:rsidRDefault="0058278F" w:rsidP="005A23AE">
            <w:pPr>
              <w:widowControl/>
              <w:jc w:val="center"/>
              <w:rPr>
                <w:kern w:val="0"/>
                <w:szCs w:val="21"/>
              </w:rPr>
            </w:pPr>
          </w:p>
        </w:tc>
        <w:tc>
          <w:tcPr>
            <w:tcW w:w="1802" w:type="dxa"/>
            <w:shd w:val="clear" w:color="auto" w:fill="auto"/>
            <w:vAlign w:val="center"/>
          </w:tcPr>
          <w:p w:rsidR="0058278F" w:rsidRDefault="0058278F" w:rsidP="005A23AE">
            <w:pPr>
              <w:widowControl/>
              <w:jc w:val="center"/>
              <w:rPr>
                <w:kern w:val="0"/>
                <w:szCs w:val="21"/>
              </w:rPr>
            </w:pPr>
            <w:r>
              <w:rPr>
                <w:rFonts w:hint="eastAsia"/>
                <w:kern w:val="0"/>
                <w:szCs w:val="21"/>
              </w:rPr>
              <w:t>耐火黏土</w:t>
            </w:r>
          </w:p>
        </w:tc>
        <w:tc>
          <w:tcPr>
            <w:tcW w:w="1629" w:type="dxa"/>
            <w:shd w:val="clear" w:color="auto" w:fill="auto"/>
            <w:vAlign w:val="center"/>
          </w:tcPr>
          <w:p w:rsidR="0058278F" w:rsidRDefault="0058278F" w:rsidP="005A23AE">
            <w:pPr>
              <w:widowControl/>
              <w:jc w:val="center"/>
              <w:rPr>
                <w:kern w:val="0"/>
                <w:szCs w:val="21"/>
              </w:rPr>
            </w:pPr>
            <w:r>
              <w:rPr>
                <w:rFonts w:hint="eastAsia"/>
                <w:kern w:val="0"/>
                <w:szCs w:val="21"/>
              </w:rPr>
              <w:t>2</w:t>
            </w:r>
          </w:p>
        </w:tc>
        <w:tc>
          <w:tcPr>
            <w:tcW w:w="1880" w:type="dxa"/>
            <w:shd w:val="clear" w:color="auto" w:fill="auto"/>
            <w:vAlign w:val="center"/>
          </w:tcPr>
          <w:p w:rsidR="0058278F" w:rsidRDefault="0058278F" w:rsidP="005A23AE">
            <w:pPr>
              <w:widowControl/>
              <w:jc w:val="center"/>
              <w:rPr>
                <w:kern w:val="0"/>
                <w:szCs w:val="21"/>
              </w:rPr>
            </w:pPr>
            <w:r>
              <w:rPr>
                <w:rFonts w:hint="eastAsia"/>
                <w:kern w:val="0"/>
                <w:szCs w:val="21"/>
              </w:rPr>
              <w:t>2.11</w:t>
            </w:r>
          </w:p>
        </w:tc>
        <w:tc>
          <w:tcPr>
            <w:tcW w:w="1827" w:type="dxa"/>
            <w:shd w:val="clear" w:color="auto" w:fill="auto"/>
            <w:vAlign w:val="center"/>
          </w:tcPr>
          <w:p w:rsidR="0058278F" w:rsidRDefault="0058278F" w:rsidP="005A23AE">
            <w:pPr>
              <w:widowControl/>
              <w:jc w:val="center"/>
              <w:rPr>
                <w:kern w:val="0"/>
                <w:szCs w:val="21"/>
              </w:rPr>
            </w:pPr>
            <w:r>
              <w:rPr>
                <w:rFonts w:hint="eastAsia"/>
                <w:kern w:val="0"/>
                <w:szCs w:val="21"/>
              </w:rPr>
              <w:t>落实盟市级规划</w:t>
            </w:r>
          </w:p>
        </w:tc>
      </w:tr>
      <w:tr w:rsidR="0058278F" w:rsidTr="005A23AE">
        <w:trPr>
          <w:trHeight w:val="407"/>
        </w:trPr>
        <w:tc>
          <w:tcPr>
            <w:tcW w:w="1212" w:type="dxa"/>
            <w:vMerge/>
            <w:shd w:val="clear" w:color="auto" w:fill="auto"/>
            <w:vAlign w:val="center"/>
          </w:tcPr>
          <w:p w:rsidR="0058278F" w:rsidRDefault="0058278F" w:rsidP="005A23AE">
            <w:pPr>
              <w:widowControl/>
              <w:jc w:val="center"/>
              <w:rPr>
                <w:kern w:val="0"/>
                <w:szCs w:val="21"/>
              </w:rPr>
            </w:pPr>
          </w:p>
        </w:tc>
        <w:tc>
          <w:tcPr>
            <w:tcW w:w="1802" w:type="dxa"/>
            <w:shd w:val="clear" w:color="auto" w:fill="auto"/>
            <w:vAlign w:val="center"/>
          </w:tcPr>
          <w:p w:rsidR="0058278F" w:rsidRDefault="0058278F" w:rsidP="005A23AE">
            <w:pPr>
              <w:widowControl/>
              <w:jc w:val="center"/>
              <w:rPr>
                <w:kern w:val="0"/>
                <w:szCs w:val="21"/>
              </w:rPr>
            </w:pPr>
            <w:r>
              <w:rPr>
                <w:rFonts w:hint="eastAsia"/>
                <w:kern w:val="0"/>
                <w:szCs w:val="21"/>
              </w:rPr>
              <w:t>石英砂</w:t>
            </w:r>
          </w:p>
        </w:tc>
        <w:tc>
          <w:tcPr>
            <w:tcW w:w="1629" w:type="dxa"/>
            <w:shd w:val="clear" w:color="auto" w:fill="auto"/>
            <w:vAlign w:val="center"/>
          </w:tcPr>
          <w:p w:rsidR="0058278F" w:rsidRDefault="0058278F" w:rsidP="005A23AE">
            <w:pPr>
              <w:widowControl/>
              <w:jc w:val="center"/>
              <w:rPr>
                <w:kern w:val="0"/>
                <w:szCs w:val="21"/>
              </w:rPr>
            </w:pPr>
            <w:r>
              <w:rPr>
                <w:rFonts w:hint="eastAsia"/>
                <w:kern w:val="0"/>
                <w:szCs w:val="21"/>
              </w:rPr>
              <w:t>1</w:t>
            </w:r>
          </w:p>
        </w:tc>
        <w:tc>
          <w:tcPr>
            <w:tcW w:w="1880" w:type="dxa"/>
            <w:shd w:val="clear" w:color="auto" w:fill="auto"/>
            <w:vAlign w:val="center"/>
          </w:tcPr>
          <w:p w:rsidR="0058278F" w:rsidRDefault="0058278F" w:rsidP="005A23AE">
            <w:pPr>
              <w:widowControl/>
              <w:jc w:val="center"/>
              <w:rPr>
                <w:kern w:val="0"/>
                <w:szCs w:val="21"/>
              </w:rPr>
            </w:pPr>
            <w:r>
              <w:rPr>
                <w:rFonts w:hint="eastAsia"/>
                <w:kern w:val="0"/>
                <w:szCs w:val="21"/>
              </w:rPr>
              <w:t>43.78</w:t>
            </w:r>
          </w:p>
        </w:tc>
        <w:tc>
          <w:tcPr>
            <w:tcW w:w="1827" w:type="dxa"/>
            <w:shd w:val="clear" w:color="auto" w:fill="auto"/>
            <w:vAlign w:val="center"/>
          </w:tcPr>
          <w:p w:rsidR="0058278F" w:rsidRDefault="0058278F" w:rsidP="005A23AE">
            <w:pPr>
              <w:widowControl/>
              <w:jc w:val="center"/>
              <w:rPr>
                <w:kern w:val="0"/>
                <w:szCs w:val="21"/>
              </w:rPr>
            </w:pPr>
            <w:r>
              <w:rPr>
                <w:rFonts w:hint="eastAsia"/>
                <w:kern w:val="0"/>
                <w:szCs w:val="21"/>
              </w:rPr>
              <w:t>落实盟市级规划</w:t>
            </w:r>
          </w:p>
        </w:tc>
      </w:tr>
      <w:tr w:rsidR="0058278F" w:rsidTr="005A23AE">
        <w:trPr>
          <w:trHeight w:val="407"/>
        </w:trPr>
        <w:tc>
          <w:tcPr>
            <w:tcW w:w="1212" w:type="dxa"/>
            <w:vMerge/>
            <w:shd w:val="clear" w:color="auto" w:fill="auto"/>
            <w:vAlign w:val="center"/>
          </w:tcPr>
          <w:p w:rsidR="0058278F" w:rsidRDefault="0058278F" w:rsidP="005A23AE">
            <w:pPr>
              <w:widowControl/>
              <w:jc w:val="center"/>
              <w:rPr>
                <w:kern w:val="0"/>
                <w:szCs w:val="21"/>
              </w:rPr>
            </w:pPr>
          </w:p>
        </w:tc>
        <w:tc>
          <w:tcPr>
            <w:tcW w:w="1802" w:type="dxa"/>
            <w:shd w:val="clear" w:color="auto" w:fill="auto"/>
            <w:vAlign w:val="center"/>
          </w:tcPr>
          <w:p w:rsidR="0058278F" w:rsidRDefault="0058278F" w:rsidP="005A23AE">
            <w:pPr>
              <w:widowControl/>
              <w:jc w:val="center"/>
              <w:rPr>
                <w:kern w:val="0"/>
                <w:szCs w:val="21"/>
              </w:rPr>
            </w:pPr>
            <w:r>
              <w:rPr>
                <w:rFonts w:hint="eastAsia"/>
                <w:kern w:val="0"/>
                <w:szCs w:val="21"/>
              </w:rPr>
              <w:t>泥炭</w:t>
            </w:r>
          </w:p>
        </w:tc>
        <w:tc>
          <w:tcPr>
            <w:tcW w:w="1629" w:type="dxa"/>
            <w:shd w:val="clear" w:color="auto" w:fill="auto"/>
            <w:vAlign w:val="center"/>
          </w:tcPr>
          <w:p w:rsidR="0058278F" w:rsidRDefault="0058278F" w:rsidP="005A23AE">
            <w:pPr>
              <w:widowControl/>
              <w:jc w:val="center"/>
              <w:rPr>
                <w:kern w:val="0"/>
                <w:szCs w:val="21"/>
              </w:rPr>
            </w:pPr>
            <w:r>
              <w:rPr>
                <w:rFonts w:hint="eastAsia"/>
                <w:kern w:val="0"/>
                <w:szCs w:val="21"/>
              </w:rPr>
              <w:t>1</w:t>
            </w:r>
          </w:p>
        </w:tc>
        <w:tc>
          <w:tcPr>
            <w:tcW w:w="1880" w:type="dxa"/>
            <w:shd w:val="clear" w:color="auto" w:fill="auto"/>
            <w:vAlign w:val="center"/>
          </w:tcPr>
          <w:p w:rsidR="0058278F" w:rsidRDefault="0058278F" w:rsidP="005A23AE">
            <w:pPr>
              <w:widowControl/>
              <w:jc w:val="center"/>
              <w:rPr>
                <w:kern w:val="0"/>
                <w:szCs w:val="21"/>
              </w:rPr>
            </w:pPr>
            <w:r>
              <w:rPr>
                <w:rFonts w:hint="eastAsia"/>
                <w:kern w:val="0"/>
                <w:szCs w:val="21"/>
              </w:rPr>
              <w:t>3.96</w:t>
            </w:r>
          </w:p>
        </w:tc>
        <w:tc>
          <w:tcPr>
            <w:tcW w:w="1827" w:type="dxa"/>
            <w:shd w:val="clear" w:color="auto" w:fill="auto"/>
            <w:vAlign w:val="center"/>
          </w:tcPr>
          <w:p w:rsidR="0058278F" w:rsidRDefault="0058278F" w:rsidP="005A23AE">
            <w:pPr>
              <w:widowControl/>
              <w:jc w:val="center"/>
              <w:rPr>
                <w:kern w:val="0"/>
                <w:szCs w:val="21"/>
              </w:rPr>
            </w:pPr>
            <w:r>
              <w:rPr>
                <w:rFonts w:hint="eastAsia"/>
                <w:kern w:val="0"/>
                <w:szCs w:val="21"/>
              </w:rPr>
              <w:t>落实盟市级规划</w:t>
            </w:r>
          </w:p>
        </w:tc>
      </w:tr>
      <w:tr w:rsidR="0058278F" w:rsidTr="005A23AE">
        <w:trPr>
          <w:trHeight w:val="407"/>
        </w:trPr>
        <w:tc>
          <w:tcPr>
            <w:tcW w:w="1212" w:type="dxa"/>
            <w:shd w:val="clear" w:color="auto" w:fill="auto"/>
            <w:vAlign w:val="center"/>
          </w:tcPr>
          <w:p w:rsidR="0058278F" w:rsidRDefault="0058278F" w:rsidP="005A23AE">
            <w:pPr>
              <w:widowControl/>
              <w:jc w:val="center"/>
              <w:rPr>
                <w:kern w:val="0"/>
                <w:szCs w:val="21"/>
              </w:rPr>
            </w:pPr>
            <w:r>
              <w:rPr>
                <w:rFonts w:hint="eastAsia"/>
                <w:kern w:val="0"/>
                <w:szCs w:val="21"/>
              </w:rPr>
              <w:t>其他</w:t>
            </w:r>
          </w:p>
        </w:tc>
        <w:tc>
          <w:tcPr>
            <w:tcW w:w="1802" w:type="dxa"/>
            <w:shd w:val="clear" w:color="auto" w:fill="auto"/>
            <w:vAlign w:val="center"/>
          </w:tcPr>
          <w:p w:rsidR="0058278F" w:rsidRDefault="0058278F" w:rsidP="005A23AE">
            <w:pPr>
              <w:widowControl/>
              <w:jc w:val="center"/>
              <w:rPr>
                <w:kern w:val="0"/>
                <w:szCs w:val="21"/>
              </w:rPr>
            </w:pPr>
            <w:r>
              <w:rPr>
                <w:kern w:val="0"/>
                <w:szCs w:val="21"/>
              </w:rPr>
              <w:t>矿泉水</w:t>
            </w:r>
          </w:p>
        </w:tc>
        <w:tc>
          <w:tcPr>
            <w:tcW w:w="1629" w:type="dxa"/>
            <w:shd w:val="clear" w:color="auto" w:fill="auto"/>
            <w:vAlign w:val="center"/>
          </w:tcPr>
          <w:p w:rsidR="0058278F" w:rsidRDefault="0058278F" w:rsidP="005A23AE">
            <w:pPr>
              <w:widowControl/>
              <w:jc w:val="center"/>
              <w:rPr>
                <w:kern w:val="0"/>
                <w:szCs w:val="21"/>
              </w:rPr>
            </w:pPr>
            <w:r>
              <w:rPr>
                <w:rFonts w:hint="eastAsia"/>
                <w:kern w:val="0"/>
                <w:szCs w:val="21"/>
              </w:rPr>
              <w:t>2</w:t>
            </w:r>
          </w:p>
        </w:tc>
        <w:tc>
          <w:tcPr>
            <w:tcW w:w="1880" w:type="dxa"/>
            <w:shd w:val="clear" w:color="auto" w:fill="auto"/>
            <w:vAlign w:val="center"/>
          </w:tcPr>
          <w:p w:rsidR="0058278F" w:rsidRDefault="0058278F" w:rsidP="005A23AE">
            <w:pPr>
              <w:widowControl/>
              <w:jc w:val="center"/>
              <w:rPr>
                <w:kern w:val="0"/>
                <w:szCs w:val="21"/>
              </w:rPr>
            </w:pPr>
            <w:r>
              <w:rPr>
                <w:rFonts w:hint="eastAsia"/>
                <w:kern w:val="0"/>
                <w:szCs w:val="21"/>
              </w:rPr>
              <w:t>26.32</w:t>
            </w:r>
          </w:p>
        </w:tc>
        <w:tc>
          <w:tcPr>
            <w:tcW w:w="1827" w:type="dxa"/>
            <w:shd w:val="clear" w:color="auto" w:fill="auto"/>
            <w:vAlign w:val="center"/>
          </w:tcPr>
          <w:p w:rsidR="0058278F" w:rsidRDefault="0058278F" w:rsidP="005A23AE">
            <w:pPr>
              <w:widowControl/>
              <w:jc w:val="center"/>
              <w:rPr>
                <w:kern w:val="0"/>
                <w:szCs w:val="21"/>
              </w:rPr>
            </w:pPr>
            <w:r>
              <w:rPr>
                <w:rFonts w:hint="eastAsia"/>
                <w:kern w:val="0"/>
                <w:szCs w:val="21"/>
              </w:rPr>
              <w:t>落实盟市级规划</w:t>
            </w:r>
          </w:p>
        </w:tc>
      </w:tr>
      <w:tr w:rsidR="0058278F" w:rsidTr="005A23AE">
        <w:trPr>
          <w:trHeight w:val="441"/>
        </w:trPr>
        <w:tc>
          <w:tcPr>
            <w:tcW w:w="3014" w:type="dxa"/>
            <w:gridSpan w:val="2"/>
            <w:shd w:val="clear" w:color="auto" w:fill="auto"/>
            <w:vAlign w:val="center"/>
          </w:tcPr>
          <w:p w:rsidR="0058278F" w:rsidRDefault="0058278F" w:rsidP="005A23AE">
            <w:pPr>
              <w:widowControl/>
              <w:jc w:val="center"/>
              <w:rPr>
                <w:b/>
                <w:bCs/>
                <w:kern w:val="0"/>
                <w:szCs w:val="21"/>
              </w:rPr>
            </w:pPr>
            <w:r>
              <w:rPr>
                <w:b/>
                <w:bCs/>
                <w:kern w:val="0"/>
                <w:szCs w:val="21"/>
              </w:rPr>
              <w:t>总计</w:t>
            </w:r>
          </w:p>
        </w:tc>
        <w:tc>
          <w:tcPr>
            <w:tcW w:w="1629" w:type="dxa"/>
            <w:shd w:val="clear" w:color="auto" w:fill="auto"/>
            <w:vAlign w:val="center"/>
          </w:tcPr>
          <w:p w:rsidR="0058278F" w:rsidRDefault="0058278F" w:rsidP="005A23AE">
            <w:pPr>
              <w:widowControl/>
              <w:jc w:val="center"/>
              <w:rPr>
                <w:b/>
                <w:bCs/>
                <w:kern w:val="0"/>
                <w:szCs w:val="21"/>
              </w:rPr>
            </w:pPr>
            <w:r>
              <w:rPr>
                <w:rFonts w:hint="eastAsia"/>
                <w:b/>
                <w:bCs/>
                <w:kern w:val="0"/>
                <w:szCs w:val="21"/>
              </w:rPr>
              <w:t>14</w:t>
            </w:r>
          </w:p>
        </w:tc>
        <w:tc>
          <w:tcPr>
            <w:tcW w:w="3707" w:type="dxa"/>
            <w:gridSpan w:val="2"/>
            <w:shd w:val="clear" w:color="auto" w:fill="auto"/>
            <w:vAlign w:val="center"/>
          </w:tcPr>
          <w:p w:rsidR="0058278F" w:rsidRDefault="0058278F" w:rsidP="005A23AE">
            <w:pPr>
              <w:widowControl/>
              <w:jc w:val="center"/>
              <w:rPr>
                <w:b/>
                <w:bCs/>
                <w:kern w:val="0"/>
                <w:szCs w:val="21"/>
              </w:rPr>
            </w:pPr>
            <w:r>
              <w:rPr>
                <w:rFonts w:hint="eastAsia"/>
                <w:b/>
                <w:bCs/>
                <w:kern w:val="0"/>
                <w:szCs w:val="21"/>
              </w:rPr>
              <w:t>265.77</w:t>
            </w:r>
          </w:p>
        </w:tc>
      </w:tr>
    </w:tbl>
    <w:p w:rsidR="0058278F" w:rsidRDefault="0058278F" w:rsidP="0058278F">
      <w:pPr>
        <w:pStyle w:val="af2"/>
        <w:spacing w:beforeLines="0" w:before="240" w:afterLines="0" w:after="240" w:line="360" w:lineRule="auto"/>
        <w:rPr>
          <w:rFonts w:ascii="Cambria" w:eastAsia="黑体" w:hAnsi="Cambria"/>
          <w:b w:val="0"/>
          <w:sz w:val="32"/>
        </w:rPr>
      </w:pPr>
      <w:bookmarkStart w:id="95" w:name="_Toc492234216"/>
      <w:bookmarkStart w:id="96" w:name="_Toc783"/>
      <w:bookmarkStart w:id="97" w:name="_Toc447204698"/>
      <w:bookmarkStart w:id="98" w:name="_Toc82596147"/>
      <w:bookmarkStart w:id="99" w:name="_Toc440706766"/>
      <w:bookmarkStart w:id="100" w:name="_Toc17267"/>
      <w:bookmarkStart w:id="101" w:name="_Toc63151996"/>
      <w:r>
        <w:rPr>
          <w:rFonts w:ascii="Cambria" w:eastAsia="黑体" w:hAnsi="Cambria" w:hint="eastAsia"/>
          <w:b w:val="0"/>
          <w:sz w:val="32"/>
        </w:rPr>
        <w:t>第二节</w:t>
      </w:r>
      <w:r>
        <w:rPr>
          <w:rFonts w:ascii="Cambria" w:eastAsia="黑体" w:hAnsi="Cambria" w:hint="eastAsia"/>
          <w:b w:val="0"/>
          <w:sz w:val="32"/>
        </w:rPr>
        <w:t xml:space="preserve">  </w:t>
      </w:r>
      <w:bookmarkEnd w:id="95"/>
      <w:r>
        <w:rPr>
          <w:rFonts w:ascii="Cambria" w:eastAsia="黑体" w:hAnsi="Cambria" w:hint="eastAsia"/>
          <w:b w:val="0"/>
          <w:sz w:val="32"/>
        </w:rPr>
        <w:t>开采规划区块</w:t>
      </w:r>
      <w:bookmarkEnd w:id="96"/>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一、开采规划区块划分情况</w:t>
      </w:r>
    </w:p>
    <w:p w:rsidR="0058278F" w:rsidRDefault="0058278F" w:rsidP="0058278F">
      <w:pPr>
        <w:spacing w:line="360" w:lineRule="auto"/>
        <w:ind w:firstLineChars="200" w:firstLine="640"/>
        <w:rPr>
          <w:rFonts w:eastAsia="仿宋_GB2312"/>
          <w:sz w:val="32"/>
          <w:szCs w:val="32"/>
        </w:rPr>
      </w:pPr>
      <w:r>
        <w:rPr>
          <w:rFonts w:eastAsia="仿宋_GB2312" w:hint="eastAsia"/>
          <w:sz w:val="32"/>
          <w:szCs w:val="32"/>
        </w:rPr>
        <w:t>落实自治区</w:t>
      </w:r>
      <w:r>
        <w:rPr>
          <w:rFonts w:eastAsia="仿宋_GB2312"/>
          <w:sz w:val="32"/>
          <w:szCs w:val="32"/>
        </w:rPr>
        <w:t>矿产资源规划</w:t>
      </w:r>
      <w:r>
        <w:rPr>
          <w:rFonts w:eastAsia="仿宋_GB2312" w:hint="eastAsia"/>
          <w:sz w:val="32"/>
          <w:szCs w:val="32"/>
        </w:rPr>
        <w:t>划定的煤炭开采规划区块</w:t>
      </w:r>
      <w:r>
        <w:rPr>
          <w:rFonts w:eastAsia="仿宋_GB2312" w:hint="eastAsia"/>
          <w:sz w:val="32"/>
          <w:szCs w:val="32"/>
        </w:rPr>
        <w:t>3</w:t>
      </w:r>
      <w:r>
        <w:rPr>
          <w:rFonts w:eastAsia="仿宋_GB2312" w:hint="eastAsia"/>
          <w:sz w:val="32"/>
          <w:szCs w:val="32"/>
        </w:rPr>
        <w:t>个，</w:t>
      </w:r>
      <w:r>
        <w:rPr>
          <w:rFonts w:eastAsia="仿宋_GB2312" w:hint="eastAsia"/>
          <w:sz w:val="32"/>
          <w:szCs w:val="32"/>
        </w:rPr>
        <w:lastRenderedPageBreak/>
        <w:t>面积</w:t>
      </w:r>
      <w:r>
        <w:rPr>
          <w:rFonts w:eastAsia="仿宋_GB2312" w:hint="eastAsia"/>
          <w:sz w:val="32"/>
          <w:szCs w:val="32"/>
        </w:rPr>
        <w:t>146.45km</w:t>
      </w:r>
      <w:r>
        <w:rPr>
          <w:rFonts w:eastAsia="仿宋_GB2312" w:hint="eastAsia"/>
          <w:sz w:val="32"/>
          <w:szCs w:val="32"/>
          <w:vertAlign w:val="superscript"/>
        </w:rPr>
        <w:t>2</w:t>
      </w:r>
      <w:r>
        <w:rPr>
          <w:rFonts w:eastAsia="仿宋_GB2312" w:hint="eastAsia"/>
          <w:sz w:val="32"/>
          <w:szCs w:val="32"/>
        </w:rPr>
        <w:t>；本级规划根据产业发展需求、矿产资源禀赋等，划定砂石开采规划区块</w:t>
      </w:r>
      <w:r>
        <w:rPr>
          <w:rFonts w:eastAsia="仿宋_GB2312" w:hint="eastAsia"/>
          <w:sz w:val="32"/>
          <w:szCs w:val="32"/>
        </w:rPr>
        <w:t>3</w:t>
      </w:r>
      <w:r>
        <w:rPr>
          <w:rFonts w:eastAsia="仿宋_GB2312" w:hint="eastAsia"/>
          <w:sz w:val="32"/>
          <w:szCs w:val="32"/>
        </w:rPr>
        <w:t>个，面积共</w:t>
      </w:r>
      <w:r>
        <w:rPr>
          <w:rFonts w:eastAsia="仿宋_GB2312" w:hint="eastAsia"/>
          <w:sz w:val="32"/>
          <w:szCs w:val="32"/>
        </w:rPr>
        <w:t>0.79k</w:t>
      </w:r>
      <w:r>
        <w:rPr>
          <w:rFonts w:eastAsia="仿宋_GB2312"/>
          <w:sz w:val="32"/>
          <w:szCs w:val="32"/>
        </w:rPr>
        <w:t>m</w:t>
      </w:r>
      <w:r>
        <w:rPr>
          <w:rFonts w:eastAsia="仿宋_GB2312"/>
          <w:sz w:val="32"/>
          <w:szCs w:val="32"/>
          <w:vertAlign w:val="superscript"/>
        </w:rPr>
        <w:t>2</w:t>
      </w:r>
      <w:r>
        <w:rPr>
          <w:rFonts w:eastAsia="仿宋_GB2312" w:hint="eastAsia"/>
          <w:sz w:val="32"/>
          <w:szCs w:val="32"/>
        </w:rPr>
        <w:t>。</w:t>
      </w:r>
    </w:p>
    <w:p w:rsidR="0058278F" w:rsidRDefault="0058278F" w:rsidP="0058278F">
      <w:pPr>
        <w:spacing w:afterLines="30" w:after="93"/>
        <w:rPr>
          <w:b/>
          <w:sz w:val="24"/>
        </w:rPr>
      </w:pPr>
    </w:p>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ayout w:type="fixed"/>
        <w:tblLook w:val="0000" w:firstRow="0" w:lastRow="0" w:firstColumn="0" w:lastColumn="0" w:noHBand="0" w:noVBand="0"/>
      </w:tblPr>
      <w:tblGrid>
        <w:gridCol w:w="1815"/>
        <w:gridCol w:w="1219"/>
        <w:gridCol w:w="1894"/>
        <w:gridCol w:w="1818"/>
        <w:gridCol w:w="1732"/>
      </w:tblGrid>
      <w:tr w:rsidR="0058278F" w:rsidTr="005A23AE">
        <w:trPr>
          <w:trHeight w:val="565"/>
          <w:tblHeader/>
        </w:trPr>
        <w:tc>
          <w:tcPr>
            <w:tcW w:w="8352" w:type="dxa"/>
            <w:gridSpan w:val="5"/>
            <w:shd w:val="clear" w:color="auto" w:fill="EDEDED"/>
            <w:vAlign w:val="center"/>
          </w:tcPr>
          <w:p w:rsidR="0058278F" w:rsidRDefault="0058278F" w:rsidP="005A23AE">
            <w:pPr>
              <w:widowControl/>
              <w:jc w:val="center"/>
              <w:rPr>
                <w:b/>
                <w:kern w:val="0"/>
                <w:szCs w:val="21"/>
              </w:rPr>
            </w:pPr>
            <w:r>
              <w:rPr>
                <w:rFonts w:hint="eastAsia"/>
                <w:b/>
                <w:sz w:val="24"/>
              </w:rPr>
              <w:t>专栏</w:t>
            </w:r>
            <w:r>
              <w:rPr>
                <w:rFonts w:hint="eastAsia"/>
                <w:b/>
                <w:sz w:val="24"/>
              </w:rPr>
              <w:t xml:space="preserve">12    </w:t>
            </w:r>
            <w:r>
              <w:rPr>
                <w:rFonts w:hint="eastAsia"/>
                <w:b/>
                <w:sz w:val="24"/>
              </w:rPr>
              <w:t>开采规划区块一览表</w:t>
            </w:r>
          </w:p>
        </w:tc>
      </w:tr>
      <w:tr w:rsidR="0058278F" w:rsidTr="005A23AE">
        <w:trPr>
          <w:trHeight w:val="557"/>
          <w:tblHeader/>
        </w:trPr>
        <w:tc>
          <w:tcPr>
            <w:tcW w:w="1815" w:type="dxa"/>
            <w:shd w:val="clear" w:color="auto" w:fill="auto"/>
            <w:vAlign w:val="center"/>
          </w:tcPr>
          <w:p w:rsidR="0058278F" w:rsidRDefault="0058278F" w:rsidP="005A23AE">
            <w:pPr>
              <w:widowControl/>
              <w:jc w:val="center"/>
              <w:rPr>
                <w:b/>
                <w:kern w:val="0"/>
                <w:szCs w:val="21"/>
              </w:rPr>
            </w:pPr>
            <w:r>
              <w:rPr>
                <w:b/>
                <w:kern w:val="0"/>
                <w:szCs w:val="21"/>
              </w:rPr>
              <w:t>类型</w:t>
            </w:r>
          </w:p>
        </w:tc>
        <w:tc>
          <w:tcPr>
            <w:tcW w:w="1219" w:type="dxa"/>
            <w:shd w:val="clear" w:color="auto" w:fill="auto"/>
            <w:vAlign w:val="center"/>
          </w:tcPr>
          <w:p w:rsidR="0058278F" w:rsidRDefault="0058278F" w:rsidP="005A23AE">
            <w:pPr>
              <w:widowControl/>
              <w:jc w:val="center"/>
              <w:rPr>
                <w:b/>
                <w:kern w:val="0"/>
                <w:szCs w:val="21"/>
              </w:rPr>
            </w:pPr>
            <w:r>
              <w:rPr>
                <w:b/>
                <w:kern w:val="0"/>
                <w:szCs w:val="21"/>
              </w:rPr>
              <w:t>矿种</w:t>
            </w:r>
          </w:p>
        </w:tc>
        <w:tc>
          <w:tcPr>
            <w:tcW w:w="1894" w:type="dxa"/>
            <w:shd w:val="clear" w:color="auto" w:fill="auto"/>
            <w:vAlign w:val="center"/>
          </w:tcPr>
          <w:p w:rsidR="0058278F" w:rsidRDefault="0058278F" w:rsidP="005A23AE">
            <w:pPr>
              <w:widowControl/>
              <w:jc w:val="center"/>
              <w:rPr>
                <w:b/>
                <w:kern w:val="0"/>
                <w:szCs w:val="21"/>
              </w:rPr>
            </w:pPr>
            <w:r>
              <w:rPr>
                <w:b/>
                <w:kern w:val="0"/>
                <w:szCs w:val="21"/>
              </w:rPr>
              <w:t>采矿权数量</w:t>
            </w:r>
            <w:r>
              <w:rPr>
                <w:rFonts w:hint="eastAsia"/>
                <w:b/>
                <w:kern w:val="0"/>
                <w:szCs w:val="21"/>
              </w:rPr>
              <w:t>（个）</w:t>
            </w:r>
          </w:p>
        </w:tc>
        <w:tc>
          <w:tcPr>
            <w:tcW w:w="1818" w:type="dxa"/>
            <w:shd w:val="clear" w:color="auto" w:fill="auto"/>
            <w:vAlign w:val="center"/>
          </w:tcPr>
          <w:p w:rsidR="0058278F" w:rsidRDefault="0058278F" w:rsidP="005A23AE">
            <w:pPr>
              <w:widowControl/>
              <w:jc w:val="center"/>
              <w:rPr>
                <w:b/>
                <w:kern w:val="0"/>
                <w:szCs w:val="21"/>
              </w:rPr>
            </w:pPr>
            <w:r>
              <w:rPr>
                <w:b/>
                <w:kern w:val="0"/>
                <w:szCs w:val="21"/>
              </w:rPr>
              <w:t>区块面积（</w:t>
            </w:r>
            <w:r>
              <w:rPr>
                <w:b/>
                <w:kern w:val="0"/>
                <w:szCs w:val="21"/>
              </w:rPr>
              <w:t>km</w:t>
            </w:r>
            <w:r>
              <w:rPr>
                <w:b/>
                <w:kern w:val="0"/>
                <w:szCs w:val="21"/>
                <w:vertAlign w:val="superscript"/>
              </w:rPr>
              <w:t>2</w:t>
            </w:r>
            <w:r>
              <w:rPr>
                <w:b/>
                <w:kern w:val="0"/>
                <w:szCs w:val="21"/>
              </w:rPr>
              <w:t>）</w:t>
            </w:r>
          </w:p>
        </w:tc>
        <w:tc>
          <w:tcPr>
            <w:tcW w:w="1732" w:type="dxa"/>
            <w:shd w:val="clear" w:color="auto" w:fill="auto"/>
            <w:vAlign w:val="center"/>
          </w:tcPr>
          <w:p w:rsidR="0058278F" w:rsidRDefault="0058278F" w:rsidP="005A23AE">
            <w:pPr>
              <w:widowControl/>
              <w:jc w:val="center"/>
              <w:rPr>
                <w:b/>
                <w:kern w:val="0"/>
                <w:szCs w:val="21"/>
              </w:rPr>
            </w:pPr>
            <w:r>
              <w:rPr>
                <w:b/>
                <w:kern w:val="0"/>
                <w:szCs w:val="21"/>
              </w:rPr>
              <w:t>备注</w:t>
            </w:r>
          </w:p>
        </w:tc>
      </w:tr>
      <w:tr w:rsidR="0058278F" w:rsidTr="005A23AE">
        <w:trPr>
          <w:trHeight w:val="483"/>
        </w:trPr>
        <w:tc>
          <w:tcPr>
            <w:tcW w:w="1815" w:type="dxa"/>
            <w:shd w:val="clear" w:color="auto" w:fill="auto"/>
            <w:vAlign w:val="center"/>
          </w:tcPr>
          <w:p w:rsidR="0058278F" w:rsidRDefault="0058278F" w:rsidP="005A23AE">
            <w:pPr>
              <w:widowControl/>
              <w:jc w:val="center"/>
              <w:rPr>
                <w:kern w:val="0"/>
                <w:szCs w:val="21"/>
              </w:rPr>
            </w:pPr>
            <w:r>
              <w:rPr>
                <w:kern w:val="0"/>
                <w:szCs w:val="21"/>
              </w:rPr>
              <w:t>探矿权转采矿权</w:t>
            </w:r>
          </w:p>
        </w:tc>
        <w:tc>
          <w:tcPr>
            <w:tcW w:w="1219" w:type="dxa"/>
            <w:shd w:val="clear" w:color="auto" w:fill="auto"/>
            <w:vAlign w:val="center"/>
          </w:tcPr>
          <w:p w:rsidR="0058278F" w:rsidRDefault="0058278F" w:rsidP="005A23AE">
            <w:pPr>
              <w:widowControl/>
              <w:jc w:val="center"/>
              <w:rPr>
                <w:kern w:val="0"/>
                <w:szCs w:val="21"/>
              </w:rPr>
            </w:pPr>
            <w:r>
              <w:rPr>
                <w:kern w:val="0"/>
                <w:szCs w:val="21"/>
              </w:rPr>
              <w:t>煤</w:t>
            </w:r>
          </w:p>
        </w:tc>
        <w:tc>
          <w:tcPr>
            <w:tcW w:w="1894" w:type="dxa"/>
            <w:shd w:val="clear" w:color="auto" w:fill="auto"/>
            <w:vAlign w:val="center"/>
          </w:tcPr>
          <w:p w:rsidR="0058278F" w:rsidRDefault="0058278F" w:rsidP="005A23AE">
            <w:pPr>
              <w:widowControl/>
              <w:jc w:val="center"/>
              <w:rPr>
                <w:kern w:val="0"/>
                <w:szCs w:val="21"/>
              </w:rPr>
            </w:pPr>
            <w:r>
              <w:rPr>
                <w:rFonts w:hint="eastAsia"/>
                <w:kern w:val="0"/>
                <w:szCs w:val="21"/>
              </w:rPr>
              <w:t>3</w:t>
            </w:r>
          </w:p>
        </w:tc>
        <w:tc>
          <w:tcPr>
            <w:tcW w:w="1818" w:type="dxa"/>
            <w:shd w:val="clear" w:color="auto" w:fill="auto"/>
            <w:vAlign w:val="center"/>
          </w:tcPr>
          <w:p w:rsidR="0058278F" w:rsidRDefault="0058278F" w:rsidP="005A23AE">
            <w:pPr>
              <w:widowControl/>
              <w:jc w:val="center"/>
              <w:rPr>
                <w:kern w:val="0"/>
                <w:szCs w:val="21"/>
              </w:rPr>
            </w:pPr>
            <w:r>
              <w:rPr>
                <w:rFonts w:hint="eastAsia"/>
                <w:kern w:val="0"/>
                <w:szCs w:val="21"/>
              </w:rPr>
              <w:t>146.45</w:t>
            </w:r>
          </w:p>
        </w:tc>
        <w:tc>
          <w:tcPr>
            <w:tcW w:w="1732" w:type="dxa"/>
            <w:shd w:val="clear" w:color="auto" w:fill="auto"/>
            <w:vAlign w:val="center"/>
          </w:tcPr>
          <w:p w:rsidR="0058278F" w:rsidRDefault="0058278F" w:rsidP="005A23AE">
            <w:pPr>
              <w:widowControl/>
              <w:jc w:val="center"/>
              <w:rPr>
                <w:kern w:val="0"/>
                <w:szCs w:val="21"/>
              </w:rPr>
            </w:pPr>
            <w:r>
              <w:rPr>
                <w:rFonts w:hint="eastAsia"/>
                <w:szCs w:val="21"/>
              </w:rPr>
              <w:t>落实自治区规划</w:t>
            </w:r>
          </w:p>
        </w:tc>
      </w:tr>
      <w:tr w:rsidR="0058278F" w:rsidTr="005A23AE">
        <w:trPr>
          <w:trHeight w:val="508"/>
        </w:trPr>
        <w:tc>
          <w:tcPr>
            <w:tcW w:w="1815" w:type="dxa"/>
            <w:shd w:val="clear" w:color="auto" w:fill="auto"/>
            <w:vAlign w:val="center"/>
          </w:tcPr>
          <w:p w:rsidR="0058278F" w:rsidRDefault="0058278F" w:rsidP="005A23AE">
            <w:pPr>
              <w:widowControl/>
              <w:jc w:val="center"/>
              <w:rPr>
                <w:kern w:val="0"/>
                <w:szCs w:val="21"/>
              </w:rPr>
            </w:pPr>
            <w:r>
              <w:rPr>
                <w:rFonts w:hint="eastAsia"/>
                <w:kern w:val="0"/>
                <w:szCs w:val="21"/>
              </w:rPr>
              <w:t>空白区新设</w:t>
            </w:r>
          </w:p>
        </w:tc>
        <w:tc>
          <w:tcPr>
            <w:tcW w:w="1219" w:type="dxa"/>
            <w:shd w:val="clear" w:color="auto" w:fill="auto"/>
            <w:vAlign w:val="center"/>
          </w:tcPr>
          <w:p w:rsidR="0058278F" w:rsidRDefault="0058278F" w:rsidP="005A23AE">
            <w:pPr>
              <w:widowControl/>
              <w:jc w:val="center"/>
              <w:rPr>
                <w:kern w:val="0"/>
                <w:szCs w:val="21"/>
              </w:rPr>
            </w:pPr>
            <w:r>
              <w:rPr>
                <w:rFonts w:hint="eastAsia"/>
                <w:kern w:val="0"/>
                <w:szCs w:val="21"/>
              </w:rPr>
              <w:t>砂石</w:t>
            </w:r>
          </w:p>
        </w:tc>
        <w:tc>
          <w:tcPr>
            <w:tcW w:w="1894" w:type="dxa"/>
            <w:shd w:val="clear" w:color="auto" w:fill="auto"/>
            <w:vAlign w:val="center"/>
          </w:tcPr>
          <w:p w:rsidR="0058278F" w:rsidRDefault="0058278F" w:rsidP="005A23AE">
            <w:pPr>
              <w:widowControl/>
              <w:jc w:val="center"/>
              <w:rPr>
                <w:kern w:val="0"/>
                <w:szCs w:val="21"/>
              </w:rPr>
            </w:pPr>
            <w:r>
              <w:rPr>
                <w:rFonts w:hint="eastAsia"/>
                <w:kern w:val="0"/>
                <w:szCs w:val="21"/>
              </w:rPr>
              <w:t>3</w:t>
            </w:r>
          </w:p>
        </w:tc>
        <w:tc>
          <w:tcPr>
            <w:tcW w:w="1818" w:type="dxa"/>
            <w:shd w:val="clear" w:color="auto" w:fill="auto"/>
            <w:vAlign w:val="center"/>
          </w:tcPr>
          <w:p w:rsidR="0058278F" w:rsidRDefault="0058278F" w:rsidP="005A23AE">
            <w:pPr>
              <w:widowControl/>
              <w:jc w:val="center"/>
              <w:rPr>
                <w:kern w:val="0"/>
                <w:szCs w:val="21"/>
              </w:rPr>
            </w:pPr>
            <w:r>
              <w:rPr>
                <w:rFonts w:hint="eastAsia"/>
                <w:kern w:val="0"/>
                <w:szCs w:val="21"/>
              </w:rPr>
              <w:t>0.79</w:t>
            </w:r>
          </w:p>
        </w:tc>
        <w:tc>
          <w:tcPr>
            <w:tcW w:w="1732" w:type="dxa"/>
            <w:shd w:val="clear" w:color="auto" w:fill="auto"/>
            <w:vAlign w:val="center"/>
          </w:tcPr>
          <w:p w:rsidR="0058278F" w:rsidRDefault="0058278F" w:rsidP="005A23AE">
            <w:pPr>
              <w:widowControl/>
              <w:jc w:val="center"/>
              <w:rPr>
                <w:szCs w:val="21"/>
              </w:rPr>
            </w:pPr>
            <w:r>
              <w:rPr>
                <w:rFonts w:hint="eastAsia"/>
                <w:szCs w:val="21"/>
              </w:rPr>
              <w:t>本级规划划定</w:t>
            </w:r>
          </w:p>
        </w:tc>
      </w:tr>
      <w:tr w:rsidR="0058278F" w:rsidTr="005A23AE">
        <w:trPr>
          <w:trHeight w:val="431"/>
        </w:trPr>
        <w:tc>
          <w:tcPr>
            <w:tcW w:w="1815" w:type="dxa"/>
            <w:shd w:val="clear" w:color="auto" w:fill="auto"/>
            <w:vAlign w:val="center"/>
          </w:tcPr>
          <w:p w:rsidR="0058278F" w:rsidRDefault="0058278F" w:rsidP="005A23AE">
            <w:pPr>
              <w:widowControl/>
              <w:jc w:val="center"/>
              <w:rPr>
                <w:kern w:val="0"/>
                <w:szCs w:val="21"/>
              </w:rPr>
            </w:pPr>
            <w:r>
              <w:rPr>
                <w:kern w:val="0"/>
                <w:szCs w:val="21"/>
              </w:rPr>
              <w:t>合计</w:t>
            </w:r>
          </w:p>
        </w:tc>
        <w:tc>
          <w:tcPr>
            <w:tcW w:w="1219" w:type="dxa"/>
            <w:shd w:val="clear" w:color="auto" w:fill="auto"/>
            <w:vAlign w:val="center"/>
          </w:tcPr>
          <w:p w:rsidR="0058278F" w:rsidRDefault="0058278F" w:rsidP="005A23AE">
            <w:pPr>
              <w:widowControl/>
              <w:jc w:val="center"/>
              <w:rPr>
                <w:kern w:val="0"/>
                <w:szCs w:val="21"/>
              </w:rPr>
            </w:pPr>
          </w:p>
        </w:tc>
        <w:tc>
          <w:tcPr>
            <w:tcW w:w="1894" w:type="dxa"/>
            <w:shd w:val="clear" w:color="auto" w:fill="auto"/>
            <w:vAlign w:val="center"/>
          </w:tcPr>
          <w:p w:rsidR="0058278F" w:rsidRDefault="0058278F" w:rsidP="005A23AE">
            <w:pPr>
              <w:widowControl/>
              <w:jc w:val="center"/>
              <w:rPr>
                <w:b/>
                <w:bCs/>
                <w:kern w:val="0"/>
                <w:szCs w:val="21"/>
              </w:rPr>
            </w:pPr>
            <w:r>
              <w:rPr>
                <w:rFonts w:hint="eastAsia"/>
                <w:b/>
                <w:bCs/>
                <w:kern w:val="0"/>
                <w:szCs w:val="21"/>
              </w:rPr>
              <w:t>6</w:t>
            </w:r>
          </w:p>
        </w:tc>
        <w:tc>
          <w:tcPr>
            <w:tcW w:w="1818" w:type="dxa"/>
            <w:shd w:val="clear" w:color="auto" w:fill="auto"/>
            <w:vAlign w:val="center"/>
          </w:tcPr>
          <w:p w:rsidR="0058278F" w:rsidRDefault="0058278F" w:rsidP="005A23AE">
            <w:pPr>
              <w:widowControl/>
              <w:jc w:val="center"/>
              <w:rPr>
                <w:b/>
                <w:bCs/>
                <w:kern w:val="0"/>
                <w:szCs w:val="21"/>
              </w:rPr>
            </w:pPr>
            <w:r>
              <w:rPr>
                <w:rFonts w:hint="eastAsia"/>
                <w:b/>
                <w:bCs/>
                <w:kern w:val="0"/>
                <w:szCs w:val="21"/>
              </w:rPr>
              <w:t>147.24</w:t>
            </w:r>
          </w:p>
        </w:tc>
        <w:tc>
          <w:tcPr>
            <w:tcW w:w="1732" w:type="dxa"/>
            <w:shd w:val="clear" w:color="auto" w:fill="auto"/>
            <w:vAlign w:val="center"/>
          </w:tcPr>
          <w:p w:rsidR="0058278F" w:rsidRDefault="0058278F" w:rsidP="005A23AE">
            <w:pPr>
              <w:widowControl/>
              <w:jc w:val="center"/>
              <w:rPr>
                <w:kern w:val="0"/>
                <w:szCs w:val="21"/>
              </w:rPr>
            </w:pPr>
          </w:p>
        </w:tc>
      </w:tr>
    </w:tbl>
    <w:p w:rsidR="0058278F" w:rsidRDefault="0058278F" w:rsidP="0058278F">
      <w:pPr>
        <w:pStyle w:val="af2"/>
        <w:spacing w:beforeLines="0" w:before="240" w:afterLines="0" w:after="240" w:line="360" w:lineRule="auto"/>
        <w:rPr>
          <w:rFonts w:ascii="Cambria" w:eastAsia="黑体" w:hAnsi="Cambria"/>
          <w:b w:val="0"/>
          <w:sz w:val="32"/>
        </w:rPr>
      </w:pPr>
      <w:r>
        <w:rPr>
          <w:rFonts w:ascii="Cambria" w:eastAsia="黑体" w:hAnsi="Cambria" w:hint="eastAsia"/>
          <w:b w:val="0"/>
          <w:sz w:val="32"/>
        </w:rPr>
        <w:t>第三节</w:t>
      </w:r>
      <w:r>
        <w:rPr>
          <w:rFonts w:ascii="Cambria" w:eastAsia="黑体" w:hAnsi="Cambria" w:hint="eastAsia"/>
          <w:b w:val="0"/>
          <w:sz w:val="32"/>
        </w:rPr>
        <w:t xml:space="preserve">  </w:t>
      </w:r>
      <w:r>
        <w:rPr>
          <w:rFonts w:ascii="Cambria" w:eastAsia="黑体" w:hAnsi="Cambria" w:hint="eastAsia"/>
          <w:b w:val="0"/>
          <w:sz w:val="32"/>
        </w:rPr>
        <w:t>严格勘查开发监督管理</w:t>
      </w:r>
      <w:bookmarkEnd w:id="97"/>
      <w:bookmarkEnd w:id="98"/>
      <w:bookmarkEnd w:id="99"/>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一、矿产资源勘查监督管理</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bookmarkStart w:id="102" w:name="_Toc19416"/>
      <w:bookmarkEnd w:id="100"/>
      <w:bookmarkEnd w:id="101"/>
      <w:r>
        <w:rPr>
          <w:rFonts w:ascii="仿宋_GB2312" w:eastAsia="仿宋_GB2312" w:hint="eastAsia"/>
          <w:b/>
          <w:snapToGrid w:val="0"/>
          <w:kern w:val="0"/>
          <w:sz w:val="32"/>
          <w:szCs w:val="32"/>
        </w:rPr>
        <w:t>全面实施绿色勘查，探索勘查新技术</w:t>
      </w:r>
      <w:bookmarkStart w:id="103" w:name="_Toc16542"/>
      <w:bookmarkEnd w:id="102"/>
      <w:r>
        <w:rPr>
          <w:rFonts w:ascii="仿宋_GB2312" w:eastAsia="仿宋_GB2312" w:hint="eastAsia"/>
          <w:b/>
          <w:snapToGrid w:val="0"/>
          <w:kern w:val="0"/>
          <w:sz w:val="32"/>
          <w:szCs w:val="32"/>
        </w:rPr>
        <w:t>。</w:t>
      </w:r>
      <w:r>
        <w:rPr>
          <w:rFonts w:ascii="仿宋_GB2312" w:eastAsia="仿宋_GB2312" w:hint="eastAsia"/>
          <w:bCs/>
          <w:snapToGrid w:val="0"/>
          <w:kern w:val="0"/>
          <w:sz w:val="32"/>
          <w:szCs w:val="32"/>
        </w:rPr>
        <w:t>勘查要以生态优先、绿色发展为指导，通过运用先进的技术、方法、设备和工艺，最大限度地减少对生态环境的扰动，实施地质勘查全过程环境影响最小化控制并对环境扰动进行修复，同时实现地质勘查和环境保护双赢。</w:t>
      </w:r>
      <w:bookmarkEnd w:id="103"/>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
          <w:snapToGrid w:val="0"/>
          <w:kern w:val="0"/>
          <w:sz w:val="32"/>
          <w:szCs w:val="32"/>
        </w:rPr>
        <w:t>健全完善矿产资源勘查开发监督管理体系。</w:t>
      </w:r>
      <w:r>
        <w:rPr>
          <w:rFonts w:ascii="仿宋_GB2312" w:eastAsia="仿宋_GB2312" w:hint="eastAsia"/>
          <w:bCs/>
          <w:snapToGrid w:val="0"/>
          <w:kern w:val="0"/>
          <w:sz w:val="32"/>
          <w:szCs w:val="32"/>
        </w:rPr>
        <w:t>矿产资源勘查项目实行持证管理，探矿权申请人应通过合法手续取得探矿权证，禁止无证勘查和非法勘查。勘查单位要严格按照国家和内蒙古自治区现行的有关矿产资源法规、技术经济规程、</w:t>
      </w:r>
      <w:r>
        <w:rPr>
          <w:rFonts w:ascii="仿宋_GB2312" w:eastAsia="仿宋_GB2312" w:hint="eastAsia"/>
          <w:bCs/>
          <w:snapToGrid w:val="0"/>
          <w:kern w:val="0"/>
          <w:sz w:val="32"/>
          <w:szCs w:val="32"/>
        </w:rPr>
        <w:lastRenderedPageBreak/>
        <w:t>规范的要求进行综合勘查。市、县级自然资源管理部门在矿产勘查过程中，要积极配合上级管理部门，加强检查、督促，做好勘查的监督管理工作。</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二、矿产资源开发监督管理</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
          <w:snapToGrid w:val="0"/>
          <w:kern w:val="0"/>
          <w:sz w:val="32"/>
          <w:szCs w:val="32"/>
        </w:rPr>
        <w:t>规范矿产资源开发秩序。</w:t>
      </w:r>
      <w:r>
        <w:rPr>
          <w:rFonts w:ascii="仿宋_GB2312" w:eastAsia="仿宋_GB2312" w:hint="eastAsia"/>
          <w:bCs/>
          <w:snapToGrid w:val="0"/>
          <w:kern w:val="0"/>
          <w:sz w:val="32"/>
          <w:szCs w:val="32"/>
        </w:rPr>
        <w:t>严格执行矿产资源法和矿产资源开采登记管理办法等法律法规及相关文件要求，做到依法管理，规范矿产资源开采活动，建立和维护良好的矿产资源开发秩序，杜绝无证开采、越界开采等违法活动，实现矿产资源合理开发、永续利用。</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
          <w:snapToGrid w:val="0"/>
          <w:kern w:val="0"/>
          <w:sz w:val="32"/>
          <w:szCs w:val="32"/>
        </w:rPr>
        <w:t>严格新建矿山准入管理。</w:t>
      </w:r>
      <w:r>
        <w:rPr>
          <w:rFonts w:ascii="仿宋_GB2312" w:eastAsia="仿宋_GB2312" w:hint="eastAsia"/>
          <w:bCs/>
          <w:snapToGrid w:val="0"/>
          <w:kern w:val="0"/>
          <w:sz w:val="32"/>
          <w:szCs w:val="32"/>
        </w:rPr>
        <w:t>矿产资源开发利用必须要严守生态保护红线、永久基本农田、城镇开发边界、黄河沿线等控制线，坚持统一规划、综合利用、优化配置和依法开采的原则准入。矿产资源开发必须符合国家和省、市相关规划要求，合理布局，合理开发，优质优用，最大程度地提高矿产资源的利用水平和经济效益，保护生态环境。矿山设计开采规模应与矿床储量规模相适应，防止大矿小开，一矿多开。新建矿山要全部达到绿色矿山建设标准。</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bookmarkStart w:id="104" w:name="_Toc14944"/>
      <w:r>
        <w:rPr>
          <w:rFonts w:ascii="仿宋_GB2312" w:eastAsia="仿宋_GB2312" w:hint="eastAsia"/>
          <w:b/>
          <w:snapToGrid w:val="0"/>
          <w:kern w:val="0"/>
          <w:sz w:val="32"/>
          <w:szCs w:val="32"/>
        </w:rPr>
        <w:lastRenderedPageBreak/>
        <w:t>加强砂石土矿开采管理。</w:t>
      </w:r>
      <w:r>
        <w:rPr>
          <w:rFonts w:ascii="仿宋_GB2312" w:eastAsia="仿宋_GB2312" w:hint="eastAsia"/>
          <w:bCs/>
          <w:snapToGrid w:val="0"/>
          <w:kern w:val="0"/>
          <w:sz w:val="32"/>
          <w:szCs w:val="32"/>
        </w:rPr>
        <w:t>开采砂石土资源需要配套建设的环境保护设置、安全生产设施应当与主体工程同时设计、同时施工、同时投产使用，经验收通过后方可实施开采。不得采取破坏性的开采方式进行掠夺式开采，造成矿山地质环境难以恢复。加大执法力度，杜绝私采乱挖现象，严厉查处不按设计开采和治理矿山地质环境的矿山企业，确保开发过程矿山地质环境和生态环境能够有效恢复。</w:t>
      </w:r>
    </w:p>
    <w:p w:rsidR="0058278F" w:rsidRDefault="0058278F" w:rsidP="0058278F">
      <w:pPr>
        <w:pStyle w:val="af2"/>
        <w:spacing w:beforeLines="0" w:before="240" w:afterLines="0" w:after="240" w:line="360" w:lineRule="auto"/>
        <w:rPr>
          <w:rFonts w:ascii="Cambria" w:eastAsia="黑体" w:hAnsi="Cambria"/>
          <w:b w:val="0"/>
          <w:sz w:val="32"/>
        </w:rPr>
      </w:pPr>
      <w:bookmarkStart w:id="105" w:name="_Toc22564"/>
      <w:r>
        <w:rPr>
          <w:rFonts w:ascii="Cambria" w:eastAsia="黑体" w:hAnsi="Cambria" w:hint="eastAsia"/>
          <w:b w:val="0"/>
          <w:sz w:val="32"/>
        </w:rPr>
        <w:t>第四节</w:t>
      </w:r>
      <w:r>
        <w:rPr>
          <w:rFonts w:ascii="Cambria" w:eastAsia="黑体" w:hAnsi="Cambria" w:hint="eastAsia"/>
          <w:b w:val="0"/>
          <w:sz w:val="32"/>
        </w:rPr>
        <w:t xml:space="preserve">  </w:t>
      </w:r>
      <w:r>
        <w:rPr>
          <w:rFonts w:ascii="Cambria" w:eastAsia="黑体" w:hAnsi="Cambria" w:hint="eastAsia"/>
          <w:b w:val="0"/>
          <w:sz w:val="32"/>
        </w:rPr>
        <w:t>严格开采规划准入管理</w:t>
      </w:r>
      <w:bookmarkEnd w:id="105"/>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严格执行新建矿山开采准入制度，严格审查新建矿山企业资质条件，对新建砂石、非金属矿山从法律法规、生态环境及规划等方面严格把关，除符合国家有关法律、法规和规划分区管理要求外，还应具备以下规划准入条件：</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一、资格准入</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新建矿山企业必须具备有与矿山建设规模相适应的资金、技术、设备、人才、管理以及采矿权设立的法定前提，且原则上应当为营利法人。并由各主管部门对其矿区范围、矿山建设设计方案、生产技术条件、安全措施和环境保护措</w:t>
      </w:r>
      <w:r>
        <w:rPr>
          <w:rFonts w:ascii="仿宋_GB2312" w:eastAsia="仿宋_GB2312" w:hint="eastAsia"/>
          <w:bCs/>
          <w:snapToGrid w:val="0"/>
          <w:kern w:val="0"/>
          <w:sz w:val="32"/>
          <w:szCs w:val="32"/>
        </w:rPr>
        <w:lastRenderedPageBreak/>
        <w:t>施进行审查，经审查合格后可予批准。</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二、空间准入</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新建矿山要依法依规避让生态保护红线等禁止、限制开采区，提前处理好空间避让问题。按照规划划定的集中开采区以及开采规划区块新建，一个开采规划区块范围内原则上只设一个开发主体。</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三、最低开采规模准入</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矿山的生产建设规模必须与占用矿产资源的规模相适宜，其开采规模不低于</w:t>
      </w:r>
      <w:r w:rsidRPr="0008460C">
        <w:rPr>
          <w:rFonts w:ascii="仿宋_GB2312" w:eastAsia="仿宋_GB2312" w:hint="eastAsia"/>
          <w:bCs/>
          <w:snapToGrid w:val="0"/>
          <w:kern w:val="0"/>
          <w:sz w:val="32"/>
          <w:szCs w:val="32"/>
        </w:rPr>
        <w:t>《规划》规</w:t>
      </w:r>
      <w:r>
        <w:rPr>
          <w:rFonts w:ascii="仿宋_GB2312" w:eastAsia="仿宋_GB2312" w:hint="eastAsia"/>
          <w:bCs/>
          <w:snapToGrid w:val="0"/>
          <w:kern w:val="0"/>
          <w:sz w:val="32"/>
          <w:szCs w:val="32"/>
        </w:rPr>
        <w:t>定的最低开采规模，低于最低开采规模的矿山应积极进行技术改造和开采结构调整，尽快达到最低开采规模要求，达不到最低开采规模的矿山按照市场淘汰规则，逐步有序退出。将最低开采规模制度，作为审批采矿权和监督管理的依据之一，严禁大矿小开、一矿多开、滥采乱挖。</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四、环境保护准入</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新建矿山必须严格执行环境影响评价制度和生态恢复措施。建设项目中环境保护工程设施，必须与主体工程同时设计、同时施工、同时投产使用，并同步建设综合利用、排</w:t>
      </w:r>
      <w:r>
        <w:rPr>
          <w:rFonts w:ascii="仿宋_GB2312" w:eastAsia="仿宋_GB2312" w:hint="eastAsia"/>
          <w:bCs/>
          <w:snapToGrid w:val="0"/>
          <w:kern w:val="0"/>
          <w:sz w:val="32"/>
          <w:szCs w:val="32"/>
        </w:rPr>
        <w:lastRenderedPageBreak/>
        <w:t>土场等相应设施。矿山企业要编制矿山地质环境保护与土地复垦方案，按计划及时治理因采矿造成的地质环境破坏。矿山企业必须有与生产规模和生产工艺相适应的污染物处理能力，设立固定的废石（土）堆放场所，不准违规占用耕地；废水、废气、粉尘、噪声、固废必须经处理达到国家和自治区规定的排放标准。</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五、安全生产准入</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新建矿山必须符合矿山安全生产规定，进行安全预评价，并具有相应的安全设施。安全设施必须与主体工程同时设计、同时施工、同时投入生产和使用。安全设施设计必须依法经过安全生产监督管理部门审查批准，未经审查批准不得开工建设，安全设施投入生产和使用前，必须依法经过安全生产监督管理部门竣工验收。</w:t>
      </w:r>
    </w:p>
    <w:p w:rsidR="0058278F" w:rsidRDefault="0058278F" w:rsidP="0058278F">
      <w:pPr>
        <w:pStyle w:val="a0"/>
        <w:ind w:left="1060" w:hanging="640"/>
        <w:rPr>
          <w:rFonts w:ascii="仿宋_GB2312" w:eastAsia="仿宋_GB2312" w:hAnsi="Times New Roman"/>
          <w:bCs/>
          <w:snapToGrid w:val="0"/>
          <w:kern w:val="0"/>
          <w:szCs w:val="32"/>
        </w:rPr>
      </w:pPr>
    </w:p>
    <w:p w:rsidR="0058278F" w:rsidRDefault="0058278F" w:rsidP="0058278F">
      <w:pPr>
        <w:rPr>
          <w:rFonts w:ascii="仿宋_GB2312" w:eastAsia="仿宋_GB2312"/>
          <w:bCs/>
          <w:snapToGrid w:val="0"/>
          <w:kern w:val="0"/>
          <w:sz w:val="32"/>
          <w:szCs w:val="32"/>
        </w:rPr>
      </w:pPr>
    </w:p>
    <w:p w:rsidR="0058278F" w:rsidRDefault="0058278F" w:rsidP="0058278F">
      <w:pPr>
        <w:pStyle w:val="a0"/>
        <w:ind w:left="1060" w:hanging="640"/>
      </w:pPr>
    </w:p>
    <w:p w:rsidR="0058278F" w:rsidRDefault="0058278F" w:rsidP="0058278F">
      <w:pPr>
        <w:pStyle w:val="1"/>
        <w:keepNext/>
        <w:keepLines/>
        <w:pageBreakBefore w:val="0"/>
        <w:spacing w:beforeLines="0" w:before="340" w:afterLines="0" w:after="330" w:line="480" w:lineRule="auto"/>
        <w:rPr>
          <w:rFonts w:eastAsia="黑体"/>
          <w:sz w:val="36"/>
          <w:szCs w:val="36"/>
        </w:rPr>
      </w:pPr>
      <w:r>
        <w:rPr>
          <w:rFonts w:eastAsia="黑体" w:hint="eastAsia"/>
          <w:sz w:val="36"/>
          <w:szCs w:val="36"/>
        </w:rPr>
        <w:lastRenderedPageBreak/>
        <w:t>第六章</w:t>
      </w:r>
      <w:r>
        <w:rPr>
          <w:rFonts w:eastAsia="黑体" w:hint="eastAsia"/>
          <w:sz w:val="36"/>
          <w:szCs w:val="36"/>
        </w:rPr>
        <w:t xml:space="preserve">  </w:t>
      </w:r>
      <w:bookmarkEnd w:id="71"/>
      <w:r>
        <w:rPr>
          <w:rFonts w:eastAsia="黑体" w:hint="eastAsia"/>
          <w:sz w:val="36"/>
          <w:szCs w:val="36"/>
        </w:rPr>
        <w:t>绿色矿山建设与矿山地质环境</w:t>
      </w:r>
      <w:bookmarkEnd w:id="104"/>
    </w:p>
    <w:p w:rsidR="0058278F" w:rsidRDefault="0058278F" w:rsidP="0058278F">
      <w:pPr>
        <w:pStyle w:val="af2"/>
        <w:spacing w:beforeLines="0" w:before="240" w:afterLines="0" w:after="240" w:line="360" w:lineRule="auto"/>
        <w:rPr>
          <w:rFonts w:ascii="Cambria" w:eastAsia="黑体" w:hAnsi="Cambria"/>
          <w:b w:val="0"/>
          <w:sz w:val="32"/>
        </w:rPr>
      </w:pPr>
      <w:bookmarkStart w:id="106" w:name="_Toc457225381"/>
      <w:bookmarkStart w:id="107" w:name="_Toc13740"/>
      <w:r>
        <w:rPr>
          <w:rFonts w:ascii="Cambria" w:eastAsia="黑体" w:hAnsi="Cambria" w:hint="eastAsia"/>
          <w:b w:val="0"/>
          <w:sz w:val="32"/>
        </w:rPr>
        <w:t>第一节</w:t>
      </w:r>
      <w:r>
        <w:rPr>
          <w:rFonts w:ascii="Cambria" w:eastAsia="黑体" w:hAnsi="Cambria" w:hint="eastAsia"/>
          <w:b w:val="0"/>
          <w:sz w:val="32"/>
        </w:rPr>
        <w:t xml:space="preserve">  </w:t>
      </w:r>
      <w:bookmarkEnd w:id="106"/>
      <w:r>
        <w:rPr>
          <w:rFonts w:ascii="Cambria" w:eastAsia="黑体" w:hAnsi="Cambria" w:hint="eastAsia"/>
          <w:b w:val="0"/>
          <w:sz w:val="32"/>
        </w:rPr>
        <w:t>绿色矿山建设</w:t>
      </w:r>
      <w:bookmarkEnd w:id="107"/>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一、全面推进绿色矿山建设</w:t>
      </w:r>
    </w:p>
    <w:p w:rsidR="0058278F" w:rsidRDefault="0058278F" w:rsidP="0058278F">
      <w:pPr>
        <w:pStyle w:val="af6"/>
        <w:widowControl/>
        <w:spacing w:before="0" w:beforeAutospacing="0" w:after="0" w:afterAutospacing="0"/>
        <w:ind w:firstLineChars="200" w:firstLine="640"/>
        <w:rPr>
          <w:rFonts w:eastAsia="仿宋_GB2312"/>
          <w:kern w:val="2"/>
          <w:sz w:val="32"/>
          <w:szCs w:val="32"/>
        </w:rPr>
      </w:pPr>
      <w:r>
        <w:rPr>
          <w:rFonts w:eastAsia="仿宋_GB2312" w:hint="eastAsia"/>
          <w:b/>
          <w:bCs/>
          <w:kern w:val="2"/>
          <w:sz w:val="32"/>
          <w:szCs w:val="32"/>
        </w:rPr>
        <w:t>严格新建矿山准入标准。</w:t>
      </w:r>
      <w:r>
        <w:rPr>
          <w:rFonts w:eastAsia="仿宋_GB2312" w:hint="eastAsia"/>
          <w:kern w:val="2"/>
          <w:sz w:val="32"/>
          <w:szCs w:val="32"/>
        </w:rPr>
        <w:t>新建矿山执行绿色矿山标准建设，推动新建矿山按照绿色矿山标准进行规划、设计、建设和运营管理。规划期内，新建矿山要全部达到绿色矿山建设行业标准。围绕依法办矿、矿区环境、资源开发方式、资源综合利用、节能减排、企业管理与企业形象、科技创新与智能矿山建设等方面，全面开展绿色矿山建设。</w:t>
      </w:r>
    </w:p>
    <w:p w:rsidR="0058278F" w:rsidRDefault="0058278F" w:rsidP="0058278F">
      <w:pPr>
        <w:widowControl/>
        <w:ind w:firstLineChars="200" w:firstLine="640"/>
        <w:rPr>
          <w:rFonts w:eastAsia="仿宋_GB2312"/>
          <w:color w:val="FF0000"/>
          <w:sz w:val="32"/>
          <w:szCs w:val="32"/>
        </w:rPr>
      </w:pPr>
      <w:r>
        <w:rPr>
          <w:rFonts w:eastAsia="仿宋_GB2312" w:hint="eastAsia"/>
          <w:b/>
          <w:bCs/>
          <w:sz w:val="32"/>
          <w:szCs w:val="32"/>
        </w:rPr>
        <w:t>推进生产矿山达标建设。</w:t>
      </w:r>
      <w:r>
        <w:rPr>
          <w:rFonts w:eastAsia="仿宋_GB2312" w:hint="eastAsia"/>
          <w:sz w:val="32"/>
          <w:szCs w:val="32"/>
        </w:rPr>
        <w:t>依据矿山环境现状，按照“谁破坏、谁复垦”的原则，落实矿山环境治理和绿色矿山建设责任主体，制定年度推进计划，全面推进生产矿山的绿色矿山建设。</w:t>
      </w:r>
      <w:r>
        <w:rPr>
          <w:rFonts w:eastAsia="仿宋_GB2312" w:hint="eastAsia"/>
          <w:color w:val="000000"/>
          <w:sz w:val="32"/>
          <w:szCs w:val="32"/>
        </w:rPr>
        <w:t>积极鼓励矿山企业建设绿色矿山，落实国家有关绿色矿山与采矿权新立、延续相关政策。</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二、加强绿色矿山监督管理</w:t>
      </w:r>
    </w:p>
    <w:p w:rsidR="0058278F" w:rsidRDefault="0058278F" w:rsidP="0058278F">
      <w:pPr>
        <w:ind w:firstLineChars="200" w:firstLine="640"/>
        <w:rPr>
          <w:rFonts w:eastAsia="仿宋_GB2312"/>
          <w:sz w:val="32"/>
          <w:szCs w:val="32"/>
        </w:rPr>
      </w:pPr>
      <w:r>
        <w:rPr>
          <w:rFonts w:eastAsia="仿宋_GB2312" w:hint="eastAsia"/>
          <w:sz w:val="32"/>
          <w:szCs w:val="32"/>
        </w:rPr>
        <w:t>绿色矿山实行信息公示制度，纳入绿色矿山名录的采矿权人应当在每年的</w:t>
      </w:r>
      <w:r>
        <w:rPr>
          <w:rFonts w:eastAsia="仿宋_GB2312" w:hint="eastAsia"/>
          <w:sz w:val="32"/>
          <w:szCs w:val="32"/>
        </w:rPr>
        <w:t>3</w:t>
      </w:r>
      <w:r>
        <w:rPr>
          <w:rFonts w:eastAsia="仿宋_GB2312" w:hint="eastAsia"/>
          <w:sz w:val="32"/>
          <w:szCs w:val="32"/>
        </w:rPr>
        <w:t>月底前，将上一年度绿色矿山建设情况和本年度的建设计划等相关信息主动向社会公开，接受监督；建立重大环境、安全和社会风险事件申诉回应机制，及时受理并回应所在地民众、社会团体和其他利益相关者的诉求。</w:t>
      </w:r>
    </w:p>
    <w:p w:rsidR="0058278F" w:rsidRDefault="0058278F" w:rsidP="0058278F">
      <w:pPr>
        <w:ind w:firstLineChars="200" w:firstLine="640"/>
        <w:rPr>
          <w:rFonts w:ascii="仿宋_GB2312" w:eastAsia="仿宋_GB2312"/>
          <w:snapToGrid w:val="0"/>
          <w:kern w:val="0"/>
          <w:sz w:val="32"/>
          <w:szCs w:val="32"/>
        </w:rPr>
      </w:pPr>
      <w:r>
        <w:rPr>
          <w:rFonts w:eastAsia="仿宋_GB2312" w:hint="eastAsia"/>
          <w:sz w:val="32"/>
          <w:szCs w:val="32"/>
        </w:rPr>
        <w:t>对已纳入绿色矿山名录的矿山企业，旗自然资源局按照</w:t>
      </w:r>
      <w:r>
        <w:rPr>
          <w:rFonts w:eastAsia="仿宋_GB2312" w:hint="eastAsia"/>
          <w:sz w:val="32"/>
          <w:szCs w:val="32"/>
        </w:rPr>
        <w:lastRenderedPageBreak/>
        <w:t>“双随机</w:t>
      </w:r>
      <w:r w:rsidR="00A23DBE">
        <w:rPr>
          <w:rFonts w:eastAsia="仿宋_GB2312" w:hint="eastAsia"/>
          <w:sz w:val="32"/>
          <w:szCs w:val="32"/>
        </w:rPr>
        <w:t>、</w:t>
      </w:r>
      <w:r>
        <w:rPr>
          <w:rFonts w:eastAsia="仿宋_GB2312" w:hint="eastAsia"/>
          <w:sz w:val="32"/>
          <w:szCs w:val="32"/>
        </w:rPr>
        <w:t>一公开”的方式，进行监督检查，确定抽查对象，抽查比例不低于</w:t>
      </w:r>
      <w:r>
        <w:rPr>
          <w:rFonts w:eastAsia="仿宋_GB2312" w:hint="eastAsia"/>
          <w:sz w:val="32"/>
          <w:szCs w:val="32"/>
        </w:rPr>
        <w:t>20</w:t>
      </w:r>
      <w:r>
        <w:rPr>
          <w:rFonts w:eastAsia="仿宋_GB2312" w:hint="eastAsia"/>
          <w:sz w:val="32"/>
          <w:szCs w:val="32"/>
        </w:rPr>
        <w:t>％。对于检查过程中，发现矿山企业存在：完成闭坑、政策性关闭的；采矿证注销或吊销的；监督检查不合格且一年内整改仍未达到绿色矿山建设要求的；采矿权人和第三方评估机构弄虚作假纳入绿色矿山名录的；列入严重违法失信名单等原因或被相关行业主管部门认定不宜继续纳入绿色矿山名录的，由旗县级自然资源主管部门逐级上报至自治区自然资源主管部门，将其移出自治区绿色矿山名录。被移出自治区绿色矿山名录的矿山企业，在达到绿色矿山建设要求后，应当重新申报评估。两次被移出自治区绿色矿山名录的矿山企业，原则上不再受理</w:t>
      </w:r>
      <w:r>
        <w:rPr>
          <w:rFonts w:ascii="仿宋_GB2312" w:eastAsia="仿宋_GB2312" w:hint="eastAsia"/>
          <w:snapToGrid w:val="0"/>
          <w:kern w:val="0"/>
          <w:sz w:val="32"/>
          <w:szCs w:val="32"/>
        </w:rPr>
        <w:t>其绿色矿山名录的申报。</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三、加强绿色矿山建设政策扶持</w:t>
      </w:r>
    </w:p>
    <w:p w:rsidR="0058278F" w:rsidRDefault="0058278F" w:rsidP="0058278F">
      <w:pPr>
        <w:overflowPunct w:val="0"/>
        <w:topLinePunct/>
        <w:ind w:firstLineChars="200" w:firstLine="640"/>
        <w:textAlignment w:val="center"/>
        <w:rPr>
          <w:rFonts w:eastAsia="仿宋_GB2312"/>
          <w:sz w:val="32"/>
          <w:szCs w:val="32"/>
        </w:rPr>
      </w:pPr>
      <w:r>
        <w:rPr>
          <w:rFonts w:eastAsia="仿宋_GB2312" w:hint="eastAsia"/>
          <w:b/>
          <w:bCs/>
          <w:sz w:val="32"/>
          <w:szCs w:val="32"/>
        </w:rPr>
        <w:t>矿产资源支持政策。</w:t>
      </w:r>
      <w:r>
        <w:rPr>
          <w:rFonts w:eastAsia="仿宋_GB2312" w:hint="eastAsia"/>
          <w:sz w:val="32"/>
          <w:szCs w:val="32"/>
        </w:rPr>
        <w:t>对实行总量调控矿种的开采指标、矿业权投放，符合产业政策和矿山发展规划的，优先向绿色矿山安排。</w:t>
      </w:r>
    </w:p>
    <w:p w:rsidR="0058278F" w:rsidRDefault="0058278F" w:rsidP="0058278F">
      <w:pPr>
        <w:overflowPunct w:val="0"/>
        <w:topLinePunct/>
        <w:ind w:firstLineChars="200" w:firstLine="640"/>
        <w:textAlignment w:val="center"/>
        <w:rPr>
          <w:rFonts w:eastAsia="仿宋_GB2312"/>
          <w:sz w:val="32"/>
          <w:szCs w:val="32"/>
        </w:rPr>
      </w:pPr>
      <w:r>
        <w:rPr>
          <w:rFonts w:eastAsia="仿宋_GB2312" w:hint="eastAsia"/>
          <w:b/>
          <w:bCs/>
          <w:sz w:val="32"/>
          <w:szCs w:val="32"/>
        </w:rPr>
        <w:t>绿色矿山建设用地支持政策。</w:t>
      </w:r>
      <w:r>
        <w:rPr>
          <w:rFonts w:eastAsia="仿宋_GB2312" w:hint="eastAsia"/>
          <w:sz w:val="32"/>
          <w:szCs w:val="32"/>
        </w:rPr>
        <w:t>保障绿色矿山建设用地，将绿色矿山建设所需项目用地纳入规划重点项目清单，并在土地利用年度计划中优先保障新建、改扩建绿色矿山合理的新增建设用地需求。采矿用地依法办理建设用地手续后，可以采取协议方式出让、租赁或先租后让，降低用地成本。支持绿色矿山企业复垦，盘活存量工矿用地。</w:t>
      </w:r>
    </w:p>
    <w:p w:rsidR="0058278F" w:rsidRDefault="0058278F" w:rsidP="0058278F">
      <w:pPr>
        <w:overflowPunct w:val="0"/>
        <w:topLinePunct/>
        <w:ind w:firstLineChars="200" w:firstLine="640"/>
        <w:textAlignment w:val="center"/>
        <w:rPr>
          <w:rFonts w:eastAsia="仿宋_GB2312"/>
          <w:sz w:val="32"/>
          <w:szCs w:val="32"/>
        </w:rPr>
      </w:pPr>
      <w:r>
        <w:rPr>
          <w:rFonts w:eastAsia="仿宋_GB2312" w:hint="eastAsia"/>
          <w:b/>
          <w:bCs/>
          <w:sz w:val="32"/>
          <w:szCs w:val="32"/>
        </w:rPr>
        <w:lastRenderedPageBreak/>
        <w:t>财税支持政策。</w:t>
      </w:r>
      <w:r>
        <w:rPr>
          <w:rFonts w:eastAsia="仿宋_GB2312" w:hint="eastAsia"/>
          <w:sz w:val="32"/>
          <w:szCs w:val="32"/>
        </w:rPr>
        <w:t>加大财税政策支持力度，在《国家重点支持的高新技术领域》范围内，符合条件并经认定为高新技术企业的，可依法减按</w:t>
      </w:r>
      <w:r>
        <w:rPr>
          <w:rFonts w:eastAsia="仿宋_GB2312" w:hint="eastAsia"/>
          <w:sz w:val="32"/>
          <w:szCs w:val="32"/>
        </w:rPr>
        <w:t>15%</w:t>
      </w:r>
      <w:r>
        <w:rPr>
          <w:rFonts w:eastAsia="仿宋_GB2312" w:hint="eastAsia"/>
          <w:sz w:val="32"/>
          <w:szCs w:val="32"/>
        </w:rPr>
        <w:t>税率征收企业所得税。</w:t>
      </w:r>
    </w:p>
    <w:p w:rsidR="0058278F" w:rsidRDefault="0058278F" w:rsidP="0058278F">
      <w:pPr>
        <w:pStyle w:val="af2"/>
        <w:spacing w:beforeLines="0" w:before="240" w:afterLines="0" w:after="240" w:line="360" w:lineRule="auto"/>
        <w:rPr>
          <w:rFonts w:ascii="Cambria" w:eastAsia="黑体" w:hAnsi="Cambria"/>
          <w:b w:val="0"/>
          <w:sz w:val="32"/>
        </w:rPr>
      </w:pPr>
      <w:bookmarkStart w:id="108" w:name="_Toc18555"/>
      <w:r>
        <w:rPr>
          <w:rFonts w:ascii="Cambria" w:eastAsia="黑体" w:hAnsi="Cambria" w:hint="eastAsia"/>
          <w:b w:val="0"/>
          <w:sz w:val="32"/>
        </w:rPr>
        <w:t>第二节</w:t>
      </w:r>
      <w:r>
        <w:rPr>
          <w:rFonts w:ascii="Cambria" w:eastAsia="黑体" w:hAnsi="Cambria" w:hint="eastAsia"/>
          <w:b w:val="0"/>
          <w:sz w:val="32"/>
        </w:rPr>
        <w:t xml:space="preserve">  </w:t>
      </w:r>
      <w:r>
        <w:rPr>
          <w:rFonts w:ascii="Cambria" w:eastAsia="黑体" w:hAnsi="Cambria" w:hint="eastAsia"/>
          <w:b w:val="0"/>
          <w:sz w:val="32"/>
        </w:rPr>
        <w:t>矿山地质环境保护与治理</w:t>
      </w:r>
      <w:bookmarkEnd w:id="108"/>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一、新建（在建）矿山地质环境保护</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bCs/>
          <w:snapToGrid w:val="0"/>
          <w:kern w:val="0"/>
          <w:sz w:val="32"/>
          <w:szCs w:val="32"/>
        </w:rPr>
        <w:t>加强新建矿山准入管理</w:t>
      </w:r>
      <w:r>
        <w:rPr>
          <w:rFonts w:ascii="仿宋_GB2312" w:eastAsia="仿宋_GB2312" w:hint="eastAsia"/>
          <w:bCs/>
          <w:snapToGrid w:val="0"/>
          <w:kern w:val="0"/>
          <w:sz w:val="32"/>
          <w:szCs w:val="32"/>
        </w:rPr>
        <w:t>，坚持生态环境优先和矿产资源开发利用与矿山地质环境保护并重的原则，实行严格的矿山地质环境准入制度，从源头上把好关。根据自然资源局相关规定，严格执行矿山地质环境治理恢复基金制度，明确矿山地质环境保护与治理恢复责任主体。</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二、生产矿山地质环境保护与治理恢复</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生产矿山企业，要完善环境保护与治理恢复管理制度，按要求编制矿山地质环境保护与恢复治理方案及矿山地质环境年度治理计划书，严格执行实施相关治理工程，实现“边开采、边治理、应治尽治”的良性状态。</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采矿权人变更开采方式、矿区范围、生产规模、主要开采矿种时，应当重新编制矿山地质环境保护与土地复垦方案、签订矿山地质环境治理责任书、核定矿山地质环境治理基金。</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lastRenderedPageBreak/>
        <w:t>三、闭坑矿山地质环境治理恢复</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完善闭坑矿山的矿山地质环境审批制度，明确矿山闭坑的环境达标要求。采矿权人终止采矿活动或矿山闭坑，采矿权人必须完成矿山地质环境治理和土地复垦义务，并申请对矿山地质环境治理工程进行验收。验收合格的，自然资源主管部门出具验收意见，方可按要求履行闭坑程序。</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四、历史遗留矿山地质环境保护与治理恢复</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历史遗留、治理责任主体已灭失或不明的废弃矿山、政策性关闭矿山地质环境问题治理责任主体为地方政府，由旗（区）人民政府进行治理。各旗（区）人民政府应积极争取各级财政资金及社会多渠道资金投入治理工作，采取“政府主导、政策支持、社会参与、开发式治理、市场化运作”的机制，鼓励社会资金投入，遵循“谁治理、谁投资、谁受益”的原则，构建多元化的资金投入机制。</w:t>
      </w:r>
    </w:p>
    <w:p w:rsidR="0058278F" w:rsidRDefault="0058278F" w:rsidP="0058278F">
      <w:pPr>
        <w:pStyle w:val="af2"/>
        <w:spacing w:beforeLines="0" w:before="240" w:afterLines="0" w:after="240" w:line="360" w:lineRule="auto"/>
        <w:rPr>
          <w:rFonts w:ascii="Cambria" w:eastAsia="黑体" w:hAnsi="Cambria"/>
          <w:b w:val="0"/>
          <w:sz w:val="32"/>
        </w:rPr>
      </w:pPr>
      <w:bookmarkStart w:id="109" w:name="_Toc2217"/>
      <w:r>
        <w:rPr>
          <w:rFonts w:ascii="Cambria" w:eastAsia="黑体" w:hAnsi="Cambria" w:hint="eastAsia"/>
          <w:b w:val="0"/>
          <w:sz w:val="32"/>
        </w:rPr>
        <w:t>第三节</w:t>
      </w:r>
      <w:r>
        <w:rPr>
          <w:rFonts w:ascii="Cambria" w:eastAsia="黑体" w:hAnsi="Cambria" w:hint="eastAsia"/>
          <w:b w:val="0"/>
          <w:sz w:val="32"/>
        </w:rPr>
        <w:t xml:space="preserve">  </w:t>
      </w:r>
      <w:r>
        <w:rPr>
          <w:rFonts w:ascii="Cambria" w:eastAsia="黑体" w:hAnsi="Cambria" w:hint="eastAsia"/>
          <w:b w:val="0"/>
          <w:sz w:val="32"/>
        </w:rPr>
        <w:t>创新矿山地质环境治理恢复工作机制</w:t>
      </w:r>
      <w:bookmarkEnd w:id="109"/>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一、完善矿山地质环境保护责任机制</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旗自然资源主管部门对辖区内矿山地质环境保护与治</w:t>
      </w:r>
      <w:r>
        <w:rPr>
          <w:rFonts w:ascii="仿宋_GB2312" w:eastAsia="仿宋_GB2312" w:hint="eastAsia"/>
          <w:bCs/>
          <w:snapToGrid w:val="0"/>
          <w:kern w:val="0"/>
          <w:sz w:val="32"/>
          <w:szCs w:val="32"/>
        </w:rPr>
        <w:lastRenderedPageBreak/>
        <w:t>理负总责。旗自然资源局主管部门督促矿山企业开展矿山地质环境保护与恢复治理方案的实施；其他相关部门按照各自职责，做好矿山地质环境治理相关工作。</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企业应承担矿山地质环境治理恢复责任，按要求编制矿山地质环境保护与土地复垦方案及年度治理计划，签订矿山地质环境治理责任书、提取矿山地质环境治理基金。</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二、建立矿山地质环境动态监测体系</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开展矿山地质环境动态监测，配合盟建立以企业自主监测、定期监测与应急监测相结合的自治区、盟、县、矿山企业四级监测体系。通过监测及时掌握矿山地质环境状况的动态变化，便于采取有效的防治措施。为政府和行政主管部门决策提供科学依据。</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三、鼓励矿山地质环境保护与恢复治理科技创新</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鼓励矿山地质环境治理科学技术研究，推广应用先进技术和方法，特别是要加强矿山的综合利用的科研投入和生产开发研究工作，充分发挥科技创新的引领和支撑作用，为矿山地质环境保护提供可靠的技术支持。</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lastRenderedPageBreak/>
        <w:t>四、拓展多元化的矿山地质环境治理恢复投入机制</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落实自治区矿山地质环境治理恢复基金管理办法，不断拓展融资渠道。鼓励社会多渠道资金参与矿山地质环境治理工作，积极引入市场机制，通过税收优惠、财政补贴、土地使用、信贷等方面的优惠政策，将矿山生态恢复治理与光伏业、种植业、林业、畜牧业等产业发展相结合，有效实现矿山恢复治理的经济效益和生态效益。</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五、强化矿山地质环境保护的社会责任</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公开发布矿山地质环境保护方面的法律法规、政策、保护规划，加强对采矿权人和矿山作业人员的教育和培训，提高采矿权人矿山地质环境保护意识，自觉履行矿山地质环境治理恢复的义务。政府在审批一些影响范围大、涉及人员多的矿山地质环境影响评价报告时，要广泛听取公众意见和建议，自觉接受群众监督。</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p>
    <w:p w:rsidR="0058278F" w:rsidRDefault="0058278F" w:rsidP="0058278F">
      <w:pPr>
        <w:pStyle w:val="a0"/>
        <w:ind w:left="1060" w:hanging="640"/>
        <w:rPr>
          <w:rFonts w:ascii="仿宋_GB2312" w:eastAsia="仿宋_GB2312" w:hAnsi="Times New Roman"/>
          <w:bCs/>
          <w:snapToGrid w:val="0"/>
          <w:kern w:val="0"/>
          <w:szCs w:val="32"/>
        </w:rPr>
      </w:pPr>
    </w:p>
    <w:p w:rsidR="0058278F" w:rsidRDefault="0058278F" w:rsidP="0058278F">
      <w:pPr>
        <w:rPr>
          <w:rFonts w:ascii="仿宋_GB2312" w:eastAsia="仿宋_GB2312"/>
          <w:bCs/>
          <w:snapToGrid w:val="0"/>
          <w:kern w:val="0"/>
          <w:sz w:val="32"/>
          <w:szCs w:val="32"/>
        </w:rPr>
      </w:pPr>
    </w:p>
    <w:p w:rsidR="0058278F" w:rsidRDefault="0058278F" w:rsidP="0058278F">
      <w:pPr>
        <w:pStyle w:val="a0"/>
        <w:ind w:left="1060" w:hanging="640"/>
        <w:rPr>
          <w:rFonts w:ascii="仿宋_GB2312" w:eastAsia="仿宋_GB2312" w:hAnsi="Times New Roman"/>
          <w:bCs/>
          <w:snapToGrid w:val="0"/>
          <w:kern w:val="0"/>
          <w:szCs w:val="32"/>
        </w:rPr>
      </w:pPr>
    </w:p>
    <w:p w:rsidR="0058278F" w:rsidRDefault="0058278F" w:rsidP="0058278F">
      <w:pPr>
        <w:rPr>
          <w:rFonts w:ascii="仿宋_GB2312" w:eastAsia="仿宋_GB2312"/>
          <w:bCs/>
          <w:snapToGrid w:val="0"/>
          <w:kern w:val="0"/>
          <w:sz w:val="32"/>
          <w:szCs w:val="32"/>
        </w:rPr>
      </w:pPr>
    </w:p>
    <w:p w:rsidR="0058278F" w:rsidRDefault="0058278F" w:rsidP="0058278F">
      <w:pPr>
        <w:pStyle w:val="a0"/>
        <w:ind w:left="1060" w:hanging="640"/>
        <w:rPr>
          <w:rFonts w:ascii="仿宋_GB2312" w:eastAsia="仿宋_GB2312" w:hAnsi="Times New Roman"/>
          <w:bCs/>
          <w:snapToGrid w:val="0"/>
          <w:kern w:val="0"/>
          <w:szCs w:val="32"/>
        </w:rPr>
      </w:pPr>
    </w:p>
    <w:p w:rsidR="0058278F" w:rsidRDefault="0058278F" w:rsidP="0058278F">
      <w:pPr>
        <w:rPr>
          <w:rFonts w:ascii="仿宋_GB2312" w:eastAsia="仿宋_GB2312"/>
          <w:bCs/>
          <w:snapToGrid w:val="0"/>
          <w:kern w:val="0"/>
          <w:sz w:val="32"/>
          <w:szCs w:val="32"/>
        </w:rPr>
      </w:pPr>
    </w:p>
    <w:p w:rsidR="0058278F" w:rsidRDefault="0058278F" w:rsidP="0058278F">
      <w:pPr>
        <w:pStyle w:val="a0"/>
        <w:ind w:left="1060" w:hanging="640"/>
        <w:rPr>
          <w:rFonts w:ascii="仿宋_GB2312" w:eastAsia="仿宋_GB2312" w:hAnsi="Times New Roman"/>
          <w:bCs/>
          <w:snapToGrid w:val="0"/>
          <w:kern w:val="0"/>
          <w:szCs w:val="32"/>
        </w:rPr>
      </w:pPr>
    </w:p>
    <w:p w:rsidR="0058278F" w:rsidRDefault="0058278F" w:rsidP="0058278F">
      <w:pPr>
        <w:rPr>
          <w:rFonts w:ascii="仿宋_GB2312" w:eastAsia="仿宋_GB2312"/>
          <w:bCs/>
          <w:snapToGrid w:val="0"/>
          <w:kern w:val="0"/>
          <w:sz w:val="32"/>
          <w:szCs w:val="32"/>
        </w:rPr>
      </w:pPr>
    </w:p>
    <w:p w:rsidR="0058278F" w:rsidRDefault="0058278F" w:rsidP="0058278F">
      <w:pPr>
        <w:pStyle w:val="a0"/>
        <w:ind w:left="1060" w:hanging="640"/>
        <w:rPr>
          <w:rFonts w:ascii="仿宋_GB2312" w:eastAsia="仿宋_GB2312" w:hAnsi="Times New Roman"/>
          <w:bCs/>
          <w:snapToGrid w:val="0"/>
          <w:kern w:val="0"/>
          <w:szCs w:val="32"/>
        </w:rPr>
      </w:pPr>
    </w:p>
    <w:p w:rsidR="0058278F" w:rsidRDefault="0058278F" w:rsidP="0058278F">
      <w:pPr>
        <w:rPr>
          <w:rFonts w:ascii="仿宋_GB2312" w:eastAsia="仿宋_GB2312"/>
          <w:bCs/>
          <w:snapToGrid w:val="0"/>
          <w:kern w:val="0"/>
          <w:sz w:val="32"/>
          <w:szCs w:val="32"/>
        </w:rPr>
      </w:pPr>
    </w:p>
    <w:p w:rsidR="0058278F" w:rsidRDefault="0058278F" w:rsidP="0058278F">
      <w:pPr>
        <w:pStyle w:val="a0"/>
        <w:ind w:left="1060" w:hanging="640"/>
      </w:pPr>
    </w:p>
    <w:p w:rsidR="0058278F" w:rsidRDefault="0058278F" w:rsidP="0058278F"/>
    <w:p w:rsidR="0058278F" w:rsidRDefault="0058278F" w:rsidP="0058278F">
      <w:pPr>
        <w:pStyle w:val="1"/>
        <w:keepNext/>
        <w:keepLines/>
        <w:pageBreakBefore w:val="0"/>
        <w:spacing w:beforeLines="0" w:before="340" w:afterLines="0" w:after="330" w:line="480" w:lineRule="auto"/>
        <w:rPr>
          <w:rFonts w:eastAsia="黑体"/>
          <w:sz w:val="36"/>
          <w:szCs w:val="36"/>
        </w:rPr>
      </w:pPr>
      <w:r>
        <w:br w:type="page"/>
      </w:r>
      <w:bookmarkStart w:id="110" w:name="_Toc2623"/>
      <w:r>
        <w:rPr>
          <w:rFonts w:eastAsia="黑体" w:hint="eastAsia"/>
          <w:sz w:val="36"/>
          <w:szCs w:val="36"/>
        </w:rPr>
        <w:lastRenderedPageBreak/>
        <w:t>第七章</w:t>
      </w:r>
      <w:r>
        <w:rPr>
          <w:rFonts w:eastAsia="黑体" w:hint="eastAsia"/>
          <w:sz w:val="36"/>
          <w:szCs w:val="36"/>
        </w:rPr>
        <w:t xml:space="preserve">  </w:t>
      </w:r>
      <w:r>
        <w:rPr>
          <w:rFonts w:eastAsia="黑体" w:hint="eastAsia"/>
          <w:sz w:val="36"/>
          <w:szCs w:val="36"/>
        </w:rPr>
        <w:t>规划保障措施</w:t>
      </w:r>
      <w:bookmarkEnd w:id="110"/>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本《规划》一经批准，必须严格执行。在规划实施过程中应加强组织领导，落实责任主体，加大资金筹措力度，加强宣传和社会监督。</w:t>
      </w:r>
    </w:p>
    <w:p w:rsidR="0058278F" w:rsidRDefault="0058278F" w:rsidP="0058278F">
      <w:pPr>
        <w:snapToGrid w:val="0"/>
        <w:spacing w:line="360" w:lineRule="auto"/>
        <w:ind w:firstLineChars="200" w:firstLine="643"/>
        <w:jc w:val="left"/>
        <w:rPr>
          <w:rFonts w:cs="宋体"/>
          <w:b/>
          <w:color w:val="000000"/>
          <w:sz w:val="32"/>
          <w:szCs w:val="32"/>
        </w:rPr>
      </w:pPr>
      <w:bookmarkStart w:id="111" w:name="_Toc311639804"/>
      <w:r>
        <w:rPr>
          <w:rFonts w:cs="宋体" w:hint="eastAsia"/>
          <w:b/>
          <w:color w:val="000000"/>
          <w:sz w:val="32"/>
          <w:szCs w:val="32"/>
        </w:rPr>
        <w:t>一、加强组织领导</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本轮规划领导小组组长由达拉特旗副旗长担任，副组长由旗政府秘书长、旗自然资源局局长担任，成员由旗自然资源局、发改委、工信、财政、生态环境、住建、交通、水力、农牧、商务、文旅、统计、能源、林草等旗县相关职能部门组成。规划领导小组办公室设在旗自然资源局，办公室主任由旗自然资源局局长兼任。</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在旗人民政府统一领导下，切实加强规划实施的组织领导，建立严格的工作责任制，加强规划信息化管理，出台配套政策措施、指标体系、考核办法、奖惩机制、工作制度和其它指导性文件，并抓好落实和监督工作。</w:t>
      </w:r>
    </w:p>
    <w:p w:rsidR="0058278F" w:rsidRDefault="0058278F" w:rsidP="0058278F">
      <w:pPr>
        <w:snapToGrid w:val="0"/>
        <w:spacing w:line="360" w:lineRule="auto"/>
        <w:ind w:firstLineChars="200" w:firstLine="643"/>
        <w:jc w:val="left"/>
        <w:rPr>
          <w:rFonts w:cs="宋体"/>
          <w:b/>
          <w:color w:val="000000"/>
          <w:sz w:val="32"/>
          <w:szCs w:val="32"/>
        </w:rPr>
      </w:pPr>
      <w:r>
        <w:rPr>
          <w:rFonts w:cs="宋体" w:hint="eastAsia"/>
          <w:b/>
          <w:color w:val="000000"/>
          <w:sz w:val="32"/>
          <w:szCs w:val="32"/>
        </w:rPr>
        <w:t>二、建立完善规划实施</w:t>
      </w:r>
      <w:bookmarkEnd w:id="111"/>
      <w:r>
        <w:rPr>
          <w:rFonts w:cs="宋体" w:hint="eastAsia"/>
          <w:b/>
          <w:color w:val="000000"/>
          <w:sz w:val="32"/>
          <w:szCs w:val="32"/>
        </w:rPr>
        <w:t>目标责任考核制度</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建立完善规划实施管理的领导责任制和目标考核制度。</w:t>
      </w:r>
      <w:r>
        <w:rPr>
          <w:rFonts w:ascii="仿宋_GB2312" w:eastAsia="仿宋_GB2312" w:hint="eastAsia"/>
          <w:bCs/>
          <w:snapToGrid w:val="0"/>
          <w:kern w:val="0"/>
          <w:sz w:val="32"/>
          <w:szCs w:val="32"/>
        </w:rPr>
        <w:lastRenderedPageBreak/>
        <w:t>明确规划实施责任分工，</w:t>
      </w:r>
      <w:r>
        <w:rPr>
          <w:rFonts w:ascii="仿宋_GB2312" w:eastAsia="仿宋_GB2312"/>
          <w:bCs/>
          <w:snapToGrid w:val="0"/>
          <w:kern w:val="0"/>
          <w:sz w:val="32"/>
          <w:szCs w:val="32"/>
        </w:rPr>
        <w:t>细化分解目标和任务，明确考核内容及考核办法，提出工作要求，确定责任主体，</w:t>
      </w:r>
      <w:r>
        <w:rPr>
          <w:rFonts w:ascii="仿宋_GB2312" w:eastAsia="仿宋_GB2312" w:hint="eastAsia"/>
          <w:bCs/>
          <w:snapToGrid w:val="0"/>
          <w:kern w:val="0"/>
          <w:sz w:val="32"/>
          <w:szCs w:val="32"/>
        </w:rPr>
        <w:t>考核结果纳入年度目标管理体系</w:t>
      </w:r>
      <w:r>
        <w:rPr>
          <w:rFonts w:ascii="仿宋_GB2312" w:eastAsia="仿宋_GB2312"/>
          <w:bCs/>
          <w:snapToGrid w:val="0"/>
          <w:kern w:val="0"/>
          <w:sz w:val="32"/>
          <w:szCs w:val="32"/>
        </w:rPr>
        <w:t>，</w:t>
      </w:r>
      <w:r>
        <w:rPr>
          <w:rFonts w:ascii="仿宋_GB2312" w:eastAsia="仿宋_GB2312" w:hint="eastAsia"/>
          <w:bCs/>
          <w:snapToGrid w:val="0"/>
          <w:kern w:val="0"/>
          <w:sz w:val="32"/>
          <w:szCs w:val="32"/>
        </w:rPr>
        <w:t>确保规划确定的各项目标任务落到实处。</w:t>
      </w:r>
    </w:p>
    <w:p w:rsidR="0058278F" w:rsidRDefault="0058278F" w:rsidP="0058278F">
      <w:pPr>
        <w:snapToGrid w:val="0"/>
        <w:spacing w:line="360" w:lineRule="auto"/>
        <w:ind w:firstLineChars="200" w:firstLine="643"/>
        <w:jc w:val="left"/>
        <w:rPr>
          <w:rFonts w:cs="宋体"/>
          <w:b/>
          <w:color w:val="000000"/>
          <w:sz w:val="32"/>
          <w:szCs w:val="32"/>
        </w:rPr>
      </w:pPr>
      <w:bookmarkStart w:id="112" w:name="_Toc458519839"/>
      <w:r>
        <w:rPr>
          <w:rFonts w:cs="宋体" w:hint="eastAsia"/>
          <w:b/>
          <w:color w:val="000000"/>
          <w:sz w:val="32"/>
          <w:szCs w:val="32"/>
        </w:rPr>
        <w:t>三、</w:t>
      </w:r>
      <w:bookmarkEnd w:id="112"/>
      <w:r>
        <w:rPr>
          <w:rFonts w:cs="宋体" w:hint="eastAsia"/>
          <w:b/>
          <w:color w:val="000000"/>
          <w:sz w:val="32"/>
          <w:szCs w:val="32"/>
        </w:rPr>
        <w:t>健全完善规划实施评估调整机制</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在规划实施中期和终期，对规划各项任务的执行情况、各项目标指标完成情况、各项政策措施落实情况等开展规划评估，并提交终期评估报告，健全完善规划实施评估机制。根据矿产资源勘查与开发面临的新形势、新任务及管理的需求，研究矿产资源勘查、开发新问题、新形势，对规划进行技术调整和滚动修编，增强规划的科学性和可操作性。将规划实施评估和调整工作纳入自然资源主管部门工作计划。</w:t>
      </w:r>
    </w:p>
    <w:p w:rsidR="0058278F" w:rsidRDefault="0058278F" w:rsidP="0058278F">
      <w:pPr>
        <w:snapToGrid w:val="0"/>
        <w:spacing w:line="360" w:lineRule="auto"/>
        <w:ind w:firstLineChars="200" w:firstLine="643"/>
        <w:jc w:val="left"/>
        <w:rPr>
          <w:rFonts w:cs="宋体"/>
          <w:b/>
          <w:color w:val="000000"/>
          <w:sz w:val="32"/>
          <w:szCs w:val="32"/>
        </w:rPr>
      </w:pPr>
      <w:bookmarkStart w:id="113" w:name="_Toc458519841"/>
      <w:r>
        <w:rPr>
          <w:rFonts w:cs="宋体" w:hint="eastAsia"/>
          <w:b/>
          <w:color w:val="000000"/>
          <w:sz w:val="32"/>
          <w:szCs w:val="32"/>
        </w:rPr>
        <w:t>四、加强规划实施情况监督检查</w:t>
      </w:r>
      <w:bookmarkEnd w:id="113"/>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完善规划实施监督管理机制，建立以自然资源主管部门为主，相关部门协调联动、社会公众参与的监督检查体系，明确监管的任务与重点、手段与措施、权利与责任。建立和完善规划实施情况监督检查体系，检查结果作为规划目标责</w:t>
      </w:r>
      <w:r>
        <w:rPr>
          <w:rFonts w:ascii="仿宋_GB2312" w:eastAsia="仿宋_GB2312" w:hint="eastAsia"/>
          <w:bCs/>
          <w:snapToGrid w:val="0"/>
          <w:kern w:val="0"/>
          <w:sz w:val="32"/>
          <w:szCs w:val="32"/>
        </w:rPr>
        <w:lastRenderedPageBreak/>
        <w:t>任考核和规划调整的重要依据。</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自然资源管理部门要把学习宣传规划作为一项重要任务，加强对自然资源机关、规划编制单位、各矿山企业等人员培训，充分认识矿产资源总体规划的重要意义，强化规划意识，同时提高规划实施的透明度，接受社会监督，促进矿产资源勘查开发活动依法依规进行，促进规划目标的顺利实施。</w:t>
      </w:r>
    </w:p>
    <w:p w:rsidR="0058278F" w:rsidRDefault="0058278F" w:rsidP="0058278F">
      <w:pPr>
        <w:snapToGrid w:val="0"/>
        <w:spacing w:line="360" w:lineRule="auto"/>
        <w:ind w:firstLineChars="200" w:firstLine="643"/>
        <w:jc w:val="left"/>
        <w:rPr>
          <w:rFonts w:cs="宋体"/>
          <w:b/>
          <w:color w:val="000000"/>
          <w:sz w:val="32"/>
          <w:szCs w:val="32"/>
        </w:rPr>
      </w:pPr>
      <w:bookmarkStart w:id="114" w:name="_Toc455587028"/>
      <w:bookmarkStart w:id="115" w:name="_Toc458519842"/>
      <w:bookmarkStart w:id="116" w:name="_Toc444070139"/>
      <w:bookmarkStart w:id="117" w:name="_Toc426466728"/>
      <w:r>
        <w:rPr>
          <w:rFonts w:cs="宋体" w:hint="eastAsia"/>
          <w:b/>
          <w:color w:val="000000"/>
          <w:sz w:val="32"/>
          <w:szCs w:val="32"/>
        </w:rPr>
        <w:t>五、提高规划管理信息化水平</w:t>
      </w:r>
      <w:bookmarkEnd w:id="114"/>
      <w:bookmarkEnd w:id="115"/>
      <w:bookmarkEnd w:id="116"/>
      <w:bookmarkEnd w:id="117"/>
      <w:r>
        <w:rPr>
          <w:rFonts w:cs="宋体" w:hint="eastAsia"/>
          <w:b/>
          <w:color w:val="000000"/>
          <w:sz w:val="32"/>
          <w:szCs w:val="32"/>
        </w:rPr>
        <w:t xml:space="preserve"> </w:t>
      </w:r>
    </w:p>
    <w:p w:rsidR="0058278F" w:rsidRDefault="0058278F" w:rsidP="0058278F">
      <w:pPr>
        <w:tabs>
          <w:tab w:val="left" w:pos="720"/>
        </w:tabs>
        <w:snapToGrid w:val="0"/>
        <w:spacing w:line="360" w:lineRule="auto"/>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在规划管理和监督中充分利用信息化技术手段，实现对矿产资源总体规划实施情况的实时监测，实现自然资源“一张图”管矿，建设规划数据库，将其纳入全区统一数据库中，切实发挥规划数据库在矿政管理中的作用。加强规划数据库与其他矿政管理数据库的互联互通，实现信息共享，为矿产资源规划管理提供强大的信息支撑。</w:t>
      </w:r>
    </w:p>
    <w:p w:rsidR="00665CE0" w:rsidRPr="0058278F" w:rsidRDefault="00000000"/>
    <w:sectPr w:rsidR="00665CE0" w:rsidRPr="0058278F">
      <w:headerReference w:type="default" r:id="rId6"/>
      <w:footerReference w:type="default" r:id="rId7"/>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DAC" w:rsidRDefault="009F5DAC">
      <w:r>
        <w:separator/>
      </w:r>
    </w:p>
  </w:endnote>
  <w:endnote w:type="continuationSeparator" w:id="0">
    <w:p w:rsidR="009F5DAC" w:rsidRDefault="009F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65DC" w:rsidRDefault="0058278F">
    <w:pPr>
      <w:pStyle w:val="ae"/>
      <w:jc w:val="center"/>
    </w:pPr>
    <w:r>
      <w:fldChar w:fldCharType="begin"/>
    </w:r>
    <w:r>
      <w:instrText xml:space="preserve"> PAGE   \* MERGEFORMAT </w:instrText>
    </w:r>
    <w:r>
      <w:fldChar w:fldCharType="separate"/>
    </w:r>
    <w:r w:rsidRPr="0058278F">
      <w:rPr>
        <w:noProof/>
        <w:lang w:val="zh-CN" w:eastAsia="zh-CN"/>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DAC" w:rsidRDefault="009F5DAC">
      <w:r>
        <w:separator/>
      </w:r>
    </w:p>
  </w:footnote>
  <w:footnote w:type="continuationSeparator" w:id="0">
    <w:p w:rsidR="009F5DAC" w:rsidRDefault="009F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65DC" w:rsidRDefault="00000000">
    <w:pPr>
      <w:pStyle w:val="af0"/>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8F"/>
    <w:rsid w:val="00086E36"/>
    <w:rsid w:val="00211B97"/>
    <w:rsid w:val="0058278F"/>
    <w:rsid w:val="009F5DAC"/>
    <w:rsid w:val="00A23DBE"/>
    <w:rsid w:val="00DE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630E"/>
  <w15:docId w15:val="{DAC19241-ADAA-4360-9DC6-D7636399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8278F"/>
    <w:pPr>
      <w:widowControl w:val="0"/>
      <w:jc w:val="both"/>
    </w:pPr>
    <w:rPr>
      <w:rFonts w:ascii="Times New Roman" w:eastAsia="宋体" w:hAnsi="Times New Roman" w:cs="Times New Roman"/>
      <w:szCs w:val="24"/>
    </w:rPr>
  </w:style>
  <w:style w:type="paragraph" w:styleId="1">
    <w:name w:val="heading 1"/>
    <w:basedOn w:val="a"/>
    <w:next w:val="a"/>
    <w:link w:val="10"/>
    <w:qFormat/>
    <w:rsid w:val="0058278F"/>
    <w:pPr>
      <w:pageBreakBefore/>
      <w:spacing w:beforeLines="100" w:before="100" w:afterLines="100" w:after="100" w:line="540" w:lineRule="exact"/>
      <w:jc w:val="center"/>
      <w:outlineLvl w:val="0"/>
    </w:pPr>
    <w:rPr>
      <w:b/>
      <w:bCs/>
      <w:kern w:val="44"/>
      <w:sz w:val="32"/>
      <w:szCs w:val="44"/>
      <w:lang w:val="x-none" w:eastAsia="x-none"/>
    </w:rPr>
  </w:style>
  <w:style w:type="paragraph" w:styleId="2">
    <w:name w:val="heading 2"/>
    <w:basedOn w:val="a"/>
    <w:next w:val="a"/>
    <w:link w:val="20"/>
    <w:qFormat/>
    <w:rsid w:val="0058278F"/>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0"/>
    <w:qFormat/>
    <w:rsid w:val="0058278F"/>
    <w:pPr>
      <w:keepNext/>
      <w:keepLines/>
      <w:spacing w:before="260" w:after="260" w:line="416" w:lineRule="auto"/>
      <w:outlineLvl w:val="2"/>
    </w:pPr>
    <w:rPr>
      <w:b/>
      <w:bCs/>
      <w:sz w:val="32"/>
      <w:szCs w:val="32"/>
      <w:lang w:val="x-none" w:eastAsia="x-none"/>
    </w:rPr>
  </w:style>
  <w:style w:type="paragraph" w:styleId="4">
    <w:name w:val="heading 4"/>
    <w:basedOn w:val="a"/>
    <w:next w:val="a"/>
    <w:link w:val="40"/>
    <w:qFormat/>
    <w:rsid w:val="0058278F"/>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58278F"/>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58278F"/>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58278F"/>
    <w:rPr>
      <w:rFonts w:ascii="Times New Roman" w:eastAsia="宋体" w:hAnsi="Times New Roman" w:cs="Times New Roman"/>
      <w:b/>
      <w:bCs/>
      <w:sz w:val="32"/>
      <w:szCs w:val="32"/>
    </w:rPr>
  </w:style>
  <w:style w:type="character" w:customStyle="1" w:styleId="40">
    <w:name w:val="标题 4 字符"/>
    <w:basedOn w:val="a1"/>
    <w:link w:val="4"/>
    <w:rsid w:val="0058278F"/>
    <w:rPr>
      <w:rFonts w:ascii="Arial" w:eastAsia="黑体" w:hAnsi="Arial" w:cs="Times New Roman"/>
      <w:b/>
      <w:sz w:val="28"/>
      <w:szCs w:val="24"/>
    </w:rPr>
  </w:style>
  <w:style w:type="paragraph" w:styleId="a0">
    <w:name w:val="table of figures"/>
    <w:basedOn w:val="a"/>
    <w:next w:val="a"/>
    <w:qFormat/>
    <w:rsid w:val="0058278F"/>
    <w:pPr>
      <w:spacing w:line="360" w:lineRule="auto"/>
      <w:ind w:leftChars="200" w:left="200" w:hangingChars="200" w:hanging="200"/>
    </w:pPr>
    <w:rPr>
      <w:rFonts w:ascii="Calibri" w:hAnsi="Calibri"/>
      <w:sz w:val="32"/>
    </w:rPr>
  </w:style>
  <w:style w:type="character" w:customStyle="1" w:styleId="10">
    <w:name w:val="标题 1 字符"/>
    <w:link w:val="1"/>
    <w:rsid w:val="0058278F"/>
    <w:rPr>
      <w:rFonts w:ascii="Times New Roman" w:eastAsia="宋体" w:hAnsi="Times New Roman" w:cs="Times New Roman"/>
      <w:b/>
      <w:bCs/>
      <w:kern w:val="44"/>
      <w:sz w:val="32"/>
      <w:szCs w:val="44"/>
      <w:lang w:val="x-none" w:eastAsia="x-none"/>
    </w:rPr>
  </w:style>
  <w:style w:type="character" w:customStyle="1" w:styleId="20">
    <w:name w:val="标题 2 字符"/>
    <w:link w:val="2"/>
    <w:rsid w:val="0058278F"/>
    <w:rPr>
      <w:rFonts w:ascii="Cambria" w:eastAsia="宋体" w:hAnsi="Cambria" w:cs="Times New Roman"/>
      <w:b/>
      <w:bCs/>
      <w:sz w:val="32"/>
      <w:szCs w:val="32"/>
      <w:lang w:val="x-none" w:eastAsia="x-none"/>
    </w:rPr>
  </w:style>
  <w:style w:type="character" w:customStyle="1" w:styleId="30">
    <w:name w:val="标题 3 字符"/>
    <w:link w:val="3"/>
    <w:rsid w:val="0058278F"/>
    <w:rPr>
      <w:rFonts w:ascii="Times New Roman" w:eastAsia="宋体" w:hAnsi="Times New Roman" w:cs="Times New Roman"/>
      <w:b/>
      <w:bCs/>
      <w:sz w:val="32"/>
      <w:szCs w:val="32"/>
      <w:lang w:val="x-none" w:eastAsia="x-none"/>
    </w:rPr>
  </w:style>
  <w:style w:type="paragraph" w:styleId="a4">
    <w:name w:val="annotation text"/>
    <w:basedOn w:val="a"/>
    <w:link w:val="a5"/>
    <w:rsid w:val="0058278F"/>
    <w:pPr>
      <w:jc w:val="left"/>
    </w:pPr>
  </w:style>
  <w:style w:type="character" w:customStyle="1" w:styleId="a5">
    <w:name w:val="批注文字 字符"/>
    <w:basedOn w:val="a1"/>
    <w:link w:val="a4"/>
    <w:rsid w:val="0058278F"/>
    <w:rPr>
      <w:rFonts w:ascii="Times New Roman" w:eastAsia="宋体" w:hAnsi="Times New Roman" w:cs="Times New Roman"/>
      <w:szCs w:val="24"/>
    </w:rPr>
  </w:style>
  <w:style w:type="paragraph" w:styleId="a6">
    <w:name w:val="Body Text"/>
    <w:basedOn w:val="a"/>
    <w:next w:val="TOC2"/>
    <w:link w:val="a7"/>
    <w:rsid w:val="0058278F"/>
    <w:pPr>
      <w:spacing w:after="120"/>
    </w:pPr>
    <w:rPr>
      <w:lang w:val="x-none" w:eastAsia="x-none"/>
    </w:rPr>
  </w:style>
  <w:style w:type="character" w:customStyle="1" w:styleId="Char">
    <w:name w:val="正文文本 Char"/>
    <w:basedOn w:val="a1"/>
    <w:uiPriority w:val="99"/>
    <w:semiHidden/>
    <w:rsid w:val="0058278F"/>
    <w:rPr>
      <w:rFonts w:ascii="Times New Roman" w:eastAsia="宋体" w:hAnsi="Times New Roman" w:cs="Times New Roman"/>
      <w:szCs w:val="24"/>
    </w:rPr>
  </w:style>
  <w:style w:type="character" w:customStyle="1" w:styleId="a7">
    <w:name w:val="正文文本 字符"/>
    <w:link w:val="a6"/>
    <w:rsid w:val="0058278F"/>
    <w:rPr>
      <w:rFonts w:ascii="Times New Roman" w:eastAsia="宋体" w:hAnsi="Times New Roman" w:cs="Times New Roman"/>
      <w:szCs w:val="24"/>
      <w:lang w:val="x-none" w:eastAsia="x-none"/>
    </w:rPr>
  </w:style>
  <w:style w:type="paragraph" w:customStyle="1" w:styleId="a8">
    <w:basedOn w:val="a9"/>
    <w:next w:val="21"/>
    <w:link w:val="aa"/>
    <w:qFormat/>
    <w:rsid w:val="0058278F"/>
    <w:rPr>
      <w:rFonts w:asciiTheme="minorHAnsi" w:eastAsiaTheme="minorEastAsia" w:hAnsiTheme="minorHAnsi" w:cstheme="minorBidi"/>
      <w:b w:val="0"/>
      <w:bCs w:val="0"/>
      <w:sz w:val="21"/>
      <w:szCs w:val="22"/>
    </w:rPr>
  </w:style>
  <w:style w:type="paragraph" w:styleId="a9">
    <w:name w:val="Body Text Indent"/>
    <w:basedOn w:val="a"/>
    <w:link w:val="ab"/>
    <w:qFormat/>
    <w:rsid w:val="0058278F"/>
    <w:pPr>
      <w:ind w:firstLineChars="700" w:firstLine="3092"/>
    </w:pPr>
    <w:rPr>
      <w:rFonts w:eastAsia="仿宋_GB2312"/>
      <w:b/>
      <w:bCs/>
      <w:sz w:val="44"/>
      <w:szCs w:val="44"/>
    </w:rPr>
  </w:style>
  <w:style w:type="character" w:customStyle="1" w:styleId="ab">
    <w:name w:val="正文文本缩进 字符"/>
    <w:basedOn w:val="a1"/>
    <w:link w:val="a9"/>
    <w:rsid w:val="0058278F"/>
    <w:rPr>
      <w:rFonts w:ascii="Times New Roman" w:eastAsia="仿宋_GB2312" w:hAnsi="Times New Roman" w:cs="Times New Roman"/>
      <w:b/>
      <w:bCs/>
      <w:sz w:val="44"/>
      <w:szCs w:val="44"/>
    </w:rPr>
  </w:style>
  <w:style w:type="paragraph" w:styleId="ac">
    <w:name w:val="Date"/>
    <w:basedOn w:val="a"/>
    <w:next w:val="a"/>
    <w:link w:val="ad"/>
    <w:rsid w:val="0058278F"/>
    <w:pPr>
      <w:ind w:leftChars="2500" w:left="100"/>
    </w:pPr>
    <w:rPr>
      <w:lang w:val="x-none" w:eastAsia="x-none"/>
    </w:rPr>
  </w:style>
  <w:style w:type="character" w:customStyle="1" w:styleId="Char0">
    <w:name w:val="日期 Char"/>
    <w:basedOn w:val="a1"/>
    <w:uiPriority w:val="99"/>
    <w:semiHidden/>
    <w:rsid w:val="0058278F"/>
    <w:rPr>
      <w:rFonts w:ascii="Times New Roman" w:eastAsia="宋体" w:hAnsi="Times New Roman" w:cs="Times New Roman"/>
      <w:szCs w:val="24"/>
    </w:rPr>
  </w:style>
  <w:style w:type="character" w:customStyle="1" w:styleId="ad">
    <w:name w:val="日期 字符"/>
    <w:link w:val="ac"/>
    <w:rsid w:val="0058278F"/>
    <w:rPr>
      <w:rFonts w:ascii="Times New Roman" w:eastAsia="宋体" w:hAnsi="Times New Roman" w:cs="Times New Roman"/>
      <w:szCs w:val="24"/>
      <w:lang w:val="x-none" w:eastAsia="x-none"/>
    </w:rPr>
  </w:style>
  <w:style w:type="paragraph" w:styleId="22">
    <w:name w:val="Body Text Indent 2"/>
    <w:basedOn w:val="a"/>
    <w:link w:val="23"/>
    <w:rsid w:val="0058278F"/>
    <w:pPr>
      <w:spacing w:line="360" w:lineRule="auto"/>
      <w:ind w:firstLine="480"/>
    </w:pPr>
    <w:rPr>
      <w:rFonts w:ascii="仿宋_GB2312" w:eastAsia="仿宋_GB2312"/>
      <w:sz w:val="28"/>
      <w:szCs w:val="28"/>
      <w:lang w:val="x-none" w:eastAsia="x-none"/>
    </w:rPr>
  </w:style>
  <w:style w:type="character" w:customStyle="1" w:styleId="2Char0">
    <w:name w:val="正文文本缩进 2 Char"/>
    <w:basedOn w:val="a1"/>
    <w:uiPriority w:val="99"/>
    <w:semiHidden/>
    <w:rsid w:val="0058278F"/>
    <w:rPr>
      <w:rFonts w:ascii="Times New Roman" w:eastAsia="宋体" w:hAnsi="Times New Roman" w:cs="Times New Roman"/>
      <w:szCs w:val="24"/>
    </w:rPr>
  </w:style>
  <w:style w:type="character" w:customStyle="1" w:styleId="23">
    <w:name w:val="正文文本缩进 2 字符"/>
    <w:link w:val="22"/>
    <w:rsid w:val="0058278F"/>
    <w:rPr>
      <w:rFonts w:ascii="仿宋_GB2312" w:eastAsia="仿宋_GB2312" w:hAnsi="Times New Roman" w:cs="Times New Roman"/>
      <w:sz w:val="28"/>
      <w:szCs w:val="28"/>
      <w:lang w:val="x-none" w:eastAsia="x-none"/>
    </w:rPr>
  </w:style>
  <w:style w:type="paragraph" w:styleId="ae">
    <w:name w:val="footer"/>
    <w:basedOn w:val="a"/>
    <w:link w:val="af"/>
    <w:uiPriority w:val="99"/>
    <w:rsid w:val="0058278F"/>
    <w:pPr>
      <w:tabs>
        <w:tab w:val="center" w:pos="4153"/>
        <w:tab w:val="right" w:pos="8306"/>
      </w:tabs>
      <w:snapToGrid w:val="0"/>
      <w:jc w:val="left"/>
    </w:pPr>
    <w:rPr>
      <w:sz w:val="18"/>
      <w:szCs w:val="18"/>
      <w:lang w:val="x-none" w:eastAsia="x-none"/>
    </w:rPr>
  </w:style>
  <w:style w:type="character" w:customStyle="1" w:styleId="Char1">
    <w:name w:val="页脚 Char"/>
    <w:basedOn w:val="a1"/>
    <w:uiPriority w:val="99"/>
    <w:semiHidden/>
    <w:rsid w:val="0058278F"/>
    <w:rPr>
      <w:rFonts w:ascii="Times New Roman" w:eastAsia="宋体" w:hAnsi="Times New Roman" w:cs="Times New Roman"/>
      <w:sz w:val="18"/>
      <w:szCs w:val="18"/>
    </w:rPr>
  </w:style>
  <w:style w:type="character" w:customStyle="1" w:styleId="af">
    <w:name w:val="页脚 字符"/>
    <w:link w:val="ae"/>
    <w:uiPriority w:val="99"/>
    <w:rsid w:val="0058278F"/>
    <w:rPr>
      <w:rFonts w:ascii="Times New Roman" w:eastAsia="宋体" w:hAnsi="Times New Roman" w:cs="Times New Roman"/>
      <w:sz w:val="18"/>
      <w:szCs w:val="18"/>
      <w:lang w:val="x-none" w:eastAsia="x-none"/>
    </w:rPr>
  </w:style>
  <w:style w:type="paragraph" w:styleId="af0">
    <w:name w:val="header"/>
    <w:basedOn w:val="a"/>
    <w:link w:val="af1"/>
    <w:rsid w:val="0058278F"/>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2">
    <w:name w:val="页眉 Char"/>
    <w:basedOn w:val="a1"/>
    <w:uiPriority w:val="99"/>
    <w:semiHidden/>
    <w:rsid w:val="0058278F"/>
    <w:rPr>
      <w:rFonts w:ascii="Times New Roman" w:eastAsia="宋体" w:hAnsi="Times New Roman" w:cs="Times New Roman"/>
      <w:sz w:val="18"/>
      <w:szCs w:val="18"/>
    </w:rPr>
  </w:style>
  <w:style w:type="character" w:customStyle="1" w:styleId="af1">
    <w:name w:val="页眉 字符"/>
    <w:link w:val="af0"/>
    <w:rsid w:val="0058278F"/>
    <w:rPr>
      <w:rFonts w:ascii="Times New Roman" w:eastAsia="宋体" w:hAnsi="Times New Roman" w:cs="Times New Roman"/>
      <w:sz w:val="18"/>
      <w:szCs w:val="18"/>
      <w:lang w:val="x-none" w:eastAsia="x-none"/>
    </w:rPr>
  </w:style>
  <w:style w:type="paragraph" w:styleId="af2">
    <w:name w:val="Subtitle"/>
    <w:basedOn w:val="a"/>
    <w:next w:val="a"/>
    <w:link w:val="af3"/>
    <w:qFormat/>
    <w:rsid w:val="0058278F"/>
    <w:pPr>
      <w:spacing w:beforeLines="50" w:before="50" w:afterLines="50" w:after="50"/>
      <w:jc w:val="center"/>
      <w:outlineLvl w:val="1"/>
    </w:pPr>
    <w:rPr>
      <w:b/>
      <w:bCs/>
      <w:kern w:val="28"/>
      <w:sz w:val="30"/>
      <w:szCs w:val="32"/>
      <w:lang w:val="x-none" w:eastAsia="x-none"/>
    </w:rPr>
  </w:style>
  <w:style w:type="character" w:customStyle="1" w:styleId="Char3">
    <w:name w:val="副标题 Char"/>
    <w:basedOn w:val="a1"/>
    <w:uiPriority w:val="11"/>
    <w:rsid w:val="0058278F"/>
    <w:rPr>
      <w:rFonts w:asciiTheme="majorHAnsi" w:eastAsia="宋体" w:hAnsiTheme="majorHAnsi" w:cstheme="majorBidi"/>
      <w:b/>
      <w:bCs/>
      <w:kern w:val="28"/>
      <w:sz w:val="32"/>
      <w:szCs w:val="32"/>
    </w:rPr>
  </w:style>
  <w:style w:type="character" w:customStyle="1" w:styleId="af3">
    <w:name w:val="副标题 字符"/>
    <w:link w:val="af2"/>
    <w:rsid w:val="0058278F"/>
    <w:rPr>
      <w:rFonts w:ascii="Times New Roman" w:eastAsia="宋体" w:hAnsi="Times New Roman" w:cs="Times New Roman"/>
      <w:b/>
      <w:bCs/>
      <w:kern w:val="28"/>
      <w:sz w:val="30"/>
      <w:szCs w:val="32"/>
      <w:lang w:val="x-none" w:eastAsia="x-none"/>
    </w:rPr>
  </w:style>
  <w:style w:type="paragraph" w:styleId="af4">
    <w:name w:val="footnote text"/>
    <w:basedOn w:val="a"/>
    <w:link w:val="af5"/>
    <w:uiPriority w:val="99"/>
    <w:unhideWhenUsed/>
    <w:rsid w:val="0058278F"/>
    <w:pPr>
      <w:snapToGrid w:val="0"/>
      <w:jc w:val="left"/>
    </w:pPr>
    <w:rPr>
      <w:rFonts w:ascii="Calibri" w:hAnsi="Calibri"/>
      <w:sz w:val="18"/>
      <w:szCs w:val="18"/>
      <w:lang w:val="x-none" w:eastAsia="x-none"/>
    </w:rPr>
  </w:style>
  <w:style w:type="character" w:customStyle="1" w:styleId="Char4">
    <w:name w:val="脚注文本 Char"/>
    <w:basedOn w:val="a1"/>
    <w:uiPriority w:val="99"/>
    <w:semiHidden/>
    <w:rsid w:val="0058278F"/>
    <w:rPr>
      <w:rFonts w:ascii="Times New Roman" w:eastAsia="宋体" w:hAnsi="Times New Roman" w:cs="Times New Roman"/>
      <w:sz w:val="18"/>
      <w:szCs w:val="18"/>
    </w:rPr>
  </w:style>
  <w:style w:type="character" w:customStyle="1" w:styleId="af5">
    <w:name w:val="脚注文本 字符"/>
    <w:link w:val="af4"/>
    <w:uiPriority w:val="99"/>
    <w:rsid w:val="0058278F"/>
    <w:rPr>
      <w:rFonts w:ascii="Calibri" w:eastAsia="宋体" w:hAnsi="Calibri" w:cs="Times New Roman"/>
      <w:sz w:val="18"/>
      <w:szCs w:val="18"/>
      <w:lang w:val="x-none" w:eastAsia="x-none"/>
    </w:rPr>
  </w:style>
  <w:style w:type="paragraph" w:styleId="af6">
    <w:name w:val="Normal (Web)"/>
    <w:basedOn w:val="a"/>
    <w:rsid w:val="0058278F"/>
    <w:pPr>
      <w:spacing w:before="100" w:beforeAutospacing="1" w:after="100" w:afterAutospacing="1"/>
      <w:jc w:val="left"/>
    </w:pPr>
    <w:rPr>
      <w:kern w:val="0"/>
      <w:sz w:val="24"/>
    </w:rPr>
  </w:style>
  <w:style w:type="character" w:customStyle="1" w:styleId="aa">
    <w:name w:val="正文文本首行缩进 字符"/>
    <w:link w:val="a8"/>
    <w:rsid w:val="0058278F"/>
  </w:style>
  <w:style w:type="table" w:styleId="af7">
    <w:name w:val="Table Grid"/>
    <w:basedOn w:val="a2"/>
    <w:rsid w:val="0058278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qFormat/>
    <w:rsid w:val="0058278F"/>
    <w:rPr>
      <w:i/>
      <w:iCs/>
    </w:rPr>
  </w:style>
  <w:style w:type="character" w:styleId="af9">
    <w:name w:val="Hyperlink"/>
    <w:uiPriority w:val="99"/>
    <w:unhideWhenUsed/>
    <w:rsid w:val="0058278F"/>
    <w:rPr>
      <w:color w:val="0000FF"/>
      <w:u w:val="single"/>
    </w:rPr>
  </w:style>
  <w:style w:type="character" w:styleId="afa">
    <w:name w:val="footnote reference"/>
    <w:uiPriority w:val="99"/>
    <w:unhideWhenUsed/>
    <w:rsid w:val="0058278F"/>
    <w:rPr>
      <w:vertAlign w:val="superscript"/>
    </w:rPr>
  </w:style>
  <w:style w:type="character" w:customStyle="1" w:styleId="Char5">
    <w:name w:val="正文首行缩进 Char"/>
    <w:rsid w:val="0058278F"/>
  </w:style>
  <w:style w:type="paragraph" w:customStyle="1" w:styleId="ParaCharCharCharChar">
    <w:name w:val="默认段落字体 Para Char Char Char Char"/>
    <w:basedOn w:val="a"/>
    <w:rsid w:val="0058278F"/>
    <w:rPr>
      <w:sz w:val="24"/>
      <w:szCs w:val="20"/>
    </w:rPr>
  </w:style>
  <w:style w:type="paragraph" w:customStyle="1" w:styleId="p0">
    <w:name w:val="p0"/>
    <w:basedOn w:val="a"/>
    <w:qFormat/>
    <w:rsid w:val="0058278F"/>
    <w:pPr>
      <w:widowControl/>
    </w:pPr>
    <w:rPr>
      <w:kern w:val="0"/>
      <w:szCs w:val="21"/>
    </w:rPr>
  </w:style>
  <w:style w:type="paragraph" w:customStyle="1" w:styleId="CharCharCharCharCharCharCharChar">
    <w:name w:val="Char Char Char Char Char Char Char Char"/>
    <w:basedOn w:val="a"/>
    <w:rsid w:val="0058278F"/>
    <w:pPr>
      <w:widowControl/>
      <w:spacing w:after="160" w:line="240" w:lineRule="exact"/>
      <w:jc w:val="left"/>
    </w:pPr>
    <w:rPr>
      <w:sz w:val="28"/>
      <w:szCs w:val="28"/>
    </w:rPr>
  </w:style>
  <w:style w:type="paragraph" w:customStyle="1" w:styleId="CharCharCharChar">
    <w:name w:val="Char Char Char Char"/>
    <w:basedOn w:val="a"/>
    <w:rsid w:val="0058278F"/>
  </w:style>
  <w:style w:type="paragraph" w:customStyle="1" w:styleId="08555178">
    <w:name w:val="样式 左 首行缩进:  0.85 厘米 段前: 5 磅 段后: 5 磅 行距: 多倍行距 1.78 字行"/>
    <w:basedOn w:val="a"/>
    <w:qFormat/>
    <w:rsid w:val="0058278F"/>
    <w:pPr>
      <w:spacing w:line="240" w:lineRule="atLeast"/>
      <w:ind w:firstLine="482"/>
      <w:jc w:val="left"/>
    </w:pPr>
    <w:rPr>
      <w:rFonts w:ascii="宋体" w:hAnsi="宋体" w:cs="宋体"/>
      <w:kern w:val="0"/>
      <w:sz w:val="30"/>
      <w:szCs w:val="30"/>
    </w:rPr>
  </w:style>
  <w:style w:type="paragraph" w:customStyle="1" w:styleId="3278">
    <w:name w:val="样式 样式 标题 3 + 首行缩进:  2 字符 + 段后: 7.8 磅"/>
    <w:basedOn w:val="a"/>
    <w:qFormat/>
    <w:rsid w:val="0058278F"/>
    <w:pPr>
      <w:keepNext/>
      <w:keepLines/>
      <w:spacing w:beforeLines="50" w:before="156" w:after="120"/>
      <w:ind w:firstLine="602"/>
      <w:jc w:val="left"/>
      <w:outlineLvl w:val="2"/>
    </w:pPr>
    <w:rPr>
      <w:rFonts w:ascii="宋体" w:hAnsi="宋体" w:cs="宋体"/>
      <w:b/>
      <w:bCs/>
      <w:sz w:val="30"/>
      <w:szCs w:val="30"/>
    </w:rPr>
  </w:style>
  <w:style w:type="paragraph" w:styleId="TOC2">
    <w:name w:val="toc 2"/>
    <w:basedOn w:val="a"/>
    <w:next w:val="a"/>
    <w:autoRedefine/>
    <w:uiPriority w:val="39"/>
    <w:semiHidden/>
    <w:unhideWhenUsed/>
    <w:rsid w:val="0058278F"/>
    <w:pPr>
      <w:ind w:leftChars="200" w:left="420"/>
    </w:pPr>
  </w:style>
  <w:style w:type="paragraph" w:styleId="afb">
    <w:name w:val="Body Text First Indent"/>
    <w:basedOn w:val="a6"/>
    <w:link w:val="11"/>
    <w:uiPriority w:val="99"/>
    <w:semiHidden/>
    <w:unhideWhenUsed/>
    <w:rsid w:val="0058278F"/>
    <w:pPr>
      <w:ind w:firstLineChars="100" w:firstLine="420"/>
    </w:pPr>
    <w:rPr>
      <w:lang w:val="en-US" w:eastAsia="zh-CN"/>
    </w:rPr>
  </w:style>
  <w:style w:type="character" w:customStyle="1" w:styleId="11">
    <w:name w:val="正文文本首行缩进 字符1"/>
    <w:basedOn w:val="a7"/>
    <w:link w:val="afb"/>
    <w:uiPriority w:val="99"/>
    <w:semiHidden/>
    <w:rsid w:val="0058278F"/>
    <w:rPr>
      <w:rFonts w:ascii="Times New Roman" w:eastAsia="宋体" w:hAnsi="Times New Roman" w:cs="Times New Roman"/>
      <w:szCs w:val="24"/>
      <w:lang w:val="x-none" w:eastAsia="x-none"/>
    </w:rPr>
  </w:style>
  <w:style w:type="paragraph" w:styleId="21">
    <w:name w:val="Body Text First Indent 2"/>
    <w:basedOn w:val="a9"/>
    <w:link w:val="24"/>
    <w:uiPriority w:val="99"/>
    <w:semiHidden/>
    <w:unhideWhenUsed/>
    <w:rsid w:val="0058278F"/>
    <w:pPr>
      <w:spacing w:after="120"/>
      <w:ind w:leftChars="200" w:left="420" w:firstLineChars="200" w:firstLine="420"/>
    </w:pPr>
    <w:rPr>
      <w:rFonts w:eastAsia="宋体"/>
      <w:b w:val="0"/>
      <w:bCs w:val="0"/>
      <w:sz w:val="21"/>
      <w:szCs w:val="24"/>
    </w:rPr>
  </w:style>
  <w:style w:type="character" w:customStyle="1" w:styleId="24">
    <w:name w:val="正文文本首行缩进 2 字符"/>
    <w:basedOn w:val="ab"/>
    <w:link w:val="21"/>
    <w:uiPriority w:val="99"/>
    <w:semiHidden/>
    <w:rsid w:val="0058278F"/>
    <w:rPr>
      <w:rFonts w:ascii="Times New Roman" w:eastAsia="仿宋_GB2312" w:hAnsi="Times New Roman" w:cs="Times New Roman"/>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3032</Words>
  <Characters>17283</Characters>
  <Application>Microsoft Office Word</Application>
  <DocSecurity>0</DocSecurity>
  <Lines>144</Lines>
  <Paragraphs>40</Paragraphs>
  <ScaleCrop>false</ScaleCrop>
  <Company>China</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达拉特旗政务服务局(拟稿)</dc:creator>
  <cp:lastModifiedBy>王 乐</cp:lastModifiedBy>
  <cp:revision>3</cp:revision>
  <dcterms:created xsi:type="dcterms:W3CDTF">2023-05-30T02:52:00Z</dcterms:created>
  <dcterms:modified xsi:type="dcterms:W3CDTF">2023-05-30T02:52:00Z</dcterms:modified>
</cp:coreProperties>
</file>