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达拉特旗人民政府关于</w:t>
      </w:r>
    </w:p>
    <w:p>
      <w:pPr>
        <w:jc w:val="center"/>
        <w:rPr>
          <w:rFonts w:ascii="方正小标宋简体" w:eastAsia="方正小标宋简体"/>
          <w:sz w:val="44"/>
          <w:szCs w:val="44"/>
        </w:rPr>
      </w:pPr>
      <w:r>
        <w:rPr>
          <w:rFonts w:hint="eastAsia" w:ascii="方正小标宋简体" w:eastAsia="方正小标宋简体"/>
          <w:sz w:val="44"/>
          <w:szCs w:val="44"/>
        </w:rPr>
        <w:t>印发达拉特旗行政应诉工作规定的通知</w:t>
      </w:r>
    </w:p>
    <w:p>
      <w:pPr>
        <w:rPr>
          <w:rFonts w:hint="eastAsia"/>
          <w:sz w:val="32"/>
          <w:szCs w:val="32"/>
        </w:rPr>
      </w:pPr>
      <w:r>
        <w:rPr>
          <w:rFonts w:hint="eastAsia"/>
          <w:sz w:val="32"/>
          <w:szCs w:val="32"/>
        </w:rPr>
        <w:t>各苏木镇人民政府，各街道办事处，旗人民政府各部门，各开发区、园区管委会，各直属单位：</w:t>
      </w:r>
    </w:p>
    <w:p>
      <w:pPr>
        <w:rPr>
          <w:rFonts w:hint="eastAsia"/>
          <w:sz w:val="32"/>
          <w:szCs w:val="32"/>
        </w:rPr>
      </w:pPr>
      <w:r>
        <w:rPr>
          <w:rFonts w:hint="eastAsia"/>
          <w:sz w:val="32"/>
          <w:szCs w:val="32"/>
        </w:rPr>
        <w:t xml:space="preserve">    为贯彻落实国务院《关于全面推进依法行政实施纲要》，进一步落实行政执法责任制，强化行政负责人</w:t>
      </w:r>
      <w:bookmarkStart w:id="0" w:name="_GoBack"/>
      <w:bookmarkEnd w:id="0"/>
      <w:r>
        <w:rPr>
          <w:rFonts w:hint="eastAsia"/>
          <w:sz w:val="32"/>
          <w:szCs w:val="32"/>
          <w:lang w:eastAsia="zh-CN"/>
        </w:rPr>
        <w:t>法治</w:t>
      </w:r>
      <w:r>
        <w:rPr>
          <w:rFonts w:hint="eastAsia"/>
          <w:sz w:val="32"/>
          <w:szCs w:val="32"/>
        </w:rPr>
        <w:t>观念，加快推进法治政府建设和市域社会治理现代化，根据《中华人民共和国民事诉讼法》《中华人民共和国行政诉讼法》《最高人民法院关于行政机关负责人出庭应诉若干问题的规定》等有关规定，结合全 旗行政应诉工作实际，研究制定《达拉特旗行政应诉工作规定》现印发给你们，请认真遵照执行。</w:t>
      </w:r>
    </w:p>
    <w:p>
      <w:pPr>
        <w:rPr>
          <w:sz w:val="32"/>
          <w:szCs w:val="32"/>
        </w:rPr>
      </w:pPr>
    </w:p>
    <w:p>
      <w:pPr>
        <w:jc w:val="right"/>
        <w:rPr>
          <w:rFonts w:hint="eastAsia"/>
          <w:sz w:val="32"/>
          <w:szCs w:val="32"/>
        </w:rPr>
      </w:pPr>
      <w:r>
        <w:rPr>
          <w:rFonts w:hint="eastAsia"/>
          <w:sz w:val="32"/>
          <w:szCs w:val="32"/>
        </w:rPr>
        <w:t>达拉特旗人民政府</w:t>
      </w:r>
    </w:p>
    <w:p>
      <w:pPr>
        <w:jc w:val="right"/>
        <w:rPr>
          <w:rFonts w:hint="eastAsia"/>
          <w:sz w:val="32"/>
          <w:szCs w:val="32"/>
        </w:rPr>
      </w:pPr>
      <w:r>
        <w:rPr>
          <w:rFonts w:hint="eastAsia"/>
          <w:sz w:val="32"/>
          <w:szCs w:val="32"/>
        </w:rPr>
        <w:t>2022年7月22日</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达拉特旗行政应诉工作规定</w:t>
      </w:r>
    </w:p>
    <w:p>
      <w:pPr>
        <w:rPr>
          <w:sz w:val="32"/>
          <w:szCs w:val="32"/>
        </w:rPr>
      </w:pPr>
    </w:p>
    <w:p>
      <w:pPr>
        <w:rPr>
          <w:rFonts w:hint="eastAsia"/>
          <w:sz w:val="32"/>
          <w:szCs w:val="32"/>
        </w:rPr>
      </w:pPr>
      <w:r>
        <w:rPr>
          <w:rFonts w:hint="eastAsia"/>
          <w:sz w:val="32"/>
          <w:szCs w:val="32"/>
        </w:rPr>
        <w:t xml:space="preserve">    </w:t>
      </w:r>
      <w:r>
        <w:rPr>
          <w:rFonts w:hint="eastAsia" w:ascii="黑体" w:hAnsi="黑体" w:eastAsia="黑体"/>
          <w:sz w:val="32"/>
          <w:szCs w:val="32"/>
        </w:rPr>
        <w:t>第一条</w:t>
      </w:r>
      <w:r>
        <w:rPr>
          <w:rFonts w:hint="eastAsia"/>
          <w:sz w:val="32"/>
          <w:szCs w:val="32"/>
        </w:rPr>
        <w:t>为了规范和保障全旗的行政应诉工作，切实解决行政争议，保护公民、法人和其他组织的合法权益，推动行政机关依法行使职权，根据《中华人民共和国民事诉讼法》《中华人民共和国行政诉讼法》《最高人民法院关于行政机关负责人出庭应诉若干问题的规定》等有关规定，结合我旗实际，制定本规定。</w:t>
      </w:r>
    </w:p>
    <w:p>
      <w:pPr>
        <w:rPr>
          <w:rFonts w:hint="eastAsia"/>
          <w:sz w:val="32"/>
          <w:szCs w:val="32"/>
        </w:rPr>
      </w:pPr>
      <w:r>
        <w:rPr>
          <w:rFonts w:hint="eastAsia"/>
          <w:sz w:val="32"/>
          <w:szCs w:val="32"/>
        </w:rPr>
        <w:t xml:space="preserve">    </w:t>
      </w:r>
      <w:r>
        <w:rPr>
          <w:rFonts w:hint="eastAsia" w:ascii="黑体" w:hAnsi="黑体" w:eastAsia="黑体"/>
          <w:sz w:val="32"/>
          <w:szCs w:val="32"/>
        </w:rPr>
        <w:t>第二条</w:t>
      </w:r>
      <w:r>
        <w:rPr>
          <w:rFonts w:hint="eastAsia"/>
          <w:sz w:val="32"/>
          <w:szCs w:val="32"/>
        </w:rPr>
        <w:t>全旗行政事业单位的行政应诉工作，适用本规定。</w:t>
      </w:r>
    </w:p>
    <w:p>
      <w:pPr>
        <w:rPr>
          <w:rFonts w:hint="eastAsia"/>
          <w:sz w:val="32"/>
          <w:szCs w:val="32"/>
        </w:rPr>
      </w:pPr>
      <w:r>
        <w:rPr>
          <w:rFonts w:hint="eastAsia"/>
          <w:sz w:val="32"/>
          <w:szCs w:val="32"/>
        </w:rPr>
        <w:t xml:space="preserve">    </w:t>
      </w:r>
      <w:r>
        <w:rPr>
          <w:rFonts w:hint="eastAsia" w:ascii="黑体" w:hAnsi="黑体" w:eastAsia="黑体"/>
          <w:sz w:val="32"/>
          <w:szCs w:val="32"/>
        </w:rPr>
        <w:t>第三条</w:t>
      </w:r>
      <w:r>
        <w:rPr>
          <w:rFonts w:hint="eastAsia"/>
          <w:sz w:val="32"/>
          <w:szCs w:val="32"/>
        </w:rPr>
        <w:t>行政事业单位履行行政应诉职责，应当依法答辩举证、出庭应诉，履行生效裁判，接受司法监督。单位法定代表人或主要领导是行政应诉工作的主要责任人。本单位负责法治工作的部门应当做好本机关行政应诉的组织、协调和指导等工作。</w:t>
      </w:r>
    </w:p>
    <w:p>
      <w:pPr>
        <w:rPr>
          <w:rFonts w:hint="eastAsia"/>
          <w:sz w:val="32"/>
          <w:szCs w:val="32"/>
        </w:rPr>
      </w:pPr>
      <w:r>
        <w:rPr>
          <w:rFonts w:hint="eastAsia"/>
          <w:sz w:val="32"/>
          <w:szCs w:val="32"/>
        </w:rPr>
        <w:t xml:space="preserve">    </w:t>
      </w:r>
      <w:r>
        <w:rPr>
          <w:rFonts w:hint="eastAsia" w:ascii="黑体" w:hAnsi="黑体" w:eastAsia="黑体"/>
          <w:sz w:val="32"/>
          <w:szCs w:val="32"/>
        </w:rPr>
        <w:t>第四条</w:t>
      </w:r>
      <w:r>
        <w:rPr>
          <w:rFonts w:hint="eastAsia"/>
          <w:sz w:val="32"/>
          <w:szCs w:val="32"/>
        </w:rPr>
        <w:t>旗司法局负责指导、监督全旗的行政应诉工作。出庭应诉单位收到出庭通知书及传票3日内向旗司法局备案，并报告负责人出庭应诉情况。3日内未向旗司法局报告有关出庭应诉人员的，将发送《出庭应诉提示函》，经提示仍未报告的，由旗委督查室下发《督促函》。</w:t>
      </w:r>
    </w:p>
    <w:p>
      <w:pPr>
        <w:rPr>
          <w:rFonts w:hint="eastAsia"/>
          <w:sz w:val="32"/>
          <w:szCs w:val="32"/>
        </w:rPr>
      </w:pPr>
      <w:r>
        <w:rPr>
          <w:rFonts w:hint="eastAsia"/>
          <w:sz w:val="32"/>
          <w:szCs w:val="32"/>
        </w:rPr>
        <w:t xml:space="preserve">    </w:t>
      </w:r>
      <w:r>
        <w:rPr>
          <w:rFonts w:hint="eastAsia" w:ascii="黑体" w:hAnsi="黑体" w:eastAsia="黑体"/>
          <w:sz w:val="32"/>
          <w:szCs w:val="32"/>
        </w:rPr>
        <w:t>第五条</w:t>
      </w:r>
      <w:r>
        <w:rPr>
          <w:rFonts w:hint="eastAsia"/>
          <w:sz w:val="32"/>
          <w:szCs w:val="32"/>
        </w:rPr>
        <w:t>应诉的行政事业单位应当为行政应诉工作提供必要的保障。</w:t>
      </w:r>
    </w:p>
    <w:p>
      <w:pPr>
        <w:rPr>
          <w:rFonts w:hint="eastAsia"/>
          <w:sz w:val="32"/>
          <w:szCs w:val="32"/>
        </w:rPr>
      </w:pPr>
      <w:r>
        <w:rPr>
          <w:rFonts w:hint="eastAsia"/>
          <w:sz w:val="32"/>
          <w:szCs w:val="32"/>
        </w:rPr>
        <w:t xml:space="preserve">    </w:t>
      </w:r>
      <w:r>
        <w:rPr>
          <w:rFonts w:hint="eastAsia" w:ascii="黑体" w:hAnsi="黑体" w:eastAsia="黑体"/>
          <w:sz w:val="32"/>
          <w:szCs w:val="32"/>
        </w:rPr>
        <w:t>第六条</w:t>
      </w:r>
      <w:r>
        <w:rPr>
          <w:rFonts w:hint="eastAsia"/>
          <w:sz w:val="32"/>
          <w:szCs w:val="32"/>
        </w:rPr>
        <w:t>参与行政应诉案件的工作人员应当增强保密意识，遵守保密纪律，不得泄露国家秘密、商业秘密和个人隐私。</w:t>
      </w:r>
    </w:p>
    <w:p>
      <w:pPr>
        <w:rPr>
          <w:rFonts w:hint="eastAsia"/>
          <w:sz w:val="32"/>
          <w:szCs w:val="32"/>
        </w:rPr>
      </w:pPr>
      <w:r>
        <w:rPr>
          <w:rFonts w:hint="eastAsia"/>
          <w:sz w:val="32"/>
          <w:szCs w:val="32"/>
        </w:rPr>
        <w:t xml:space="preserve">    </w:t>
      </w:r>
      <w:r>
        <w:rPr>
          <w:rFonts w:hint="eastAsia" w:ascii="黑体" w:hAnsi="黑体" w:eastAsia="黑体"/>
          <w:sz w:val="32"/>
          <w:szCs w:val="32"/>
        </w:rPr>
        <w:t>第七条</w:t>
      </w:r>
      <w:r>
        <w:rPr>
          <w:rFonts w:hint="eastAsia"/>
          <w:sz w:val="32"/>
          <w:szCs w:val="32"/>
        </w:rPr>
        <w:t>行政事业单位可以委托一至二名机关工作人员或律师作为行政诉讼案件的诉讼代理人。但不得全部委托社会律师代理。行政事业单位应当充分发挥公职律师的作用，鼓励公职律师代理本单位的行政诉讼案件。</w:t>
      </w:r>
    </w:p>
    <w:p>
      <w:pPr>
        <w:rPr>
          <w:rFonts w:hint="eastAsia"/>
          <w:sz w:val="32"/>
          <w:szCs w:val="32"/>
        </w:rPr>
      </w:pPr>
      <w:r>
        <w:rPr>
          <w:rFonts w:hint="eastAsia"/>
          <w:sz w:val="32"/>
          <w:szCs w:val="32"/>
        </w:rPr>
        <w:t xml:space="preserve">    </w:t>
      </w:r>
      <w:r>
        <w:rPr>
          <w:rFonts w:hint="eastAsia" w:ascii="黑体" w:hAnsi="黑体" w:eastAsia="黑体"/>
          <w:sz w:val="32"/>
          <w:szCs w:val="32"/>
        </w:rPr>
        <w:t>第八条</w:t>
      </w:r>
      <w:r>
        <w:rPr>
          <w:rFonts w:hint="eastAsia"/>
          <w:sz w:val="32"/>
          <w:szCs w:val="32"/>
        </w:rPr>
        <w:t>诉讼代理人应当在行政事业单位授权委托权限范围内进行诉讼活动。向人民法院提交的材料，须经委托单位认可；诉讼进展中的重要情况，应当及时报告委托单位。</w:t>
      </w:r>
    </w:p>
    <w:p>
      <w:pPr>
        <w:rPr>
          <w:rFonts w:hint="eastAsia"/>
          <w:sz w:val="32"/>
          <w:szCs w:val="32"/>
        </w:rPr>
      </w:pPr>
      <w:r>
        <w:rPr>
          <w:rFonts w:hint="eastAsia"/>
          <w:sz w:val="32"/>
          <w:szCs w:val="32"/>
        </w:rPr>
        <w:t xml:space="preserve">    </w:t>
      </w:r>
      <w:r>
        <w:rPr>
          <w:rFonts w:hint="eastAsia" w:ascii="黑体" w:hAnsi="黑体" w:eastAsia="黑体"/>
          <w:sz w:val="32"/>
          <w:szCs w:val="32"/>
        </w:rPr>
        <w:t>第九条</w:t>
      </w:r>
      <w:r>
        <w:rPr>
          <w:rFonts w:hint="eastAsia"/>
          <w:sz w:val="32"/>
          <w:szCs w:val="32"/>
        </w:rPr>
        <w:t>行政事业单位收到人民法院的应诉通知后，应当及时准备应诉材料。应诉材料应当包括下列内容：</w:t>
      </w:r>
    </w:p>
    <w:p>
      <w:pPr>
        <w:rPr>
          <w:rFonts w:hint="eastAsia"/>
          <w:sz w:val="32"/>
          <w:szCs w:val="32"/>
        </w:rPr>
      </w:pPr>
      <w:r>
        <w:rPr>
          <w:rFonts w:hint="eastAsia"/>
          <w:sz w:val="32"/>
          <w:szCs w:val="32"/>
        </w:rPr>
        <w:t>（一）答辩状或者代理意见；</w:t>
      </w:r>
    </w:p>
    <w:p>
      <w:pPr>
        <w:rPr>
          <w:rFonts w:hint="eastAsia"/>
          <w:sz w:val="32"/>
          <w:szCs w:val="32"/>
        </w:rPr>
      </w:pPr>
      <w:r>
        <w:rPr>
          <w:rFonts w:hint="eastAsia"/>
          <w:sz w:val="32"/>
          <w:szCs w:val="32"/>
        </w:rPr>
        <w:t>（二）证据；</w:t>
      </w:r>
    </w:p>
    <w:p>
      <w:pPr>
        <w:rPr>
          <w:rFonts w:hint="eastAsia"/>
          <w:sz w:val="32"/>
          <w:szCs w:val="32"/>
        </w:rPr>
      </w:pPr>
      <w:r>
        <w:rPr>
          <w:rFonts w:hint="eastAsia"/>
          <w:sz w:val="32"/>
          <w:szCs w:val="32"/>
        </w:rPr>
        <w:t>（三）所依据的法律、法规、规章和规范性文件；</w:t>
      </w:r>
    </w:p>
    <w:p>
      <w:pPr>
        <w:rPr>
          <w:rFonts w:hint="eastAsia"/>
          <w:sz w:val="32"/>
          <w:szCs w:val="32"/>
        </w:rPr>
      </w:pPr>
      <w:r>
        <w:rPr>
          <w:rFonts w:hint="eastAsia"/>
          <w:sz w:val="32"/>
          <w:szCs w:val="32"/>
        </w:rPr>
        <w:t>（四）法定代表人身份证明书；</w:t>
      </w:r>
    </w:p>
    <w:p>
      <w:pPr>
        <w:rPr>
          <w:rFonts w:hint="eastAsia"/>
          <w:sz w:val="32"/>
          <w:szCs w:val="32"/>
        </w:rPr>
      </w:pPr>
      <w:r>
        <w:rPr>
          <w:rFonts w:hint="eastAsia"/>
          <w:sz w:val="32"/>
          <w:szCs w:val="32"/>
        </w:rPr>
        <w:t>（五）组织机构代码证；</w:t>
      </w:r>
    </w:p>
    <w:p>
      <w:pPr>
        <w:rPr>
          <w:rFonts w:hint="eastAsia"/>
          <w:sz w:val="32"/>
          <w:szCs w:val="32"/>
        </w:rPr>
      </w:pPr>
      <w:r>
        <w:rPr>
          <w:rFonts w:hint="eastAsia"/>
          <w:sz w:val="32"/>
          <w:szCs w:val="32"/>
        </w:rPr>
        <w:t>（六）授权委托书及相关证明；</w:t>
      </w:r>
    </w:p>
    <w:p>
      <w:pPr>
        <w:rPr>
          <w:rFonts w:hint="eastAsia"/>
          <w:sz w:val="32"/>
          <w:szCs w:val="32"/>
        </w:rPr>
      </w:pPr>
      <w:r>
        <w:rPr>
          <w:rFonts w:hint="eastAsia"/>
          <w:sz w:val="32"/>
          <w:szCs w:val="32"/>
        </w:rPr>
        <w:t>（七）其他需要提交的材料。</w:t>
      </w:r>
    </w:p>
    <w:p>
      <w:pPr>
        <w:rPr>
          <w:rFonts w:hint="eastAsia"/>
          <w:sz w:val="32"/>
          <w:szCs w:val="32"/>
        </w:rPr>
      </w:pPr>
      <w:r>
        <w:rPr>
          <w:rFonts w:hint="eastAsia"/>
          <w:sz w:val="32"/>
          <w:szCs w:val="32"/>
        </w:rPr>
        <w:t xml:space="preserve">    </w:t>
      </w:r>
      <w:r>
        <w:rPr>
          <w:rFonts w:hint="eastAsia" w:ascii="黑体" w:hAnsi="黑体" w:eastAsia="黑体"/>
          <w:sz w:val="32"/>
          <w:szCs w:val="32"/>
        </w:rPr>
        <w:t>第十条</w:t>
      </w:r>
      <w:r>
        <w:rPr>
          <w:rFonts w:hint="eastAsia"/>
          <w:sz w:val="32"/>
          <w:szCs w:val="32"/>
        </w:rPr>
        <w:t>答辩状应当形式规范、说理充分，载明受理法院、案号、答辩机关基本信息、事实、主要观点、相关依据、落款和日期等内容。应诉材料经审定后，应当在答辩状、法定代表人身份证明和授权委托书上加盖印章，并提交人民法院。因不可抗力或者其他正当事由，行政事业单位不能在举证期限内提交的，应当在期限届满前向人民法院提出延长举证期限的书面申请。</w:t>
      </w:r>
    </w:p>
    <w:p>
      <w:pPr>
        <w:rPr>
          <w:rFonts w:hint="eastAsia"/>
          <w:sz w:val="32"/>
          <w:szCs w:val="32"/>
        </w:rPr>
      </w:pPr>
      <w:r>
        <w:rPr>
          <w:rFonts w:hint="eastAsia"/>
          <w:sz w:val="32"/>
          <w:szCs w:val="32"/>
        </w:rPr>
        <w:t xml:space="preserve">    </w:t>
      </w:r>
      <w:r>
        <w:rPr>
          <w:rFonts w:hint="eastAsia" w:ascii="黑体" w:hAnsi="黑体" w:eastAsia="黑体"/>
          <w:sz w:val="32"/>
          <w:szCs w:val="32"/>
        </w:rPr>
        <w:t>第十一条</w:t>
      </w:r>
      <w:r>
        <w:rPr>
          <w:rFonts w:hint="eastAsia"/>
          <w:sz w:val="32"/>
          <w:szCs w:val="32"/>
        </w:rPr>
        <w:t>存在以下情形之一的，行政事业单位可以在答辩状中提出：</w:t>
      </w:r>
    </w:p>
    <w:p>
      <w:pPr>
        <w:rPr>
          <w:rFonts w:hint="eastAsia"/>
          <w:sz w:val="32"/>
          <w:szCs w:val="32"/>
        </w:rPr>
      </w:pPr>
      <w:r>
        <w:rPr>
          <w:rFonts w:hint="eastAsia"/>
          <w:sz w:val="32"/>
          <w:szCs w:val="32"/>
        </w:rPr>
        <w:t>（一）原告不具有提起该行政诉讼的主体资格；</w:t>
      </w:r>
    </w:p>
    <w:p>
      <w:pPr>
        <w:rPr>
          <w:rFonts w:hint="eastAsia"/>
          <w:sz w:val="32"/>
          <w:szCs w:val="32"/>
        </w:rPr>
      </w:pPr>
      <w:r>
        <w:rPr>
          <w:rFonts w:hint="eastAsia"/>
          <w:sz w:val="32"/>
          <w:szCs w:val="32"/>
        </w:rPr>
        <w:t>（二）原告曾就被诉行政行为提起过诉讼；</w:t>
      </w:r>
    </w:p>
    <w:p>
      <w:pPr>
        <w:rPr>
          <w:rFonts w:hint="eastAsia"/>
          <w:sz w:val="32"/>
          <w:szCs w:val="32"/>
        </w:rPr>
      </w:pPr>
      <w:r>
        <w:rPr>
          <w:rFonts w:hint="eastAsia"/>
          <w:sz w:val="32"/>
          <w:szCs w:val="32"/>
        </w:rPr>
        <w:t>（三）原告未在法定期限内提起行政诉讼；</w:t>
      </w:r>
    </w:p>
    <w:p>
      <w:pPr>
        <w:rPr>
          <w:rFonts w:hint="eastAsia"/>
          <w:sz w:val="32"/>
          <w:szCs w:val="32"/>
        </w:rPr>
      </w:pPr>
      <w:r>
        <w:rPr>
          <w:rFonts w:hint="eastAsia"/>
          <w:sz w:val="32"/>
          <w:szCs w:val="32"/>
        </w:rPr>
        <w:t>（四）原告已就被诉行政行为申请行政复议，尚在行政复议程序中；</w:t>
      </w:r>
    </w:p>
    <w:p>
      <w:pPr>
        <w:rPr>
          <w:rFonts w:hint="eastAsia"/>
          <w:sz w:val="32"/>
          <w:szCs w:val="32"/>
        </w:rPr>
      </w:pPr>
      <w:r>
        <w:rPr>
          <w:rFonts w:hint="eastAsia"/>
          <w:sz w:val="32"/>
          <w:szCs w:val="32"/>
        </w:rPr>
        <w:t>（五）应当复议前置的行政行为，未经过行政复议；</w:t>
      </w:r>
    </w:p>
    <w:p>
      <w:pPr>
        <w:rPr>
          <w:rFonts w:hint="eastAsia"/>
          <w:sz w:val="32"/>
          <w:szCs w:val="32"/>
        </w:rPr>
      </w:pPr>
      <w:r>
        <w:rPr>
          <w:rFonts w:hint="eastAsia"/>
          <w:sz w:val="32"/>
          <w:szCs w:val="32"/>
        </w:rPr>
        <w:t>（六）不应当由本单位作为该行政诉讼的被告；</w:t>
      </w:r>
    </w:p>
    <w:p>
      <w:pPr>
        <w:rPr>
          <w:rFonts w:hint="eastAsia"/>
          <w:sz w:val="32"/>
          <w:szCs w:val="32"/>
        </w:rPr>
      </w:pPr>
      <w:r>
        <w:rPr>
          <w:rFonts w:hint="eastAsia"/>
          <w:sz w:val="32"/>
          <w:szCs w:val="32"/>
        </w:rPr>
        <w:t>（七）其他不符合法律规定诉讼要件的。</w:t>
      </w:r>
    </w:p>
    <w:p>
      <w:pPr>
        <w:rPr>
          <w:rFonts w:hint="eastAsia"/>
          <w:sz w:val="32"/>
          <w:szCs w:val="32"/>
        </w:rPr>
      </w:pPr>
      <w:r>
        <w:rPr>
          <w:rFonts w:hint="eastAsia"/>
          <w:sz w:val="32"/>
          <w:szCs w:val="32"/>
        </w:rPr>
        <w:t xml:space="preserve">    </w:t>
      </w:r>
      <w:r>
        <w:rPr>
          <w:rFonts w:hint="eastAsia" w:ascii="黑体" w:hAnsi="黑体" w:eastAsia="黑体"/>
          <w:sz w:val="32"/>
          <w:szCs w:val="32"/>
        </w:rPr>
        <w:t>第十二条</w:t>
      </w:r>
      <w:r>
        <w:rPr>
          <w:rFonts w:hint="eastAsia"/>
          <w:sz w:val="32"/>
          <w:szCs w:val="32"/>
        </w:rPr>
        <w:t>行政事业单位对提交的证据材料应当制作证据目录，逐一分类编号，并载明证据名称、来源及证明目的。</w:t>
      </w:r>
    </w:p>
    <w:p>
      <w:pPr>
        <w:rPr>
          <w:rFonts w:hint="eastAsia"/>
          <w:sz w:val="32"/>
          <w:szCs w:val="32"/>
        </w:rPr>
      </w:pPr>
      <w:r>
        <w:rPr>
          <w:rFonts w:hint="eastAsia"/>
          <w:sz w:val="32"/>
          <w:szCs w:val="32"/>
        </w:rPr>
        <w:t xml:space="preserve">    </w:t>
      </w:r>
      <w:r>
        <w:rPr>
          <w:rFonts w:hint="eastAsia" w:ascii="黑体" w:hAnsi="黑体" w:eastAsia="黑体"/>
          <w:sz w:val="32"/>
          <w:szCs w:val="32"/>
        </w:rPr>
        <w:t>第十三条</w:t>
      </w:r>
      <w:r>
        <w:rPr>
          <w:rFonts w:hint="eastAsia"/>
          <w:sz w:val="32"/>
          <w:szCs w:val="32"/>
        </w:rPr>
        <w:t>行政复议机关作为共同被告的案件，由作出原行政行为的行政机关对原行政行为的合法性进行举证，行政复议机关予以协助；行政复议机关对行政复议决定的合法性进行举证。行政复议机关作为单独被告的案件，行政复议机关对复议决定的合法性进行举证，作出原行政行为的行政事业单位予以协助。</w:t>
      </w:r>
    </w:p>
    <w:p>
      <w:pPr>
        <w:rPr>
          <w:rFonts w:hint="eastAsia"/>
          <w:sz w:val="32"/>
          <w:szCs w:val="32"/>
        </w:rPr>
      </w:pPr>
      <w:r>
        <w:rPr>
          <w:rFonts w:hint="eastAsia"/>
          <w:sz w:val="32"/>
          <w:szCs w:val="32"/>
        </w:rPr>
        <w:t xml:space="preserve">    </w:t>
      </w:r>
      <w:r>
        <w:rPr>
          <w:rFonts w:hint="eastAsia" w:ascii="黑体" w:hAnsi="黑体" w:eastAsia="黑体"/>
          <w:sz w:val="32"/>
          <w:szCs w:val="32"/>
        </w:rPr>
        <w:t>第十四条</w:t>
      </w:r>
      <w:r>
        <w:rPr>
          <w:rFonts w:hint="eastAsia"/>
          <w:sz w:val="32"/>
          <w:szCs w:val="32"/>
        </w:rPr>
        <w:t>庭审过程中，行政事业单位出庭人员应当尊重司法礼仪，遵守法庭纪律，尊重法庭和其他诉讼参与人，未经法庭许可不得中途退庭。</w:t>
      </w:r>
    </w:p>
    <w:p>
      <w:pPr>
        <w:rPr>
          <w:rFonts w:hint="eastAsia"/>
          <w:sz w:val="32"/>
          <w:szCs w:val="32"/>
        </w:rPr>
      </w:pPr>
      <w:r>
        <w:rPr>
          <w:rFonts w:hint="eastAsia"/>
          <w:sz w:val="32"/>
          <w:szCs w:val="32"/>
        </w:rPr>
        <w:t xml:space="preserve">    </w:t>
      </w:r>
      <w:r>
        <w:rPr>
          <w:rFonts w:hint="eastAsia" w:ascii="黑体" w:hAnsi="黑体" w:eastAsia="黑体"/>
          <w:sz w:val="32"/>
          <w:szCs w:val="32"/>
        </w:rPr>
        <w:t>第十五条</w:t>
      </w:r>
      <w:r>
        <w:rPr>
          <w:rFonts w:hint="eastAsia"/>
          <w:sz w:val="32"/>
          <w:szCs w:val="32"/>
        </w:rPr>
        <w:t>行政事业单位出庭人员应当根据庭审要求，围绕争议焦点，充分陈述事实和理由，出示相关证据、依据。针对行政行为的合法性和适当性，证据的真实性、合法性、关联性和证明目的，适用依据的准确性等发表意见。</w:t>
      </w:r>
    </w:p>
    <w:p>
      <w:pPr>
        <w:rPr>
          <w:rFonts w:hint="eastAsia"/>
          <w:sz w:val="32"/>
          <w:szCs w:val="32"/>
        </w:rPr>
      </w:pPr>
      <w:r>
        <w:rPr>
          <w:rFonts w:hint="eastAsia"/>
          <w:sz w:val="32"/>
          <w:szCs w:val="32"/>
        </w:rPr>
        <w:t xml:space="preserve">    </w:t>
      </w:r>
      <w:r>
        <w:rPr>
          <w:rFonts w:hint="eastAsia" w:ascii="黑体" w:hAnsi="黑体" w:eastAsia="黑体"/>
          <w:sz w:val="32"/>
          <w:szCs w:val="32"/>
        </w:rPr>
        <w:t>第十六条</w:t>
      </w:r>
      <w:r>
        <w:rPr>
          <w:rFonts w:hint="eastAsia"/>
          <w:sz w:val="32"/>
          <w:szCs w:val="32"/>
        </w:rPr>
        <w:t>行政诉讼案件开庭审理的，行政事业单位负责人应当出庭。行政事业单位负责人出庭应诉的，应当向人民法院提交出庭应诉负责人的身份证明。行政事业单位负责人参加庭审活动，应当发表意见，推动行政争议实质性解决。行政事业单位负责人，包括行政事业单位的正职、副职负责人、副职级别以上的非领导职务负责人以及其他参与分管的负责人。</w:t>
      </w:r>
    </w:p>
    <w:p>
      <w:pPr>
        <w:rPr>
          <w:rFonts w:hint="eastAsia"/>
          <w:sz w:val="32"/>
          <w:szCs w:val="32"/>
        </w:rPr>
      </w:pPr>
      <w:r>
        <w:rPr>
          <w:rFonts w:hint="eastAsia"/>
          <w:sz w:val="32"/>
          <w:szCs w:val="32"/>
        </w:rPr>
        <w:t xml:space="preserve">    </w:t>
      </w:r>
      <w:r>
        <w:rPr>
          <w:rFonts w:hint="eastAsia" w:ascii="黑体" w:hAnsi="黑体" w:eastAsia="黑体"/>
          <w:sz w:val="32"/>
          <w:szCs w:val="32"/>
        </w:rPr>
        <w:t>第十七条</w:t>
      </w:r>
      <w:r>
        <w:rPr>
          <w:rFonts w:hint="eastAsia"/>
          <w:sz w:val="32"/>
          <w:szCs w:val="32"/>
        </w:rPr>
        <w:t>庭审结束后，行政事业单位出庭人员应当核对庭审笔录，补充遗漏、修改差错，确认无误后再行签字。必要时，可以依法请求复印庭审笔录。</w:t>
      </w:r>
    </w:p>
    <w:p>
      <w:pPr>
        <w:rPr>
          <w:rFonts w:hint="eastAsia"/>
          <w:sz w:val="32"/>
          <w:szCs w:val="32"/>
        </w:rPr>
      </w:pPr>
      <w:r>
        <w:rPr>
          <w:rFonts w:hint="eastAsia"/>
          <w:sz w:val="32"/>
          <w:szCs w:val="32"/>
        </w:rPr>
        <w:t xml:space="preserve">    </w:t>
      </w:r>
      <w:r>
        <w:rPr>
          <w:rFonts w:hint="eastAsia" w:ascii="黑体" w:hAnsi="黑体" w:eastAsia="黑体"/>
          <w:sz w:val="32"/>
          <w:szCs w:val="32"/>
        </w:rPr>
        <w:t>第十八条</w:t>
      </w:r>
      <w:r>
        <w:rPr>
          <w:rFonts w:hint="eastAsia"/>
          <w:sz w:val="32"/>
          <w:szCs w:val="32"/>
        </w:rPr>
        <w:t>行政事业单位不服人民法院的一审判决、裁定，需要上诉的，应当在法定期限内向人民法院提交上诉状。行政事业单位提起上诉的，应当就上诉理由和依据征求行政机关法律顾问意见。</w:t>
      </w:r>
    </w:p>
    <w:p>
      <w:pPr>
        <w:rPr>
          <w:rFonts w:hint="eastAsia"/>
          <w:sz w:val="32"/>
          <w:szCs w:val="32"/>
        </w:rPr>
      </w:pPr>
      <w:r>
        <w:rPr>
          <w:rFonts w:hint="eastAsia"/>
          <w:sz w:val="32"/>
          <w:szCs w:val="32"/>
        </w:rPr>
        <w:t xml:space="preserve">    </w:t>
      </w:r>
      <w:r>
        <w:rPr>
          <w:rFonts w:hint="eastAsia" w:ascii="黑体" w:hAnsi="黑体" w:eastAsia="黑体"/>
          <w:sz w:val="32"/>
          <w:szCs w:val="32"/>
        </w:rPr>
        <w:t>第十九条</w:t>
      </w:r>
      <w:r>
        <w:rPr>
          <w:rFonts w:hint="eastAsia"/>
          <w:sz w:val="32"/>
          <w:szCs w:val="32"/>
        </w:rPr>
        <w:t>行政事业单位认为发生法律效力的判决、裁定、调解书确有错误需要申请再审的，应当在法定期限内向人民法院提交再审申请。行政事业单位提起再审申请的，应当就申请再审理由和依据征求行政事业单位法律顾问意见。</w:t>
      </w:r>
    </w:p>
    <w:p>
      <w:pPr>
        <w:rPr>
          <w:rFonts w:hint="eastAsia"/>
          <w:sz w:val="32"/>
          <w:szCs w:val="32"/>
        </w:rPr>
      </w:pPr>
      <w:r>
        <w:rPr>
          <w:rFonts w:hint="eastAsia"/>
          <w:sz w:val="32"/>
          <w:szCs w:val="32"/>
        </w:rPr>
        <w:t xml:space="preserve">    </w:t>
      </w:r>
      <w:r>
        <w:rPr>
          <w:rFonts w:hint="eastAsia" w:ascii="黑体" w:hAnsi="黑体" w:eastAsia="黑体"/>
          <w:sz w:val="32"/>
          <w:szCs w:val="32"/>
        </w:rPr>
        <w:t>第二十条</w:t>
      </w:r>
      <w:r>
        <w:rPr>
          <w:rFonts w:hint="eastAsia"/>
          <w:sz w:val="32"/>
          <w:szCs w:val="32"/>
        </w:rPr>
        <w:t>二审、再审阶段，行政事业单位若有新的证据或者书面意见，应当根据法律规定或者人民法院的要求提交。</w:t>
      </w:r>
    </w:p>
    <w:p>
      <w:pPr>
        <w:rPr>
          <w:rFonts w:hint="eastAsia"/>
          <w:sz w:val="32"/>
          <w:szCs w:val="32"/>
        </w:rPr>
      </w:pPr>
      <w:r>
        <w:rPr>
          <w:rFonts w:hint="eastAsia"/>
          <w:sz w:val="32"/>
          <w:szCs w:val="32"/>
        </w:rPr>
        <w:t xml:space="preserve">    </w:t>
      </w:r>
      <w:r>
        <w:rPr>
          <w:rFonts w:hint="eastAsia" w:ascii="黑体" w:hAnsi="黑体" w:eastAsia="黑体"/>
          <w:sz w:val="32"/>
          <w:szCs w:val="32"/>
        </w:rPr>
        <w:t>第二十一条</w:t>
      </w:r>
      <w:r>
        <w:rPr>
          <w:rFonts w:hint="eastAsia"/>
          <w:sz w:val="32"/>
          <w:szCs w:val="32"/>
        </w:rPr>
        <w:t>在行政诉讼期间，行政事业单位认为人民法院裁定停止执行有关行政行为不当的，应当通过法定程序向人民法院提出异议。</w:t>
      </w:r>
    </w:p>
    <w:p>
      <w:pPr>
        <w:rPr>
          <w:rFonts w:hint="eastAsia"/>
          <w:sz w:val="32"/>
          <w:szCs w:val="32"/>
        </w:rPr>
      </w:pPr>
      <w:r>
        <w:rPr>
          <w:rFonts w:hint="eastAsia"/>
          <w:sz w:val="32"/>
          <w:szCs w:val="32"/>
        </w:rPr>
        <w:t xml:space="preserve">    </w:t>
      </w:r>
      <w:r>
        <w:rPr>
          <w:rFonts w:hint="eastAsia" w:ascii="黑体" w:hAnsi="黑体" w:eastAsia="黑体"/>
          <w:sz w:val="32"/>
          <w:szCs w:val="32"/>
        </w:rPr>
        <w:t>第二十二条</w:t>
      </w:r>
      <w:r>
        <w:rPr>
          <w:rFonts w:hint="eastAsia"/>
          <w:sz w:val="32"/>
          <w:szCs w:val="32"/>
        </w:rPr>
        <w:t>对于人民法院生效的判决、裁定、调解书，行政 事业单位应当依法及时履行。</w:t>
      </w:r>
    </w:p>
    <w:p>
      <w:pPr>
        <w:rPr>
          <w:rFonts w:hint="eastAsia"/>
          <w:sz w:val="32"/>
          <w:szCs w:val="32"/>
        </w:rPr>
      </w:pPr>
      <w:r>
        <w:rPr>
          <w:rFonts w:hint="eastAsia"/>
          <w:sz w:val="32"/>
          <w:szCs w:val="32"/>
        </w:rPr>
        <w:t xml:space="preserve">    </w:t>
      </w:r>
      <w:r>
        <w:rPr>
          <w:rFonts w:hint="eastAsia" w:ascii="黑体" w:hAnsi="黑体" w:eastAsia="黑体"/>
          <w:sz w:val="32"/>
          <w:szCs w:val="32"/>
        </w:rPr>
        <w:t>第二十三条</w:t>
      </w:r>
      <w:r>
        <w:rPr>
          <w:rFonts w:hint="eastAsia"/>
          <w:sz w:val="32"/>
          <w:szCs w:val="32"/>
        </w:rPr>
        <w:t>人民法院判决行政机关承担行政赔偿义务的，行政事业单位应当依法支付赔偿费用。</w:t>
      </w:r>
    </w:p>
    <w:p>
      <w:pPr>
        <w:rPr>
          <w:rFonts w:hint="eastAsia"/>
          <w:sz w:val="32"/>
          <w:szCs w:val="32"/>
        </w:rPr>
      </w:pPr>
      <w:r>
        <w:rPr>
          <w:rFonts w:hint="eastAsia"/>
          <w:sz w:val="32"/>
          <w:szCs w:val="32"/>
        </w:rPr>
        <w:t xml:space="preserve">    </w:t>
      </w:r>
      <w:r>
        <w:rPr>
          <w:rFonts w:hint="eastAsia" w:ascii="黑体" w:hAnsi="黑体" w:eastAsia="黑体"/>
          <w:sz w:val="32"/>
          <w:szCs w:val="32"/>
        </w:rPr>
        <w:t>第二十四条</w:t>
      </w:r>
      <w:r>
        <w:rPr>
          <w:rFonts w:hint="eastAsia"/>
          <w:sz w:val="32"/>
          <w:szCs w:val="32"/>
        </w:rPr>
        <w:t>行政诉讼案件终结后，行政事业单位应当按照有关规定，将案件材料立卷归档。有条件的单位可以建立行政应诉案卷电子档案。</w:t>
      </w:r>
    </w:p>
    <w:p>
      <w:pPr>
        <w:rPr>
          <w:rFonts w:hint="eastAsia"/>
          <w:sz w:val="32"/>
          <w:szCs w:val="32"/>
        </w:rPr>
      </w:pPr>
      <w:r>
        <w:rPr>
          <w:rFonts w:hint="eastAsia"/>
          <w:sz w:val="32"/>
          <w:szCs w:val="32"/>
        </w:rPr>
        <w:t xml:space="preserve">    </w:t>
      </w:r>
      <w:r>
        <w:rPr>
          <w:rFonts w:hint="eastAsia" w:ascii="黑体" w:hAnsi="黑体" w:eastAsia="黑体"/>
          <w:sz w:val="32"/>
          <w:szCs w:val="32"/>
        </w:rPr>
        <w:t>第二十五条</w:t>
      </w:r>
      <w:r>
        <w:rPr>
          <w:rFonts w:hint="eastAsia"/>
          <w:sz w:val="32"/>
          <w:szCs w:val="32"/>
        </w:rPr>
        <w:t>行政事业单位收到司法建议书或者检察建议书后，应当提出相应措施和处理意见，按照规定的时间书面反馈人民法院或者人民检察院。</w:t>
      </w:r>
    </w:p>
    <w:p>
      <w:pPr>
        <w:rPr>
          <w:rFonts w:hint="eastAsia"/>
          <w:sz w:val="32"/>
          <w:szCs w:val="32"/>
        </w:rPr>
      </w:pPr>
      <w:r>
        <w:rPr>
          <w:rFonts w:hint="eastAsia"/>
          <w:sz w:val="32"/>
          <w:szCs w:val="32"/>
        </w:rPr>
        <w:t xml:space="preserve">    </w:t>
      </w:r>
      <w:r>
        <w:rPr>
          <w:rFonts w:hint="eastAsia" w:ascii="黑体" w:hAnsi="黑体" w:eastAsia="黑体"/>
          <w:sz w:val="32"/>
          <w:szCs w:val="32"/>
        </w:rPr>
        <w:t>第二十六条</w:t>
      </w:r>
      <w:r>
        <w:rPr>
          <w:rFonts w:hint="eastAsia"/>
          <w:sz w:val="32"/>
          <w:szCs w:val="32"/>
        </w:rPr>
        <w:t>司法行政机关应当探索与人民法院联合建立行政争议调解机制。根据案情需要，鼓励行政事业单位参与行政争议调解，将人民调解、行政调解、司法调解贯穿于行政争议解决全过程，推动行政争议实质性化解。人民法院或行政事业单位法律顾问出具书面调解建议书的，行政事业单位应当及时形成调解意见，并及时将调解意见向人民法院反馈。</w:t>
      </w:r>
    </w:p>
    <w:p>
      <w:pPr>
        <w:rPr>
          <w:rFonts w:hint="eastAsia"/>
          <w:sz w:val="32"/>
          <w:szCs w:val="32"/>
        </w:rPr>
      </w:pPr>
      <w:r>
        <w:rPr>
          <w:rFonts w:hint="eastAsia"/>
          <w:sz w:val="32"/>
          <w:szCs w:val="32"/>
        </w:rPr>
        <w:t xml:space="preserve">    </w:t>
      </w:r>
      <w:r>
        <w:rPr>
          <w:rFonts w:hint="eastAsia" w:ascii="黑体" w:hAnsi="黑体" w:eastAsia="黑体"/>
          <w:sz w:val="32"/>
          <w:szCs w:val="32"/>
        </w:rPr>
        <w:t>第二十七条</w:t>
      </w:r>
      <w:r>
        <w:rPr>
          <w:rFonts w:hint="eastAsia"/>
          <w:sz w:val="32"/>
          <w:szCs w:val="32"/>
        </w:rPr>
        <w:t>行政事业单位负责人出庭的，被诉单位可以根据实际情况和案件特点，组织本单位或者本系统（区域）工作人员旁听庭审，并对出庭人员应诉情况进行专业点评，增强依法行政的能力和意识。</w:t>
      </w:r>
    </w:p>
    <w:p>
      <w:pPr>
        <w:rPr>
          <w:rFonts w:hint="eastAsia"/>
          <w:sz w:val="32"/>
          <w:szCs w:val="32"/>
        </w:rPr>
      </w:pPr>
      <w:r>
        <w:rPr>
          <w:rFonts w:hint="eastAsia"/>
          <w:sz w:val="32"/>
          <w:szCs w:val="32"/>
        </w:rPr>
        <w:t xml:space="preserve">    </w:t>
      </w:r>
      <w:r>
        <w:rPr>
          <w:rFonts w:hint="eastAsia" w:ascii="黑体" w:hAnsi="黑体" w:eastAsia="黑体"/>
          <w:sz w:val="32"/>
          <w:szCs w:val="32"/>
        </w:rPr>
        <w:t>第二十八条</w:t>
      </w:r>
      <w:r>
        <w:rPr>
          <w:rFonts w:hint="eastAsia"/>
          <w:sz w:val="32"/>
          <w:szCs w:val="32"/>
        </w:rPr>
        <w:t>行政事业单位办理行政应诉案件，必须咨询本单位法律顾问的意见，并将法律顾问的书面意见记入案卷。</w:t>
      </w:r>
    </w:p>
    <w:p>
      <w:pPr>
        <w:rPr>
          <w:rFonts w:hint="eastAsia"/>
          <w:sz w:val="32"/>
          <w:szCs w:val="32"/>
        </w:rPr>
      </w:pPr>
      <w:r>
        <w:rPr>
          <w:rFonts w:hint="eastAsia"/>
          <w:sz w:val="32"/>
          <w:szCs w:val="32"/>
        </w:rPr>
        <w:t xml:space="preserve">    </w:t>
      </w:r>
      <w:r>
        <w:rPr>
          <w:rFonts w:hint="eastAsia" w:ascii="黑体" w:hAnsi="黑体" w:eastAsia="黑体"/>
          <w:sz w:val="32"/>
          <w:szCs w:val="32"/>
        </w:rPr>
        <w:t>第二十九条</w:t>
      </w:r>
      <w:r>
        <w:rPr>
          <w:rFonts w:hint="eastAsia"/>
          <w:sz w:val="32"/>
          <w:szCs w:val="32"/>
        </w:rPr>
        <w:t>行政事业单位应当定期向旗司法局报告本单位行政应诉情况。旗司法局负责对全旗的行政应诉情况进行统计分析，并对行政事业单位败诉情况和行政机关负责人未出庭应诉情况进行通报。</w:t>
      </w:r>
    </w:p>
    <w:p>
      <w:pPr>
        <w:rPr>
          <w:rFonts w:hint="eastAsia"/>
          <w:sz w:val="32"/>
          <w:szCs w:val="32"/>
        </w:rPr>
      </w:pPr>
      <w:r>
        <w:rPr>
          <w:rFonts w:hint="eastAsia"/>
          <w:sz w:val="32"/>
          <w:szCs w:val="32"/>
        </w:rPr>
        <w:t xml:space="preserve">    </w:t>
      </w:r>
      <w:r>
        <w:rPr>
          <w:rFonts w:hint="eastAsia" w:ascii="黑体" w:hAnsi="黑体" w:eastAsia="黑体"/>
          <w:sz w:val="32"/>
          <w:szCs w:val="32"/>
        </w:rPr>
        <w:t>第三十条</w:t>
      </w:r>
      <w:r>
        <w:rPr>
          <w:rFonts w:hint="eastAsia"/>
          <w:sz w:val="32"/>
          <w:szCs w:val="32"/>
        </w:rPr>
        <w:t>行政事业单位应当完善应诉工作培训机制，加大培训力度，提高相关人员应诉能力和综合素养。</w:t>
      </w:r>
    </w:p>
    <w:p>
      <w:pPr>
        <w:rPr>
          <w:rFonts w:hint="eastAsia"/>
          <w:sz w:val="32"/>
          <w:szCs w:val="32"/>
        </w:rPr>
      </w:pPr>
      <w:r>
        <w:rPr>
          <w:rFonts w:hint="eastAsia"/>
          <w:sz w:val="32"/>
          <w:szCs w:val="32"/>
        </w:rPr>
        <w:t xml:space="preserve">    </w:t>
      </w:r>
      <w:r>
        <w:rPr>
          <w:rFonts w:hint="eastAsia" w:ascii="黑体" w:hAnsi="黑体" w:eastAsia="黑体"/>
          <w:sz w:val="32"/>
          <w:szCs w:val="32"/>
        </w:rPr>
        <w:t>第三十一条</w:t>
      </w:r>
      <w:r>
        <w:rPr>
          <w:rFonts w:hint="eastAsia"/>
          <w:sz w:val="32"/>
          <w:szCs w:val="32"/>
        </w:rPr>
        <w:t>行政事业单位应当将行政应诉工作纳入本单位年度工作考核范围。行政应诉工作应当按照相关规定纳入全面依法治旗等考评范围。</w:t>
      </w:r>
    </w:p>
    <w:p>
      <w:pPr>
        <w:rPr>
          <w:rFonts w:hint="eastAsia"/>
          <w:sz w:val="32"/>
          <w:szCs w:val="32"/>
        </w:rPr>
      </w:pPr>
      <w:r>
        <w:rPr>
          <w:rFonts w:hint="eastAsia"/>
          <w:sz w:val="32"/>
          <w:szCs w:val="32"/>
        </w:rPr>
        <w:t xml:space="preserve">    </w:t>
      </w:r>
      <w:r>
        <w:rPr>
          <w:rFonts w:hint="eastAsia" w:ascii="黑体" w:hAnsi="黑体" w:eastAsia="黑体"/>
          <w:sz w:val="32"/>
          <w:szCs w:val="32"/>
        </w:rPr>
        <w:t>第三十二条</w:t>
      </w:r>
      <w:r>
        <w:rPr>
          <w:rFonts w:hint="eastAsia"/>
          <w:sz w:val="32"/>
          <w:szCs w:val="32"/>
        </w:rPr>
        <w:t>行政事业单位及其工作人员违反本规定，有下列情形并且造成严重后果的，由旗人民政府分管领导约谈相关单位负责人，并依法依纪对单位责任人员给予全旗通报：</w:t>
      </w:r>
    </w:p>
    <w:p>
      <w:pPr>
        <w:rPr>
          <w:rFonts w:hint="eastAsia"/>
          <w:sz w:val="32"/>
          <w:szCs w:val="32"/>
        </w:rPr>
      </w:pPr>
      <w:r>
        <w:rPr>
          <w:rFonts w:hint="eastAsia"/>
          <w:sz w:val="32"/>
          <w:szCs w:val="32"/>
        </w:rPr>
        <w:t>（一）无正当理由未按时提交证据材料的；</w:t>
      </w:r>
    </w:p>
    <w:p>
      <w:pPr>
        <w:rPr>
          <w:rFonts w:hint="eastAsia"/>
          <w:sz w:val="32"/>
          <w:szCs w:val="32"/>
        </w:rPr>
      </w:pPr>
      <w:r>
        <w:rPr>
          <w:rFonts w:hint="eastAsia"/>
          <w:sz w:val="32"/>
          <w:szCs w:val="32"/>
        </w:rPr>
        <w:t>（二）无正当理由拒不到庭或者未经法庭许可中途退庭的；</w:t>
      </w:r>
    </w:p>
    <w:p>
      <w:pPr>
        <w:rPr>
          <w:rFonts w:hint="eastAsia"/>
          <w:sz w:val="32"/>
          <w:szCs w:val="32"/>
        </w:rPr>
      </w:pPr>
      <w:r>
        <w:rPr>
          <w:rFonts w:hint="eastAsia"/>
          <w:sz w:val="32"/>
          <w:szCs w:val="32"/>
        </w:rPr>
        <w:t>（三）拒绝履行或者拖延履行已经生效的判决、裁定、调解书的；</w:t>
      </w:r>
    </w:p>
    <w:p>
      <w:pPr>
        <w:rPr>
          <w:rFonts w:hint="eastAsia"/>
          <w:sz w:val="32"/>
          <w:szCs w:val="32"/>
        </w:rPr>
      </w:pPr>
      <w:r>
        <w:rPr>
          <w:rFonts w:hint="eastAsia"/>
          <w:sz w:val="32"/>
          <w:szCs w:val="32"/>
        </w:rPr>
        <w:t>（四）行政事业单位负责人无正当理由或者经法院通知拒不出庭应诉的；</w:t>
      </w:r>
    </w:p>
    <w:p>
      <w:pPr>
        <w:rPr>
          <w:rFonts w:hint="eastAsia"/>
          <w:sz w:val="32"/>
          <w:szCs w:val="32"/>
        </w:rPr>
      </w:pPr>
      <w:r>
        <w:rPr>
          <w:rFonts w:hint="eastAsia"/>
          <w:sz w:val="32"/>
          <w:szCs w:val="32"/>
        </w:rPr>
        <w:t>（五）其他违反规定情节严重的。</w:t>
      </w:r>
    </w:p>
    <w:p>
      <w:pPr>
        <w:rPr>
          <w:rFonts w:hint="eastAsia"/>
          <w:sz w:val="32"/>
          <w:szCs w:val="32"/>
        </w:rPr>
      </w:pPr>
      <w:r>
        <w:rPr>
          <w:rFonts w:hint="eastAsia"/>
          <w:sz w:val="32"/>
          <w:szCs w:val="32"/>
        </w:rPr>
        <w:t xml:space="preserve">    </w:t>
      </w:r>
      <w:r>
        <w:rPr>
          <w:rFonts w:hint="eastAsia" w:ascii="黑体" w:hAnsi="黑体" w:eastAsia="黑体"/>
          <w:sz w:val="32"/>
          <w:szCs w:val="32"/>
        </w:rPr>
        <w:t>第三十三条</w:t>
      </w:r>
      <w:r>
        <w:rPr>
          <w:rFonts w:hint="eastAsia"/>
          <w:sz w:val="32"/>
          <w:szCs w:val="32"/>
        </w:rPr>
        <w:t>法律、法规、规章授权的组织办理行政应诉案件，参照本规定执行。</w:t>
      </w:r>
    </w:p>
    <w:p>
      <w:pPr>
        <w:rPr>
          <w:rFonts w:hint="eastAsia"/>
          <w:sz w:val="32"/>
          <w:szCs w:val="32"/>
        </w:rPr>
      </w:pPr>
      <w:r>
        <w:rPr>
          <w:rFonts w:hint="eastAsia"/>
          <w:sz w:val="32"/>
          <w:szCs w:val="32"/>
        </w:rPr>
        <w:t xml:space="preserve">    </w:t>
      </w:r>
      <w:r>
        <w:rPr>
          <w:rFonts w:hint="eastAsia" w:ascii="黑体" w:hAnsi="黑体" w:eastAsia="黑体"/>
          <w:sz w:val="32"/>
          <w:szCs w:val="32"/>
        </w:rPr>
        <w:t>第三十四条</w:t>
      </w:r>
      <w:r>
        <w:rPr>
          <w:rFonts w:hint="eastAsia"/>
          <w:sz w:val="32"/>
          <w:szCs w:val="32"/>
        </w:rPr>
        <w:t xml:space="preserve">本规定自发布日起施行。              </w:t>
      </w:r>
    </w:p>
    <w:p>
      <w:pPr>
        <w:rPr>
          <w:sz w:val="32"/>
          <w:szCs w:val="32"/>
        </w:rPr>
      </w:pPr>
    </w:p>
    <w:p>
      <w:pPr>
        <w:rPr>
          <w:sz w:val="32"/>
          <w:szCs w:val="32"/>
        </w:rPr>
      </w:pPr>
    </w:p>
    <w:p>
      <w:pPr>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BEE825-F375-407E-A48A-4903087AD6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63E203-16C2-4825-9434-2397A580E055}"/>
  </w:font>
  <w:font w:name="方正小标宋简体">
    <w:panose1 w:val="02000000000000000000"/>
    <w:charset w:val="86"/>
    <w:family w:val="script"/>
    <w:pitch w:val="default"/>
    <w:sig w:usb0="00000001" w:usb1="08000000" w:usb2="00000000" w:usb3="00000000" w:csb0="00040000" w:csb1="00000000"/>
    <w:embedRegular r:id="rId3" w:fontKey="{872DFF11-4089-4E83-92B1-76F20A90183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340DA9"/>
    <w:rsid w:val="00156925"/>
    <w:rsid w:val="0033618D"/>
    <w:rsid w:val="00340DA9"/>
    <w:rsid w:val="00486EE2"/>
    <w:rsid w:val="008028DE"/>
    <w:rsid w:val="00997300"/>
    <w:rsid w:val="00C61A59"/>
    <w:rsid w:val="5DDB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514</Words>
  <Characters>2932</Characters>
  <Lines>24</Lines>
  <Paragraphs>6</Paragraphs>
  <TotalTime>7</TotalTime>
  <ScaleCrop>false</ScaleCrop>
  <LinksUpToDate>false</LinksUpToDate>
  <CharactersWithSpaces>3440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2022-09-01T07:15:00Z</dcterms:created>
  <dc:creator>演示人</dc:creator>
  <cp:lastModifiedBy>3</cp:lastModifiedBy>
  <cp:lastPrinted>2022-09-01T07:22:00Z</cp:lastPrinted>
  <dcterms:modified xsi:type="dcterms:W3CDTF">2023-10-23T05:51:25Z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D589B4BABE4B4EF59E936D3F3FD7CE79_12</vt:lpwstr>
  </property>
</Properties>
</file>