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0E12E">
      <w:pPr>
        <w:pStyle w:val="5"/>
        <w:spacing w:before="0" w:beforeAutospacing="0" w:after="0" w:afterAutospacing="0" w:line="560" w:lineRule="atLeast"/>
        <w:jc w:val="center"/>
        <w:textAlignment w:val="baseline"/>
        <w:rPr>
          <w:sz w:val="32"/>
          <w:szCs w:val="32"/>
        </w:rPr>
      </w:pPr>
      <w:r>
        <w:rPr>
          <w:rStyle w:val="8"/>
          <w:sz w:val="36"/>
          <w:szCs w:val="36"/>
        </w:rPr>
        <w:t>退役军人事务部 财政部关于调整部分</w:t>
      </w:r>
    </w:p>
    <w:p w14:paraId="0002EA11">
      <w:pPr>
        <w:pStyle w:val="5"/>
        <w:spacing w:before="0" w:beforeAutospacing="0" w:after="0" w:afterAutospacing="0" w:line="560" w:lineRule="atLeast"/>
        <w:jc w:val="center"/>
        <w:textAlignment w:val="baseline"/>
        <w:rPr>
          <w:sz w:val="32"/>
          <w:szCs w:val="32"/>
        </w:rPr>
      </w:pPr>
      <w:r>
        <w:rPr>
          <w:rStyle w:val="8"/>
          <w:sz w:val="36"/>
          <w:szCs w:val="36"/>
        </w:rPr>
        <w:t>优抚对象等人员抚恤和生活补助标准的通知</w:t>
      </w:r>
    </w:p>
    <w:p w14:paraId="5E5E7719">
      <w:pPr>
        <w:pStyle w:val="5"/>
        <w:spacing w:before="0" w:beforeAutospacing="0" w:after="0" w:afterAutospacing="0" w:line="560" w:lineRule="atLeast"/>
        <w:jc w:val="center"/>
        <w:textAlignment w:val="baseline"/>
        <w:rPr>
          <w:sz w:val="32"/>
          <w:szCs w:val="32"/>
        </w:rPr>
      </w:pPr>
      <w:r>
        <w:rPr>
          <w:sz w:val="29"/>
          <w:szCs w:val="29"/>
        </w:rPr>
        <w:t>退役军人部发〔2022〕64号</w:t>
      </w:r>
    </w:p>
    <w:p w14:paraId="4084AFE8">
      <w:pPr>
        <w:pStyle w:val="5"/>
        <w:spacing w:before="0" w:beforeAutospacing="0" w:after="225" w:afterAutospacing="0" w:line="560" w:lineRule="atLeast"/>
        <w:jc w:val="both"/>
        <w:textAlignment w:val="baseline"/>
        <w:rPr>
          <w:sz w:val="32"/>
          <w:szCs w:val="32"/>
        </w:rPr>
      </w:pPr>
    </w:p>
    <w:p w14:paraId="4233D2BD">
      <w:pPr>
        <w:pStyle w:val="5"/>
        <w:spacing w:before="0" w:beforeAutospacing="0" w:after="225" w:afterAutospacing="0" w:line="560" w:lineRule="atLeast"/>
        <w:jc w:val="both"/>
        <w:textAlignment w:val="baseline"/>
        <w:rPr>
          <w:sz w:val="32"/>
          <w:szCs w:val="32"/>
        </w:rPr>
      </w:pPr>
      <w:r>
        <w:rPr>
          <w:sz w:val="32"/>
          <w:szCs w:val="32"/>
        </w:rPr>
        <w:t>各省、自治区、直辖市退役军人事务厅（局）、财政厅（局），新疆生产建设兵团退役军人事务局、财政局：</w:t>
      </w:r>
    </w:p>
    <w:p w14:paraId="68970983">
      <w:pPr>
        <w:pStyle w:val="5"/>
        <w:spacing w:before="0" w:beforeAutospacing="0" w:after="225" w:afterAutospacing="0" w:line="560" w:lineRule="atLeast"/>
        <w:jc w:val="both"/>
        <w:textAlignment w:val="baseline"/>
        <w:rPr>
          <w:sz w:val="32"/>
          <w:szCs w:val="32"/>
        </w:rPr>
      </w:pPr>
      <w:r>
        <w:rPr>
          <w:sz w:val="32"/>
          <w:szCs w:val="32"/>
        </w:rPr>
        <w:t>　　经研究，决定从2022年8月1日起调整部分优抚对象等人员抚恤和生活补助标准，现将有关问题通知如下：</w:t>
      </w:r>
    </w:p>
    <w:p w14:paraId="1CF5E680">
      <w:pPr>
        <w:pStyle w:val="5"/>
        <w:spacing w:before="0" w:beforeAutospacing="0" w:after="225" w:afterAutospacing="0" w:line="560" w:lineRule="atLeast"/>
        <w:jc w:val="both"/>
        <w:textAlignment w:val="baseline"/>
        <w:rPr>
          <w:sz w:val="32"/>
          <w:szCs w:val="32"/>
        </w:rPr>
      </w:pPr>
      <w:r>
        <w:rPr>
          <w:sz w:val="32"/>
          <w:szCs w:val="32"/>
        </w:rPr>
        <w:t>　　一、提高残疾军人（含伤残人民警察、伤残预备役人员和民兵民工、其他因公伤残人员）的残疾抚恤金、烈属（含因公牺牲军人遗属、病故军人遗属）的定期抚恤金、在乡退伍红军老战士（含在乡西路军红军老战士、红军失散人员）的生活补助标准，调整后的标准见附件。</w:t>
      </w:r>
    </w:p>
    <w:p w14:paraId="2D8AE974">
      <w:pPr>
        <w:pStyle w:val="5"/>
        <w:spacing w:before="0" w:beforeAutospacing="0" w:after="225" w:afterAutospacing="0" w:line="560" w:lineRule="atLeast"/>
        <w:jc w:val="both"/>
        <w:textAlignment w:val="baseline"/>
        <w:rPr>
          <w:sz w:val="32"/>
          <w:szCs w:val="32"/>
        </w:rPr>
      </w:pPr>
      <w:r>
        <w:rPr>
          <w:sz w:val="32"/>
          <w:szCs w:val="32"/>
        </w:rPr>
        <w:t>　　二、各地要按照《军人抚恤优待条例》规定，加大资金投入，大力提高在乡复员军人的生活补助标准，切实保障其生活水平。中央财政在现行补助标准的基础上，每人每月增加150元。</w:t>
      </w:r>
    </w:p>
    <w:p w14:paraId="72E17CB0">
      <w:pPr>
        <w:pStyle w:val="5"/>
        <w:spacing w:before="0" w:beforeAutospacing="0" w:after="225" w:afterAutospacing="0" w:line="560" w:lineRule="atLeast"/>
        <w:jc w:val="both"/>
        <w:textAlignment w:val="baseline"/>
        <w:rPr>
          <w:sz w:val="32"/>
          <w:szCs w:val="32"/>
        </w:rPr>
      </w:pPr>
      <w:r>
        <w:rPr>
          <w:sz w:val="32"/>
          <w:szCs w:val="32"/>
        </w:rPr>
        <w:t>　　三、各地要提高带病回乡退役军人生活补助标准，每人每月提高标准不低于50元。中央财政对北京、天津、辽宁、上海、江苏、浙江、福建、山东、广东等9省市，补助标准调整为每人每月300元；对河北、山西、吉林、黑龙江、安徽、江西、河南、湖北、湖南、海南等10个省，补助标准调整为每人每月450元；对内蒙古、广西、重庆、四川、贵州、云南、西藏、陕西、甘肃、青海、宁夏、新疆等12个省区市以及新疆生产建设兵团，补助标准调整为每人每月600元。</w:t>
      </w:r>
    </w:p>
    <w:p w14:paraId="124B894B">
      <w:pPr>
        <w:pStyle w:val="5"/>
        <w:spacing w:before="0" w:beforeAutospacing="0" w:after="225" w:afterAutospacing="0" w:line="560" w:lineRule="atLeast"/>
        <w:jc w:val="both"/>
        <w:textAlignment w:val="baseline"/>
        <w:rPr>
          <w:sz w:val="32"/>
          <w:szCs w:val="32"/>
        </w:rPr>
      </w:pPr>
      <w:r>
        <w:rPr>
          <w:sz w:val="32"/>
          <w:szCs w:val="32"/>
        </w:rPr>
        <w:t>　　四、对在农村的和城镇无工作单位且家庭生活困难的参战退役军人提高生活补助标准，每人每月提高50元，提至每人每月800元。中央财政对北京、天津、辽宁、上海、江苏、浙江、福建、山东、广东等9个省市，补助标准调整为每人每月320元；对河北、山西、吉林、黑龙江、安徽、江西、河南、湖北、湖南、海南等10个省，补助标准调整为每人每月480元；对内蒙古、广西、重庆、四川、贵州、云南、西藏、陕西、甘肃、青海、宁夏、新疆等12个省区市以及新疆生产建设兵团，补助标准调整为每人每月640元。</w:t>
      </w:r>
    </w:p>
    <w:p w14:paraId="705E6D94">
      <w:pPr>
        <w:pStyle w:val="5"/>
        <w:spacing w:before="0" w:beforeAutospacing="0" w:after="225" w:afterAutospacing="0" w:line="560" w:lineRule="atLeast"/>
        <w:jc w:val="both"/>
        <w:textAlignment w:val="baseline"/>
        <w:rPr>
          <w:sz w:val="32"/>
          <w:szCs w:val="32"/>
        </w:rPr>
      </w:pPr>
      <w:r>
        <w:rPr>
          <w:sz w:val="32"/>
          <w:szCs w:val="32"/>
        </w:rPr>
        <w:t>　　五、对不符合评残和享受带病回乡退役军人生活补助条件，但患病或生活困难的农村和城镇无工作单位的原8023部队退役军人，以及其他参加核试验军队退役人员（含参与铀矿开采军队退役人员）提高生活补助标准，每人每月提高50元，提至每人每月800元。中央财政对北京、天津、辽宁、上海、江苏、浙江、福建、山东、广东等9个省市，补助标准调整为每人每月320元；对河北、山西、吉林、黑龙江、安徽、江西、河南、湖北、湖南、海南等10个省，补助标准调整为每人每月480元；对内蒙古、广西、重庆、四川、贵州、云南、西藏、陕西、甘肃、青海、宁夏、新疆等12个省区市以及新疆生产建设兵团，补助标准调整为每人每月640元。</w:t>
      </w:r>
    </w:p>
    <w:p w14:paraId="1819AB27">
      <w:pPr>
        <w:pStyle w:val="5"/>
        <w:spacing w:before="0" w:beforeAutospacing="0" w:after="225" w:afterAutospacing="0" w:line="560" w:lineRule="atLeast"/>
        <w:jc w:val="both"/>
        <w:textAlignment w:val="baseline"/>
        <w:rPr>
          <w:sz w:val="32"/>
          <w:szCs w:val="32"/>
        </w:rPr>
      </w:pPr>
      <w:r>
        <w:rPr>
          <w:sz w:val="32"/>
          <w:szCs w:val="32"/>
        </w:rPr>
        <w:t>　　六、对居住在农村和城镇无工作单位、18周岁之前没有享受过定期抚恤金待遇且年满60周岁的烈士子女（含</w:t>
      </w:r>
      <w:r>
        <w:rPr>
          <w:rFonts w:hint="eastAsia"/>
          <w:sz w:val="32"/>
          <w:szCs w:val="32"/>
        </w:rPr>
        <w:t>中华人民共和国成立</w:t>
      </w:r>
      <w:bookmarkStart w:id="0" w:name="_GoBack"/>
      <w:bookmarkEnd w:id="0"/>
      <w:r>
        <w:rPr>
          <w:sz w:val="32"/>
          <w:szCs w:val="32"/>
        </w:rPr>
        <w:t>前错杀后被平反人员的子女）提高生活补助标准。中央财政在现行补助标准的基础上，每人每月提高55元，提至每人每月645元。</w:t>
      </w:r>
    </w:p>
    <w:p w14:paraId="71A65EE4">
      <w:pPr>
        <w:pStyle w:val="5"/>
        <w:spacing w:before="0" w:beforeAutospacing="0" w:after="225" w:afterAutospacing="0" w:line="560" w:lineRule="atLeast"/>
        <w:jc w:val="both"/>
        <w:textAlignment w:val="baseline"/>
        <w:rPr>
          <w:sz w:val="32"/>
          <w:szCs w:val="32"/>
        </w:rPr>
      </w:pPr>
      <w:r>
        <w:rPr>
          <w:sz w:val="32"/>
          <w:szCs w:val="32"/>
        </w:rPr>
        <w:t>　　七、对从1954年11月1日试行义务兵役制后至《退役士兵安置条例》施行前入伍、年龄在60周岁以上（含60周岁）、未享受到国家定期抚恤补助的农村籍退役士兵提高老年生活补助标准，每服一年义务兵役每人每月提高4元，提至每服一年义务兵役每人每月补助54元。中央财政对北京、天津、辽宁、上海、江苏、浙江、福建、山东、广东等9个省市按上述补助标准的50%安排补助资金，对其他省区市、新疆生产建设兵团实行全额补助。</w:t>
      </w:r>
    </w:p>
    <w:p w14:paraId="0BA94F17">
      <w:pPr>
        <w:pStyle w:val="5"/>
        <w:spacing w:before="0" w:beforeAutospacing="0" w:after="225" w:afterAutospacing="0" w:line="560" w:lineRule="atLeast"/>
        <w:jc w:val="both"/>
        <w:textAlignment w:val="baseline"/>
        <w:rPr>
          <w:sz w:val="32"/>
          <w:szCs w:val="32"/>
        </w:rPr>
      </w:pPr>
      <w:r>
        <w:rPr>
          <w:sz w:val="32"/>
          <w:szCs w:val="32"/>
        </w:rPr>
        <w:t>　　八、提高新中国成立前加入中国共产党的农村老党员和未享受离退休待遇的城镇老党员的生活补助标准，调整后的补贴标准为：1937年7月7日至1945年9月2日入党的，提至每人每月880元；1945年9月3日至1949年9月30日入党的，提至每人每月795元。已享受优抚对象抚恤补助的老党员，不执行上述补贴标准，仍按每人每月50元标准发给生活补助。已对老党员实行定额补贴的地方，补贴标准低于上述标准的，按照补差原则发给补贴；补贴标准高于上述标准的，仍按原补贴标准发给补贴。中央财政对北京、天津、上海、江苏、浙江、福建、广东等7省市，按上述补助标准的25%安排补助资金；对其他省区市、新疆生产建设兵团按上述补助标准的50%安排补助资金。</w:t>
      </w:r>
    </w:p>
    <w:p w14:paraId="7E465FB1">
      <w:pPr>
        <w:pStyle w:val="5"/>
        <w:spacing w:before="0" w:beforeAutospacing="0" w:after="225" w:afterAutospacing="0" w:line="560" w:lineRule="atLeast"/>
        <w:jc w:val="both"/>
        <w:textAlignment w:val="baseline"/>
        <w:rPr>
          <w:sz w:val="32"/>
          <w:szCs w:val="32"/>
        </w:rPr>
      </w:pPr>
      <w:r>
        <w:rPr>
          <w:sz w:val="32"/>
          <w:szCs w:val="32"/>
        </w:rPr>
        <w:t>　　九、此次调整标准所需中央补助资金，由中央财政安排，另行下达。地方各级有关部门要认真落实地方应安排的资金，保证及时、准确、足额地把抚恤金和生活补助金发放到优抚对象等人员手中。要扎实做好优抚对象年度确认工作，优化工作方式、提高确认质效，进一步夯实优抚数据基础，确保财政资金安全。</w:t>
      </w:r>
    </w:p>
    <w:p w14:paraId="6762E002">
      <w:pPr>
        <w:pStyle w:val="5"/>
        <w:spacing w:before="0" w:beforeAutospacing="0" w:after="225" w:afterAutospacing="0" w:line="560" w:lineRule="atLeast"/>
        <w:jc w:val="both"/>
        <w:textAlignment w:val="baseline"/>
        <w:rPr>
          <w:sz w:val="32"/>
          <w:szCs w:val="32"/>
        </w:rPr>
      </w:pPr>
      <w:r>
        <w:rPr>
          <w:sz w:val="32"/>
          <w:szCs w:val="32"/>
        </w:rPr>
        <w:t>　　附件：1.残疾军人、伤残人民警察、伤残预备役人员和民兵民工、其他因公伤残人员残疾抚恤金标准表</w:t>
      </w:r>
    </w:p>
    <w:p w14:paraId="5965B2C9">
      <w:pPr>
        <w:pStyle w:val="5"/>
        <w:spacing w:before="0" w:beforeAutospacing="0" w:after="225" w:afterAutospacing="0" w:line="560" w:lineRule="atLeast"/>
        <w:jc w:val="both"/>
        <w:textAlignment w:val="baseline"/>
        <w:rPr>
          <w:sz w:val="32"/>
          <w:szCs w:val="32"/>
        </w:rPr>
      </w:pPr>
      <w:r>
        <w:rPr>
          <w:sz w:val="32"/>
          <w:szCs w:val="32"/>
        </w:rPr>
        <w:t>　　　　　2.烈属、因公牺牲军人遗属、病故军人遗属定期抚恤金标准表</w:t>
      </w:r>
    </w:p>
    <w:p w14:paraId="174148BC">
      <w:pPr>
        <w:pStyle w:val="5"/>
        <w:spacing w:before="0" w:beforeAutospacing="0" w:after="225" w:afterAutospacing="0" w:line="560" w:lineRule="atLeast"/>
        <w:jc w:val="both"/>
        <w:textAlignment w:val="baseline"/>
        <w:rPr>
          <w:sz w:val="32"/>
          <w:szCs w:val="32"/>
        </w:rPr>
      </w:pPr>
      <w:r>
        <w:rPr>
          <w:sz w:val="32"/>
          <w:szCs w:val="32"/>
        </w:rPr>
        <w:t>　　　　　3.在乡退伍红军老战士、在乡西路军红军老战士、红军失散人员生活补助标准表</w:t>
      </w:r>
    </w:p>
    <w:p w14:paraId="441FFE5B">
      <w:pPr>
        <w:pStyle w:val="5"/>
        <w:spacing w:before="0" w:beforeAutospacing="0" w:after="225" w:afterAutospacing="0" w:line="560" w:lineRule="atLeast"/>
        <w:jc w:val="both"/>
        <w:textAlignment w:val="baseline"/>
        <w:rPr>
          <w:sz w:val="32"/>
          <w:szCs w:val="32"/>
        </w:rPr>
      </w:pPr>
    </w:p>
    <w:p w14:paraId="28E408FB">
      <w:pPr>
        <w:pStyle w:val="5"/>
        <w:spacing w:before="0" w:beforeAutospacing="0" w:after="225" w:afterAutospacing="0" w:line="560" w:lineRule="atLeast"/>
        <w:jc w:val="right"/>
        <w:textAlignment w:val="baseline"/>
        <w:rPr>
          <w:sz w:val="32"/>
          <w:szCs w:val="32"/>
        </w:rPr>
      </w:pPr>
      <w:r>
        <w:rPr>
          <w:sz w:val="32"/>
          <w:szCs w:val="32"/>
        </w:rPr>
        <w:t>　　退役军人事务部    财政部</w:t>
      </w:r>
    </w:p>
    <w:p w14:paraId="52C5CFD1">
      <w:pPr>
        <w:pStyle w:val="5"/>
        <w:spacing w:before="0" w:beforeAutospacing="0" w:after="225" w:afterAutospacing="0" w:line="560" w:lineRule="atLeast"/>
        <w:jc w:val="right"/>
        <w:textAlignment w:val="baseline"/>
        <w:rPr>
          <w:sz w:val="32"/>
          <w:szCs w:val="32"/>
        </w:rPr>
      </w:pPr>
      <w:r>
        <w:rPr>
          <w:sz w:val="32"/>
          <w:szCs w:val="32"/>
        </w:rPr>
        <w:t>　　2022年8月19日</w:t>
      </w:r>
    </w:p>
    <w:p w14:paraId="54312C17">
      <w:pPr>
        <w:pStyle w:val="5"/>
        <w:spacing w:before="0" w:beforeAutospacing="0" w:after="225" w:afterAutospacing="0" w:line="560" w:lineRule="atLeast"/>
        <w:jc w:val="right"/>
        <w:textAlignment w:val="baseline"/>
        <w:rPr>
          <w:sz w:val="32"/>
          <w:szCs w:val="32"/>
        </w:rPr>
      </w:pPr>
    </w:p>
    <w:p w14:paraId="415B52F4">
      <w:pPr>
        <w:pStyle w:val="5"/>
        <w:spacing w:before="0" w:beforeAutospacing="0" w:after="0" w:afterAutospacing="0" w:line="560" w:lineRule="atLeast"/>
        <w:textAlignment w:val="baseline"/>
        <w:rPr>
          <w:sz w:val="32"/>
          <w:szCs w:val="32"/>
        </w:rPr>
      </w:pPr>
      <w:r>
        <w:rPr>
          <w:rStyle w:val="8"/>
          <w:sz w:val="32"/>
          <w:szCs w:val="32"/>
        </w:rPr>
        <w:t>附件1</w:t>
      </w:r>
    </w:p>
    <w:p w14:paraId="4FE56442">
      <w:pPr>
        <w:pStyle w:val="5"/>
        <w:spacing w:before="0" w:beforeAutospacing="0" w:after="0" w:afterAutospacing="0" w:line="560" w:lineRule="atLeast"/>
        <w:jc w:val="center"/>
        <w:textAlignment w:val="baseline"/>
        <w:rPr>
          <w:sz w:val="32"/>
          <w:szCs w:val="32"/>
        </w:rPr>
      </w:pPr>
      <w:r>
        <w:rPr>
          <w:rStyle w:val="8"/>
          <w:sz w:val="32"/>
          <w:szCs w:val="32"/>
        </w:rPr>
        <w:t>残疾军人、伤残人民警察、伤残预备役人员和民兵民工、</w:t>
      </w:r>
    </w:p>
    <w:p w14:paraId="2E417182">
      <w:pPr>
        <w:pStyle w:val="5"/>
        <w:spacing w:before="0" w:beforeAutospacing="0" w:after="0" w:afterAutospacing="0" w:line="560" w:lineRule="atLeast"/>
        <w:jc w:val="center"/>
        <w:textAlignment w:val="baseline"/>
        <w:rPr>
          <w:sz w:val="32"/>
          <w:szCs w:val="32"/>
        </w:rPr>
      </w:pPr>
      <w:r>
        <w:rPr>
          <w:rStyle w:val="8"/>
          <w:sz w:val="32"/>
          <w:szCs w:val="32"/>
        </w:rPr>
        <w:t>其他因公伤残人员残疾抚恤金标准表</w:t>
      </w:r>
    </w:p>
    <w:p w14:paraId="49D36CBF">
      <w:pPr>
        <w:pStyle w:val="5"/>
        <w:spacing w:before="0" w:beforeAutospacing="0" w:after="225" w:afterAutospacing="0" w:line="560" w:lineRule="atLeast"/>
        <w:jc w:val="center"/>
        <w:textAlignment w:val="baseline"/>
        <w:rPr>
          <w:sz w:val="32"/>
          <w:szCs w:val="32"/>
        </w:rPr>
      </w:pPr>
      <w:r>
        <w:rPr>
          <w:sz w:val="32"/>
          <w:szCs w:val="32"/>
        </w:rPr>
        <w:drawing>
          <wp:inline distT="0" distB="0" distL="0" distR="0">
            <wp:extent cx="6191250" cy="6705600"/>
            <wp:effectExtent l="19050" t="0" r="0" b="0"/>
            <wp:docPr id="1" name="图片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jpg"/>
                    <pic:cNvPicPr>
                      <a:picLocks noChangeAspect="1" noChangeArrowheads="1"/>
                    </pic:cNvPicPr>
                  </pic:nvPicPr>
                  <pic:blipFill>
                    <a:blip r:embed="rId4"/>
                    <a:srcRect/>
                    <a:stretch>
                      <a:fillRect/>
                    </a:stretch>
                  </pic:blipFill>
                  <pic:spPr>
                    <a:xfrm>
                      <a:off x="0" y="0"/>
                      <a:ext cx="6191250" cy="6705600"/>
                    </a:xfrm>
                    <a:prstGeom prst="rect">
                      <a:avLst/>
                    </a:prstGeom>
                    <a:noFill/>
                    <a:ln w="9525">
                      <a:noFill/>
                      <a:miter lim="800000"/>
                      <a:headEnd/>
                      <a:tailEnd/>
                    </a:ln>
                  </pic:spPr>
                </pic:pic>
              </a:graphicData>
            </a:graphic>
          </wp:inline>
        </w:drawing>
      </w:r>
    </w:p>
    <w:p w14:paraId="5A6156D2">
      <w:pPr>
        <w:pStyle w:val="5"/>
        <w:spacing w:before="0" w:beforeAutospacing="0" w:after="225" w:afterAutospacing="0" w:line="560" w:lineRule="atLeast"/>
        <w:jc w:val="center"/>
        <w:textAlignment w:val="baseline"/>
        <w:rPr>
          <w:sz w:val="32"/>
          <w:szCs w:val="32"/>
        </w:rPr>
      </w:pPr>
    </w:p>
    <w:p w14:paraId="776DF1BA">
      <w:pPr>
        <w:pStyle w:val="5"/>
        <w:spacing w:before="0" w:beforeAutospacing="0" w:after="0" w:afterAutospacing="0" w:line="560" w:lineRule="atLeast"/>
        <w:textAlignment w:val="baseline"/>
        <w:rPr>
          <w:sz w:val="32"/>
          <w:szCs w:val="32"/>
        </w:rPr>
      </w:pPr>
      <w:r>
        <w:rPr>
          <w:rStyle w:val="8"/>
          <w:sz w:val="32"/>
          <w:szCs w:val="32"/>
        </w:rPr>
        <w:t>附件2</w:t>
      </w:r>
    </w:p>
    <w:p w14:paraId="22FE5062">
      <w:pPr>
        <w:pStyle w:val="5"/>
        <w:spacing w:before="0" w:beforeAutospacing="0" w:after="0" w:afterAutospacing="0" w:line="560" w:lineRule="atLeast"/>
        <w:jc w:val="center"/>
        <w:textAlignment w:val="baseline"/>
        <w:rPr>
          <w:sz w:val="32"/>
          <w:szCs w:val="32"/>
        </w:rPr>
      </w:pPr>
      <w:r>
        <w:rPr>
          <w:rStyle w:val="8"/>
          <w:sz w:val="32"/>
          <w:szCs w:val="32"/>
        </w:rPr>
        <w:t>烈属、因公牺牲军人遗属、病故军人遗属定期抚恤金标准表</w:t>
      </w:r>
    </w:p>
    <w:p w14:paraId="5C1DFB30">
      <w:pPr>
        <w:pStyle w:val="5"/>
        <w:spacing w:before="0" w:beforeAutospacing="0" w:after="225" w:afterAutospacing="0" w:line="560" w:lineRule="atLeast"/>
        <w:jc w:val="center"/>
        <w:textAlignment w:val="baseline"/>
        <w:rPr>
          <w:sz w:val="32"/>
          <w:szCs w:val="32"/>
        </w:rPr>
      </w:pPr>
      <w:r>
        <w:rPr>
          <w:sz w:val="32"/>
          <w:szCs w:val="32"/>
        </w:rPr>
        <w:drawing>
          <wp:inline distT="0" distB="0" distL="0" distR="0">
            <wp:extent cx="6191250" cy="1466850"/>
            <wp:effectExtent l="19050" t="0" r="0" b="0"/>
            <wp:docPr id="2" name="图片 2"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jpg"/>
                    <pic:cNvPicPr>
                      <a:picLocks noChangeAspect="1" noChangeArrowheads="1"/>
                    </pic:cNvPicPr>
                  </pic:nvPicPr>
                  <pic:blipFill>
                    <a:blip r:embed="rId5"/>
                    <a:srcRect/>
                    <a:stretch>
                      <a:fillRect/>
                    </a:stretch>
                  </pic:blipFill>
                  <pic:spPr>
                    <a:xfrm>
                      <a:off x="0" y="0"/>
                      <a:ext cx="6191250" cy="1466850"/>
                    </a:xfrm>
                    <a:prstGeom prst="rect">
                      <a:avLst/>
                    </a:prstGeom>
                    <a:noFill/>
                    <a:ln w="9525">
                      <a:noFill/>
                      <a:miter lim="800000"/>
                      <a:headEnd/>
                      <a:tailEnd/>
                    </a:ln>
                  </pic:spPr>
                </pic:pic>
              </a:graphicData>
            </a:graphic>
          </wp:inline>
        </w:drawing>
      </w:r>
    </w:p>
    <w:p w14:paraId="240F520F">
      <w:pPr>
        <w:pStyle w:val="5"/>
        <w:spacing w:before="0" w:beforeAutospacing="0" w:after="225" w:afterAutospacing="0" w:line="560" w:lineRule="atLeast"/>
        <w:jc w:val="center"/>
        <w:textAlignment w:val="baseline"/>
        <w:rPr>
          <w:sz w:val="32"/>
          <w:szCs w:val="32"/>
        </w:rPr>
      </w:pPr>
    </w:p>
    <w:p w14:paraId="53ADDC35">
      <w:pPr>
        <w:pStyle w:val="5"/>
        <w:spacing w:before="0" w:beforeAutospacing="0" w:after="0" w:afterAutospacing="0" w:line="560" w:lineRule="atLeast"/>
        <w:textAlignment w:val="baseline"/>
        <w:rPr>
          <w:sz w:val="32"/>
          <w:szCs w:val="32"/>
        </w:rPr>
      </w:pPr>
      <w:r>
        <w:rPr>
          <w:rStyle w:val="8"/>
          <w:sz w:val="32"/>
          <w:szCs w:val="32"/>
        </w:rPr>
        <w:t>附件3</w:t>
      </w:r>
    </w:p>
    <w:p w14:paraId="004CFC82">
      <w:pPr>
        <w:pStyle w:val="5"/>
        <w:spacing w:before="0" w:beforeAutospacing="0" w:after="0" w:afterAutospacing="0" w:line="560" w:lineRule="atLeast"/>
        <w:jc w:val="center"/>
        <w:textAlignment w:val="baseline"/>
        <w:rPr>
          <w:sz w:val="32"/>
          <w:szCs w:val="32"/>
        </w:rPr>
      </w:pPr>
      <w:r>
        <w:rPr>
          <w:rStyle w:val="8"/>
          <w:sz w:val="32"/>
          <w:szCs w:val="32"/>
        </w:rPr>
        <w:t>在乡退伍红军老战士、在乡西路军红军老战士、</w:t>
      </w:r>
    </w:p>
    <w:p w14:paraId="74B96123">
      <w:pPr>
        <w:pStyle w:val="5"/>
        <w:spacing w:before="0" w:beforeAutospacing="0" w:after="0" w:afterAutospacing="0" w:line="560" w:lineRule="atLeast"/>
        <w:jc w:val="center"/>
        <w:textAlignment w:val="baseline"/>
        <w:rPr>
          <w:sz w:val="32"/>
          <w:szCs w:val="32"/>
        </w:rPr>
      </w:pPr>
      <w:r>
        <w:rPr>
          <w:rStyle w:val="8"/>
          <w:sz w:val="32"/>
          <w:szCs w:val="32"/>
        </w:rPr>
        <w:t>红军失散人员生活补助标准表</w:t>
      </w:r>
    </w:p>
    <w:p w14:paraId="3A48FB61">
      <w:pPr>
        <w:pStyle w:val="5"/>
        <w:spacing w:before="0" w:beforeAutospacing="0" w:after="225" w:afterAutospacing="0" w:line="560" w:lineRule="atLeast"/>
        <w:jc w:val="center"/>
        <w:textAlignment w:val="baseline"/>
        <w:rPr>
          <w:sz w:val="32"/>
          <w:szCs w:val="32"/>
        </w:rPr>
      </w:pPr>
      <w:r>
        <w:rPr>
          <w:sz w:val="32"/>
          <w:szCs w:val="32"/>
        </w:rPr>
        <w:drawing>
          <wp:inline distT="0" distB="0" distL="0" distR="0">
            <wp:extent cx="6191250" cy="1628775"/>
            <wp:effectExtent l="19050" t="0" r="0" b="0"/>
            <wp:docPr id="3" name="图片 3"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jpg"/>
                    <pic:cNvPicPr>
                      <a:picLocks noChangeAspect="1" noChangeArrowheads="1"/>
                    </pic:cNvPicPr>
                  </pic:nvPicPr>
                  <pic:blipFill>
                    <a:blip r:embed="rId6"/>
                    <a:srcRect/>
                    <a:stretch>
                      <a:fillRect/>
                    </a:stretch>
                  </pic:blipFill>
                  <pic:spPr>
                    <a:xfrm>
                      <a:off x="0" y="0"/>
                      <a:ext cx="6191250" cy="1628775"/>
                    </a:xfrm>
                    <a:prstGeom prst="rect">
                      <a:avLst/>
                    </a:prstGeom>
                    <a:noFill/>
                    <a:ln w="9525">
                      <a:noFill/>
                      <a:miter lim="800000"/>
                      <a:headEnd/>
                      <a:tailEnd/>
                    </a:ln>
                  </pic:spPr>
                </pic:pic>
              </a:graphicData>
            </a:graphic>
          </wp:inline>
        </w:drawing>
      </w:r>
    </w:p>
    <w:p w14:paraId="05EBCE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k5MDAwZmM2NWUwNzRmZGExNzlhYjU3ODAyMmQifQ=="/>
  </w:docVars>
  <w:rsids>
    <w:rsidRoot w:val="000E61A2"/>
    <w:rsid w:val="000E61A2"/>
    <w:rsid w:val="000F0F96"/>
    <w:rsid w:val="3C42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2006</Words>
  <Characters>2092</Characters>
  <Lines>15</Lines>
  <Paragraphs>4</Paragraphs>
  <TotalTime>1</TotalTime>
  <ScaleCrop>false</ScaleCrop>
  <LinksUpToDate>false</LinksUpToDate>
  <CharactersWithSpaces>2133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2022-11-02T01:19:00Z</dcterms:created>
  <dc:creator>达拉特旗人民政府(拟稿)</dc:creator>
  <cp:lastModifiedBy>达拉特旗政务服务与数据管理局(拟稿)</cp:lastModifiedBy>
  <dcterms:modified xsi:type="dcterms:W3CDTF">2024-08-02T07:54:43Z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C4DF13A6AAC54F399DCBF4723C2FD9FB_13</vt:lpwstr>
  </property>
</Properties>
</file>