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CB" w:rsidRPr="004172CB" w:rsidRDefault="004172CB" w:rsidP="004172CB">
      <w:pPr>
        <w:widowControl/>
        <w:jc w:val="center"/>
        <w:rPr>
          <w:rFonts w:ascii="黑体" w:eastAsia="黑体" w:hAnsi="黑体" w:cs="宋体" w:hint="eastAsia"/>
          <w:color w:val="333333"/>
          <w:kern w:val="0"/>
          <w:sz w:val="44"/>
          <w:szCs w:val="44"/>
        </w:rPr>
      </w:pPr>
      <w:bookmarkStart w:id="0" w:name="_GoBack"/>
      <w:r w:rsidRPr="004172CB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内蒙古自治区人力资源和社会保障厅 教育厅财政厅关于延续实施</w:t>
      </w:r>
      <w:proofErr w:type="gramStart"/>
      <w:r w:rsidRPr="004172CB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一次性扩岗补助</w:t>
      </w:r>
      <w:proofErr w:type="gramEnd"/>
      <w:r w:rsidRPr="004172CB">
        <w:rPr>
          <w:rFonts w:ascii="黑体" w:eastAsia="黑体" w:hAnsi="黑体" w:cs="宋体" w:hint="eastAsia"/>
          <w:color w:val="333333"/>
          <w:kern w:val="0"/>
          <w:sz w:val="44"/>
          <w:szCs w:val="44"/>
        </w:rPr>
        <w:t>政策有关工作的通知</w:t>
      </w:r>
    </w:p>
    <w:bookmarkEnd w:id="0"/>
    <w:p w:rsidR="004172CB" w:rsidRPr="004172CB" w:rsidRDefault="004172CB" w:rsidP="004172CB">
      <w:pPr>
        <w:widowControl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各盟行政公署、市人民政府：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为深入贯彻党的二十大精神，落实党中央、国务院关于促进高校毕业生等青年就业工作决策部署，切实发挥失业保险助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企扩岗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作用，鼓励企业吸纳大学生等青年就业，经自治区人民政府同意，按照《人力资源社会保障部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教育部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财政部关于延续实施一次性扩岗补助政策有关工作的通知》（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人社部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发〔2023〕37号）要求，现就继续实施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政策有关事项通知如下：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一、对招用2023届及离校两年内未就业普通高校毕业生、登记失业的16-24岁青年，签订劳动合同并为其缴纳失业、工伤、职工养老保险费1个月以上的企业，按每招用1人1500元的标准发放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。政策执行至2023年12月底。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二、1名上述人员的就业参保信息和身份只能由一户企业用于享受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，不能重复使用。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和一次性吸纳就业补贴政策不能重复享受。各盟市不得超出现有政策规定提高政策享受门槛，增加限制条件，要让招用上述人员并符合相关条件的企业尽可能享受政策红利。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lastRenderedPageBreak/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所需资金从失业保险基金“其他支出”科目中列支。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Default="004172CB" w:rsidP="004172CB">
      <w:pPr>
        <w:widowControl/>
        <w:wordWrap w:val="0"/>
        <w:ind w:firstLine="645"/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四、全区采取“免申即享”的方式，按照“方便、快捷、规范、安全”的原则，精准向符合条件的企业发放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。自治区人力资源社会保障厅按月将各盟市新参保人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员信息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与部省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人社业务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协同平台提供的“普通高校应届毕业生身份核验接口”、教育部门移交的有就业意愿的离校</w:t>
      </w:r>
    </w:p>
    <w:p w:rsidR="004172CB" w:rsidRPr="004172CB" w:rsidRDefault="004172CB" w:rsidP="004172CB">
      <w:pPr>
        <w:widowControl/>
        <w:wordWrap w:val="0"/>
        <w:ind w:firstLine="645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两年内未就业高校毕业生数据信息、登记失业信息比对，确认参保人员身份符合政策享受条件，将人员信息推送至各盟市、旗县（市、区）失业保险经办机构。各盟市、旗县（市、区）失业保险经办机构审核后，向企业发送信息并经其确认后，将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资金发放至用人企业对公账户，对没有对公账户的企业，可将资金发放至税务部门提供的企业缴纳社会保险费账户。同时开通网上申请入口，对于未筛查出来或者企业银行账户信息不完善等原因未能实现“免申即享”的企业，可通过自治区人力资源社会保障厅网站自主申请，各盟市、旗县（市、区）失业保险经办机构要通过本地信息系统核实，并在企业申请后30日内办结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五、要做好基金风险防范，强化事前事后核查，统筹推进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畅通领、安全办。各盟市要简化发放手续，对于判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断企业是否签订劳动合同，可与劳动关系核心业务子系统劳动用工备案数据比对，经过比对，已进行劳动用工备案的，不需提供劳动合同；未进行备案的，需提供劳动合同备查。各盟市人力资源社会保障部门要在每月15日前，向自治区人力资源社会保障厅报送本地区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发放明细数据，用于支持人力资源社会保障部开展全国信息比对核查。对人力资源社会保障部比对下发的身份不实、跨省（区、市）重复享受等疑点数据，各盟市、旗县（市、区）经办机构要立即核实，对于不符合条件的企业，及时追回所发放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，按规定追究其相应责任。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六、实施</w:t>
      </w:r>
      <w:proofErr w:type="gramStart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一次性扩岗补助</w:t>
      </w:r>
      <w:proofErr w:type="gramEnd"/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政策是促进高校毕业生等青年群体就业、维护就业局势稳定的重要举措。各盟市人力资源社会保障、教育、财政部门要高度重视，多渠道广覆盖宣传政策，切实提高政策知晓度。要加强组织保障，强化协调配合，形成工作合力，确保政策尽快落地见效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　　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各盟市在推进工作过程中如遇重大问题，及时向自治区人力资源社会保障厅、教育厅、财政厅报告。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4172CB" w:rsidRPr="004172CB" w:rsidRDefault="004172CB" w:rsidP="004172CB">
      <w:pPr>
        <w:widowControl/>
        <w:wordWrap w:val="0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 xml:space="preserve"> 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内蒙古自治区人力资源社会保障厅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内蒙古自治区教育厅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 </w:t>
      </w:r>
    </w:p>
    <w:p w:rsidR="004172CB" w:rsidRPr="004172CB" w:rsidRDefault="004172CB" w:rsidP="004172CB">
      <w:pPr>
        <w:widowControl/>
        <w:wordWrap w:val="0"/>
        <w:ind w:right="960"/>
        <w:jc w:val="right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内蒙古自治区财政厅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5C4B6B" w:rsidRPr="004172CB" w:rsidRDefault="004172CB" w:rsidP="004172CB">
      <w:pPr>
        <w:widowControl/>
        <w:wordWrap w:val="0"/>
        <w:ind w:right="1280"/>
        <w:jc w:val="right"/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</w:pP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2023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年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月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21</w:t>
      </w:r>
      <w:r w:rsidRPr="004172C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日</w:t>
      </w:r>
      <w:r w:rsidRPr="004172C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sectPr w:rsidR="005C4B6B" w:rsidRPr="004172CB" w:rsidSect="004172C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7C" w:rsidRDefault="00CC697C" w:rsidP="004172CB">
      <w:r>
        <w:separator/>
      </w:r>
    </w:p>
  </w:endnote>
  <w:endnote w:type="continuationSeparator" w:id="0">
    <w:p w:rsidR="00CC697C" w:rsidRDefault="00CC697C" w:rsidP="0041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7C" w:rsidRDefault="00CC697C" w:rsidP="004172CB">
      <w:r>
        <w:separator/>
      </w:r>
    </w:p>
  </w:footnote>
  <w:footnote w:type="continuationSeparator" w:id="0">
    <w:p w:rsidR="00CC697C" w:rsidRDefault="00CC697C" w:rsidP="00417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2"/>
    <w:rsid w:val="004172CB"/>
    <w:rsid w:val="005C4B6B"/>
    <w:rsid w:val="00B40792"/>
    <w:rsid w:val="00CC697C"/>
    <w:rsid w:val="00F2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2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7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2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7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微软中国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达拉特旗人民政府(拟稿)</dc:creator>
  <cp:lastModifiedBy>达拉特旗人民政府(拟稿)</cp:lastModifiedBy>
  <cp:revision>4</cp:revision>
  <cp:lastPrinted>2023-11-24T09:15:00Z</cp:lastPrinted>
  <dcterms:created xsi:type="dcterms:W3CDTF">2023-11-24T09:13:00Z</dcterms:created>
  <dcterms:modified xsi:type="dcterms:W3CDTF">2023-11-24T09:15:00Z</dcterms:modified>
</cp:coreProperties>
</file>