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ascii="微软雅黑" w:hAnsi="微软雅黑" w:eastAsia="微软雅黑" w:cs="微软雅黑"/>
          <w:i w:val="0"/>
          <w:iCs w:val="0"/>
          <w:caps w:val="0"/>
          <w:color w:val="333333"/>
          <w:spacing w:val="0"/>
          <w:sz w:val="24"/>
          <w:szCs w:val="24"/>
        </w:rPr>
      </w:pPr>
      <w:r>
        <w:rPr>
          <w:rFonts w:ascii="方正小标宋简体" w:hAnsi="方正小标宋简体" w:eastAsia="方正小标宋简体" w:cs="方正小标宋简体"/>
          <w:i w:val="0"/>
          <w:iCs w:val="0"/>
          <w:caps w:val="0"/>
          <w:color w:val="333333"/>
          <w:spacing w:val="0"/>
          <w:kern w:val="0"/>
          <w:sz w:val="44"/>
          <w:szCs w:val="44"/>
          <w:bdr w:val="none" w:color="auto" w:sz="0" w:space="0"/>
          <w:lang w:val="en-US" w:eastAsia="zh-CN" w:bidi="ar"/>
        </w:rPr>
        <w:t>部门窗口及工作人员考核评分细则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ascii="黑体-简" w:hAnsi="黑体-简" w:eastAsia="黑体-简" w:cs="黑体-简"/>
          <w:i w:val="0"/>
          <w:iCs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default" w:ascii="黑体-简" w:hAnsi="黑体-简" w:eastAsia="黑体-简" w:cs="黑体-简"/>
          <w:i w:val="0"/>
          <w:iCs w:val="0"/>
          <w:caps w:val="0"/>
          <w:color w:val="333333"/>
          <w:spacing w:val="0"/>
          <w:kern w:val="0"/>
          <w:sz w:val="32"/>
          <w:szCs w:val="32"/>
          <w:bdr w:val="none" w:color="auto" w:sz="0" w:space="0"/>
          <w:lang w:val="en-US" w:eastAsia="zh-CN" w:bidi="ar"/>
        </w:rPr>
        <w:t>一、部门窗口评分细则</w:t>
      </w:r>
    </w:p>
    <w:tbl>
      <w:tblPr>
        <w:tblW w:w="0" w:type="auto"/>
        <w:tblInd w:w="1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23"/>
        <w:gridCol w:w="4655"/>
        <w:gridCol w:w="2836"/>
        <w:gridCol w:w="8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4" w:hRule="atLeast"/>
        </w:trPr>
        <w:tc>
          <w:tcPr>
            <w:tcW w:w="763"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仿宋_GB2312" w:hAnsi="微软雅黑" w:eastAsia="仿宋_GB2312" w:cs="仿宋_GB2312"/>
                <w:b/>
                <w:bCs/>
                <w:i w:val="0"/>
                <w:iCs w:val="0"/>
                <w:caps w:val="0"/>
                <w:color w:val="333333"/>
                <w:spacing w:val="0"/>
                <w:kern w:val="0"/>
                <w:sz w:val="32"/>
                <w:szCs w:val="32"/>
                <w:bdr w:val="none" w:color="auto" w:sz="0" w:space="0"/>
                <w:lang w:val="en-US" w:eastAsia="zh-CN" w:bidi="ar"/>
              </w:rPr>
              <w:t>序号</w:t>
            </w:r>
          </w:p>
        </w:tc>
        <w:tc>
          <w:tcPr>
            <w:tcW w:w="5070"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b/>
                <w:bCs/>
                <w:i w:val="0"/>
                <w:iCs w:val="0"/>
                <w:caps w:val="0"/>
                <w:color w:val="333333"/>
                <w:spacing w:val="0"/>
                <w:kern w:val="0"/>
                <w:sz w:val="32"/>
                <w:szCs w:val="32"/>
                <w:bdr w:val="none" w:color="auto" w:sz="0" w:space="0"/>
                <w:lang w:val="en-US" w:eastAsia="zh-CN" w:bidi="ar"/>
              </w:rPr>
              <w:t>考评内容</w:t>
            </w:r>
          </w:p>
        </w:tc>
        <w:tc>
          <w:tcPr>
            <w:tcW w:w="3084"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b/>
                <w:bCs/>
                <w:i w:val="0"/>
                <w:iCs w:val="0"/>
                <w:caps w:val="0"/>
                <w:color w:val="333333"/>
                <w:spacing w:val="0"/>
                <w:kern w:val="0"/>
                <w:sz w:val="32"/>
                <w:szCs w:val="32"/>
                <w:bdr w:val="none" w:color="auto" w:sz="0" w:space="0"/>
                <w:lang w:val="en-US" w:eastAsia="zh-CN" w:bidi="ar"/>
              </w:rPr>
              <w:t>评分标准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4" w:hRule="atLeast"/>
        </w:trPr>
        <w:tc>
          <w:tcPr>
            <w:tcW w:w="8917" w:type="dxa"/>
            <w:gridSpan w:val="3"/>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hAnsi="微软雅黑" w:eastAsia="仿宋_GB2312" w:cs="仿宋_GB2312"/>
                <w:b/>
                <w:bCs/>
                <w:i w:val="0"/>
                <w:iCs w:val="0"/>
                <w:caps w:val="0"/>
                <w:color w:val="333333"/>
                <w:spacing w:val="0"/>
                <w:kern w:val="0"/>
                <w:sz w:val="32"/>
                <w:szCs w:val="32"/>
                <w:bdr w:val="none" w:color="auto" w:sz="0" w:space="0"/>
                <w:lang w:val="en-US" w:eastAsia="zh-CN" w:bidi="ar"/>
              </w:rPr>
              <w:t>一、服务质量（25分）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未严格执行AB岗制度，窗口无人接件的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每次扣3分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因工作人员工作简单、态度粗暴或与服务对象发生争执，造成不良影响的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每次扣3分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3</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违反中心各项规章制度的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每次扣1分，最多不超过15分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4</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工作人员一个月内旷工0.5天以上的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取消季度评先评优资格</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71" w:hRule="atLeast"/>
        </w:trPr>
        <w:tc>
          <w:tcPr>
            <w:tcW w:w="8917" w:type="dxa"/>
            <w:gridSpan w:val="3"/>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hAnsi="微软雅黑" w:eastAsia="仿宋_GB2312" w:cs="仿宋_GB2312"/>
                <w:b/>
                <w:bCs/>
                <w:i w:val="0"/>
                <w:iCs w:val="0"/>
                <w:caps w:val="0"/>
                <w:color w:val="333333"/>
                <w:spacing w:val="0"/>
                <w:kern w:val="0"/>
                <w:sz w:val="32"/>
                <w:szCs w:val="32"/>
                <w:bdr w:val="none" w:color="auto" w:sz="0" w:space="0"/>
                <w:lang w:val="en-US" w:eastAsia="zh-CN" w:bidi="ar"/>
              </w:rPr>
              <w:t>二、卫生节能（15分）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5</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工作区域环境卫生脏乱差、下班未关闭所在区域窗户的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每次扣2分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6</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违反节能规定，下班不关闭办公设备电源的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每次扣2分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4" w:hRule="atLeast"/>
        </w:trPr>
        <w:tc>
          <w:tcPr>
            <w:tcW w:w="8917" w:type="dxa"/>
            <w:gridSpan w:val="3"/>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hAnsi="微软雅黑" w:eastAsia="仿宋_GB2312" w:cs="仿宋_GB2312"/>
                <w:b/>
                <w:bCs/>
                <w:i w:val="0"/>
                <w:iCs w:val="0"/>
                <w:caps w:val="0"/>
                <w:color w:val="333333"/>
                <w:spacing w:val="0"/>
                <w:kern w:val="0"/>
                <w:sz w:val="32"/>
                <w:szCs w:val="32"/>
                <w:bdr w:val="none" w:color="auto" w:sz="0" w:space="0"/>
                <w:lang w:val="en-US" w:eastAsia="zh-CN" w:bidi="ar"/>
              </w:rPr>
              <w:t>三、行政管理（20分）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7</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未按时完成政务中心交办的有关事宜、上报有关材料、报表的或上报材料不真实的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每次扣2分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8</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未对部门充分授权，或未实行首席代表负责制的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扣5分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9</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首席代表履职不到位的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扣5分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10</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违反计算机信息安全，泄露服务对象有关信息的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每次扣2分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11</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政务中心以书面形式要求调整不能胜任部门工作的人员而未及时调整的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每次扣5分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12</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未经政务中心同意，无特殊情况(如工作调动、职务变动、重大疾病等)擅自调换工作时间不满2年的部门工作人员的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每次扣5分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13</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所在部门工作人员未按时参加政务中心召开的各种会议、活动，又不履行请假手续的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每人次扣2分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14</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未按规定报备，撤销、合并、增加窗口的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每次扣2分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15</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报送信息每季度少于一篇的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每季度扣3分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71" w:hRule="atLeast"/>
        </w:trPr>
        <w:tc>
          <w:tcPr>
            <w:tcW w:w="8917" w:type="dxa"/>
            <w:gridSpan w:val="3"/>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hAnsi="微软雅黑" w:eastAsia="仿宋_GB2312" w:cs="仿宋_GB2312"/>
                <w:b/>
                <w:bCs/>
                <w:i w:val="0"/>
                <w:iCs w:val="0"/>
                <w:caps w:val="0"/>
                <w:color w:val="333333"/>
                <w:spacing w:val="0"/>
                <w:kern w:val="0"/>
                <w:sz w:val="32"/>
                <w:szCs w:val="32"/>
                <w:bdr w:val="none" w:color="auto" w:sz="0" w:space="0"/>
                <w:lang w:val="en-US" w:eastAsia="zh-CN" w:bidi="ar"/>
              </w:rPr>
              <w:t>四、业务规范（20分）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79" w:hRule="atLeast"/>
        </w:trPr>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16</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未按规定公开审批内容、办事程序、审批依据、申报材料、承诺时限、审批结果、收据依据、收费标准等应公开事项的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每项扣3分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17</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未依法受理、办理审批服务事项被投诉，经查属实的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每件次扣3分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18</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未按规定将审批服务事项纳入政务中心集中受理的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每项扣5分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19</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未按规定选派窗口工作人员、未履行书面报批程序中途随意更换窗口工作人员的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每次扣3分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20</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未按法律依据和办理流程办理审批服务事项的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每件次扣1分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21</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窗口收费项目不按规定收费的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每次扣3分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22</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受理审批服务事项时，向服务对象推荐指定的中介服务或要求购买指定产品的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每件次扣5分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23</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未按时出席并联审批或集中会审会议，事后要求服务对象补正材料的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每次扣3分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24</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档案管理不规范，资料缺失，未按保密管理要求保存或传递有关资料的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每次扣2分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25</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对纳入政务中心办理的审批服务事项，派驻单位仍在受理、办理的，或在派驻单位发放有关批文、证照的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每件次扣5分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26</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在中心窗口受理，但回派驻单位取件的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每件次扣5分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27</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需联办的审批服务事项，主办部门不履行牵头职责或协办部门不支持配合的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每次扣3分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28</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未按规定时限上报审批服务事项的承接、取消或转变管理方式的或借故阻碍审批服务改革推进的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每推迟一个工作日</w:t>
            </w: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br w:type="textWrapping"/>
            </w: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扣1分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29</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受理、办理审批服务事项时，未履行“一次性告知(书面)”义务等，造成服务对象往返多次的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每件次扣3分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30</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未向服务对象出具承诺件的受理通知书等告知性文书的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每件次扣2分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31</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按照延时服务制度，无故拒绝办事群众延时服务、预约服务申请的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每件次扣2分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32</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符合网上办理条件，但未按规定将服务事项纳入智慧政务网上办理平台进行办理的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每项扣2分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33</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依据评价器评价结果，部门工作人员获得不满意及以下评价超过2次的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每季度扣3分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34</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工作人员在窗口办公期间未登录评价器的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每人次扣1分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35</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部门窗口所坐工作人员与评价器显示人员不对应的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每人次扣1分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36</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窗口工作人员短暂离岗或在岗时未规范放置离岗告知牌或评价器暂停服务显示不正确的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每人次扣1分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37</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每月部门评价率未达到90%的（业务量按叫号机后台业务量统计）</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每次扣3分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70" w:hRule="atLeast"/>
        </w:trPr>
        <w:tc>
          <w:tcPr>
            <w:tcW w:w="8917" w:type="dxa"/>
            <w:gridSpan w:val="3"/>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hAnsi="微软雅黑" w:eastAsia="仿宋_GB2312" w:cs="仿宋_GB2312"/>
                <w:b/>
                <w:bCs/>
                <w:i w:val="0"/>
                <w:iCs w:val="0"/>
                <w:caps w:val="0"/>
                <w:color w:val="333333"/>
                <w:spacing w:val="0"/>
                <w:kern w:val="0"/>
                <w:sz w:val="32"/>
                <w:szCs w:val="32"/>
                <w:bdr w:val="none" w:color="auto" w:sz="0" w:space="0"/>
                <w:lang w:val="en-US" w:eastAsia="zh-CN" w:bidi="ar"/>
              </w:rPr>
              <w:t>五、投诉举报（20分）</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38</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所在部门人员被国家、自治区、市、旗有关媒体或部门通报批评的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每起扣5分;取消当季度评先评优资格</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39</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所在部门人员办件过程中出现违规现象被办事人投诉经查属实的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每起扣5分;取消当季度评先评优资格</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40</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所在部门人员被服务对象抓拍到有不良行为的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每起扣5分;取消当季度评先评优资格，并进行通报</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41</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所在部门工作人员接受服务对象吃请被办事人投诉经查属实的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每起扣5分；依纪问责，通报批评，取消当年评先评优资格</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42</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所在部门工作人员收受服务对象现金、有价证券、礼品等被投诉经查属实的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每起扣5分；依纪问责，通报批评，取消当年评先评优资格，责成派驻单位同步追责</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43</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所在部门工作人员有其他以权谋私行为被投诉经查属实的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每起扣5分；依纪问责，通报批评，取消当年评先评优资格，责成派驻单位同步追责</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44</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所在部门工作人员有其他违反相关党纪、政纪被投诉经查属实的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每起扣5分；依纪问责，通报批评，取消当年评先评优资格，责成派驻单位同步追责</w:t>
            </w:r>
          </w:p>
        </w:tc>
        <w:tc>
          <w:tcPr>
            <w:tcW w:w="15"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63"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45</w:t>
            </w:r>
          </w:p>
        </w:tc>
        <w:tc>
          <w:tcPr>
            <w:tcW w:w="507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所在部门工作人员有犯罪行为的</w:t>
            </w:r>
          </w:p>
        </w:tc>
        <w:tc>
          <w:tcPr>
            <w:tcW w:w="3084"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每起扣10分；取消全年评先评优资格，移交司法机关处理，责成派驻单位同步问责</w:t>
            </w:r>
          </w:p>
        </w:tc>
        <w:tc>
          <w:tcPr>
            <w:tcW w:w="15" w:type="dxa"/>
            <w:tcBorders>
              <w:top w:val="nil"/>
              <w:left w:val="nil"/>
              <w:bottom w:val="single" w:color="000000" w:sz="8" w:space="0"/>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63" w:type="dxa"/>
            <w:tcBorders>
              <w:top w:val="nil"/>
              <w:left w:val="single" w:color="000000" w:sz="8" w:space="0"/>
              <w:bottom w:val="single" w:color="auto"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46</w:t>
            </w:r>
          </w:p>
        </w:tc>
        <w:tc>
          <w:tcPr>
            <w:tcW w:w="507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工作期间岗位无人被投诉的</w:t>
            </w:r>
          </w:p>
        </w:tc>
        <w:tc>
          <w:tcPr>
            <w:tcW w:w="3099" w:type="dxa"/>
            <w:gridSpan w:val="2"/>
            <w:tcBorders>
              <w:top w:val="nil"/>
              <w:left w:val="nil"/>
              <w:bottom w:val="single" w:color="auto"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每次扣3分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63" w:type="dxa"/>
            <w:tcBorders>
              <w:top w:val="nil"/>
              <w:left w:val="single" w:color="000000" w:sz="8" w:space="0"/>
              <w:bottom w:val="single" w:color="auto"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47</w:t>
            </w:r>
          </w:p>
        </w:tc>
        <w:tc>
          <w:tcPr>
            <w:tcW w:w="507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一个月内因各种原因（以政务中心好差评实施办法为准）被服务对象投诉2次及以上，且查证属实的</w:t>
            </w:r>
          </w:p>
        </w:tc>
        <w:tc>
          <w:tcPr>
            <w:tcW w:w="3099" w:type="dxa"/>
            <w:gridSpan w:val="2"/>
            <w:tcBorders>
              <w:top w:val="nil"/>
              <w:left w:val="nil"/>
              <w:bottom w:val="single" w:color="auto"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每次扣5分，取消当季度评先评优资格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63" w:type="dxa"/>
            <w:tcBorders>
              <w:top w:val="nil"/>
              <w:left w:val="single" w:color="000000" w:sz="8" w:space="0"/>
              <w:bottom w:val="single" w:color="auto"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48</w:t>
            </w:r>
          </w:p>
        </w:tc>
        <w:tc>
          <w:tcPr>
            <w:tcW w:w="507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散布违背党的理论和路线方针政策的意见、公开发表违背党的决定的言论、参与各种非法组织和非法活动、制造、传播政治谣言及丑化党和国家形象的言论。</w:t>
            </w:r>
          </w:p>
        </w:tc>
        <w:tc>
          <w:tcPr>
            <w:tcW w:w="3099" w:type="dxa"/>
            <w:gridSpan w:val="2"/>
            <w:tcBorders>
              <w:top w:val="nil"/>
              <w:left w:val="nil"/>
              <w:bottom w:val="single" w:color="auto"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每起扣10分；取消全年评先评优资格，移交司法机关处理，责成派驻单位同步问责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1" w:hRule="atLeast"/>
        </w:trPr>
        <w:tc>
          <w:tcPr>
            <w:tcW w:w="8932" w:type="dxa"/>
            <w:gridSpan w:val="4"/>
            <w:tcBorders>
              <w:top w:val="nil"/>
              <w:left w:val="single" w:color="000000" w:sz="8" w:space="0"/>
              <w:bottom w:val="single" w:color="auto"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b/>
                <w:bCs/>
                <w:i w:val="0"/>
                <w:iCs w:val="0"/>
                <w:caps w:val="0"/>
                <w:color w:val="333333"/>
                <w:spacing w:val="0"/>
                <w:kern w:val="0"/>
                <w:sz w:val="28"/>
                <w:szCs w:val="28"/>
                <w:bdr w:val="none" w:color="auto" w:sz="0" w:space="0"/>
                <w:lang w:val="en-US" w:eastAsia="zh-CN" w:bidi="ar"/>
              </w:rPr>
              <w:t>六、加分项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76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w:t>
            </w:r>
          </w:p>
        </w:tc>
        <w:tc>
          <w:tcPr>
            <w:tcW w:w="507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收到服务对象赠送锦旗或表扬信，事迹典型具体的</w:t>
            </w:r>
          </w:p>
        </w:tc>
        <w:tc>
          <w:tcPr>
            <w:tcW w:w="3099" w:type="dxa"/>
            <w:gridSpan w:val="2"/>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每次加3分，累计不超过12分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74" w:hRule="atLeast"/>
        </w:trPr>
        <w:tc>
          <w:tcPr>
            <w:tcW w:w="763" w:type="dxa"/>
            <w:tcBorders>
              <w:top w:val="nil"/>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w:t>
            </w:r>
          </w:p>
        </w:tc>
        <w:tc>
          <w:tcPr>
            <w:tcW w:w="5070" w:type="dxa"/>
            <w:tcBorders>
              <w:top w:val="nil"/>
              <w:left w:val="nil"/>
              <w:bottom w:val="single" w:color="000000"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为方便服务对象，主动减少审批环节，缩短审批时限，改承诺件为即办件，或主动增加进驻中心的审批服务事项，经政务服务中心确认的</w:t>
            </w:r>
          </w:p>
        </w:tc>
        <w:tc>
          <w:tcPr>
            <w:tcW w:w="3099"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每项加3分，累计不超过12分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5" w:hRule="atLeast"/>
        </w:trPr>
        <w:tc>
          <w:tcPr>
            <w:tcW w:w="76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3</w:t>
            </w:r>
          </w:p>
        </w:tc>
        <w:tc>
          <w:tcPr>
            <w:tcW w:w="5070" w:type="dxa"/>
            <w:tcBorders>
              <w:top w:val="nil"/>
              <w:left w:val="nil"/>
              <w:bottom w:val="single" w:color="000000"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中心组织的集体活动或代表中心参加的集体活动中取得名次或受到表彰的</w:t>
            </w:r>
          </w:p>
        </w:tc>
        <w:tc>
          <w:tcPr>
            <w:tcW w:w="3099"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每次加3分，累计不超过12分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76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4</w:t>
            </w:r>
          </w:p>
        </w:tc>
        <w:tc>
          <w:tcPr>
            <w:tcW w:w="5070" w:type="dxa"/>
            <w:tcBorders>
              <w:top w:val="nil"/>
              <w:left w:val="nil"/>
              <w:bottom w:val="single" w:color="000000"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受到旗、市、自治区和国家级表彰的</w:t>
            </w:r>
          </w:p>
        </w:tc>
        <w:tc>
          <w:tcPr>
            <w:tcW w:w="3099"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分别加3分、5分、7分和10分（取最高值，不重复加分）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74" w:hRule="atLeast"/>
        </w:trPr>
        <w:tc>
          <w:tcPr>
            <w:tcW w:w="76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5</w:t>
            </w:r>
          </w:p>
        </w:tc>
        <w:tc>
          <w:tcPr>
            <w:tcW w:w="507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报送稿件被政务服务中心、旗、市、自治区及以上采纳的</w:t>
            </w:r>
          </w:p>
        </w:tc>
        <w:tc>
          <w:tcPr>
            <w:tcW w:w="3099"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分别加2分、5分、7分、10分（取最高值，不重复加分）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7" w:hRule="atLeast"/>
        </w:trPr>
        <w:tc>
          <w:tcPr>
            <w:tcW w:w="76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6</w:t>
            </w:r>
          </w:p>
        </w:tc>
        <w:tc>
          <w:tcPr>
            <w:tcW w:w="507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积极开展延时服务（工作日延时服务、周六预约服务）、上门服务的</w:t>
            </w:r>
          </w:p>
        </w:tc>
        <w:tc>
          <w:tcPr>
            <w:tcW w:w="3099"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每月每项加2分。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04" w:hRule="atLeast"/>
        </w:trPr>
        <w:tc>
          <w:tcPr>
            <w:tcW w:w="763" w:type="dxa"/>
            <w:tcBorders>
              <w:top w:val="nil"/>
              <w:left w:val="single" w:color="000000" w:sz="8" w:space="0"/>
              <w:bottom w:val="single" w:color="auto"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7</w:t>
            </w:r>
          </w:p>
        </w:tc>
        <w:tc>
          <w:tcPr>
            <w:tcW w:w="5070"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符合网上办理条件的事项，通过智慧政务网上办理平台进行办理，网上办件数占月办件量的30%、50%、100%的</w:t>
            </w:r>
          </w:p>
        </w:tc>
        <w:tc>
          <w:tcPr>
            <w:tcW w:w="3099" w:type="dxa"/>
            <w:gridSpan w:val="2"/>
            <w:tcBorders>
              <w:top w:val="nil"/>
              <w:left w:val="nil"/>
              <w:bottom w:val="single" w:color="auto"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分别加1分、2分、4分，以此类推不超过10分</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default" w:ascii="黑体-简" w:hAnsi="黑体-简" w:eastAsia="黑体-简" w:cs="黑体-简"/>
          <w:i w:val="0"/>
          <w:iCs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default" w:ascii="黑体-简" w:hAnsi="黑体-简" w:eastAsia="黑体-简" w:cs="黑体-简"/>
          <w:i w:val="0"/>
          <w:iCs w:val="0"/>
          <w:caps w:val="0"/>
          <w:color w:val="333333"/>
          <w:spacing w:val="0"/>
          <w:kern w:val="0"/>
          <w:sz w:val="32"/>
          <w:szCs w:val="32"/>
          <w:bdr w:val="none" w:color="auto" w:sz="0" w:space="0"/>
          <w:lang w:val="en-US" w:eastAsia="zh-CN" w:bidi="ar"/>
        </w:rPr>
        <w:t>二、部门工作人员评分细则</w:t>
      </w:r>
    </w:p>
    <w:tbl>
      <w:tblPr>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5"/>
        <w:gridCol w:w="4361"/>
        <w:gridCol w:w="3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 w:hRule="atLeast"/>
        </w:trPr>
        <w:tc>
          <w:tcPr>
            <w:tcW w:w="90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b/>
                <w:bCs/>
                <w:i w:val="0"/>
                <w:iCs w:val="0"/>
                <w:caps w:val="0"/>
                <w:color w:val="333333"/>
                <w:spacing w:val="0"/>
                <w:kern w:val="0"/>
                <w:sz w:val="32"/>
                <w:szCs w:val="32"/>
                <w:bdr w:val="none" w:color="auto" w:sz="0" w:space="0"/>
                <w:lang w:val="en-US" w:eastAsia="zh-CN" w:bidi="ar"/>
              </w:rPr>
              <w:t>序号</w:t>
            </w:r>
          </w:p>
        </w:tc>
        <w:tc>
          <w:tcPr>
            <w:tcW w:w="4678"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b/>
                <w:bCs/>
                <w:i w:val="0"/>
                <w:iCs w:val="0"/>
                <w:caps w:val="0"/>
                <w:color w:val="333333"/>
                <w:spacing w:val="0"/>
                <w:kern w:val="0"/>
                <w:sz w:val="32"/>
                <w:szCs w:val="32"/>
                <w:bdr w:val="none" w:color="auto" w:sz="0" w:space="0"/>
                <w:lang w:val="en-US" w:eastAsia="zh-CN" w:bidi="ar"/>
              </w:rPr>
              <w:t>考评内容</w:t>
            </w:r>
          </w:p>
        </w:tc>
        <w:tc>
          <w:tcPr>
            <w:tcW w:w="3317"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b/>
                <w:bCs/>
                <w:i w:val="0"/>
                <w:iCs w:val="0"/>
                <w:caps w:val="0"/>
                <w:color w:val="333333"/>
                <w:spacing w:val="0"/>
                <w:kern w:val="0"/>
                <w:sz w:val="32"/>
                <w:szCs w:val="32"/>
                <w:bdr w:val="none" w:color="auto" w:sz="0" w:space="0"/>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8895" w:type="dxa"/>
            <w:gridSpan w:val="3"/>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hAnsi="微软雅黑" w:eastAsia="仿宋_GB2312" w:cs="仿宋_GB2312"/>
                <w:b/>
                <w:bCs/>
                <w:i w:val="0"/>
                <w:iCs w:val="0"/>
                <w:caps w:val="0"/>
                <w:color w:val="333333"/>
                <w:spacing w:val="0"/>
                <w:kern w:val="0"/>
                <w:sz w:val="32"/>
                <w:szCs w:val="32"/>
                <w:bdr w:val="none" w:color="auto" w:sz="0" w:space="0"/>
                <w:lang w:val="en-US" w:eastAsia="zh-CN" w:bidi="ar"/>
              </w:rPr>
              <w:t>一、服务规范（20分）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w:t>
            </w:r>
          </w:p>
        </w:tc>
        <w:tc>
          <w:tcPr>
            <w:tcW w:w="4678" w:type="dxa"/>
            <w:tcBorders>
              <w:top w:val="nil"/>
              <w:left w:val="nil"/>
              <w:bottom w:val="single" w:color="000000"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有制服而未按规定统一着装的</w:t>
            </w:r>
          </w:p>
        </w:tc>
        <w:tc>
          <w:tcPr>
            <w:tcW w:w="3317"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每次每项扣2分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w:t>
            </w:r>
          </w:p>
        </w:tc>
        <w:tc>
          <w:tcPr>
            <w:tcW w:w="4678" w:type="dxa"/>
            <w:tcBorders>
              <w:top w:val="nil"/>
              <w:left w:val="nil"/>
              <w:bottom w:val="single" w:color="000000"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态度生硬与服务对象发生争吵的</w:t>
            </w:r>
          </w:p>
        </w:tc>
        <w:tc>
          <w:tcPr>
            <w:tcW w:w="3317" w:type="dxa"/>
            <w:vMerge w:val="continue"/>
            <w:tcBorders>
              <w:top w:val="nil"/>
              <w:left w:val="nil"/>
              <w:bottom w:val="single" w:color="auto" w:sz="8" w:space="0"/>
              <w:right w:val="single" w:color="auto" w:sz="8" w:space="0"/>
            </w:tcBorders>
            <w:shd w:val="cle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3</w:t>
            </w:r>
          </w:p>
        </w:tc>
        <w:tc>
          <w:tcPr>
            <w:tcW w:w="4678" w:type="dxa"/>
            <w:tcBorders>
              <w:top w:val="nil"/>
              <w:left w:val="nil"/>
              <w:bottom w:val="single" w:color="000000"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在岗期间未佩戴工作牌的</w:t>
            </w:r>
          </w:p>
        </w:tc>
        <w:tc>
          <w:tcPr>
            <w:tcW w:w="3317" w:type="dxa"/>
            <w:vMerge w:val="continue"/>
            <w:tcBorders>
              <w:top w:val="nil"/>
              <w:left w:val="nil"/>
              <w:bottom w:val="single" w:color="auto" w:sz="8" w:space="0"/>
              <w:right w:val="single" w:color="auto" w:sz="8" w:space="0"/>
            </w:tcBorders>
            <w:shd w:val="cle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7" w:hRule="atLeast"/>
        </w:trPr>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4</w:t>
            </w:r>
          </w:p>
        </w:tc>
        <w:tc>
          <w:tcPr>
            <w:tcW w:w="4678" w:type="dxa"/>
            <w:tcBorders>
              <w:top w:val="nil"/>
              <w:left w:val="nil"/>
              <w:bottom w:val="single" w:color="000000"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乱扔纸屑、垃圾的</w:t>
            </w:r>
          </w:p>
        </w:tc>
        <w:tc>
          <w:tcPr>
            <w:tcW w:w="3317" w:type="dxa"/>
            <w:vMerge w:val="continue"/>
            <w:tcBorders>
              <w:top w:val="nil"/>
              <w:left w:val="nil"/>
              <w:bottom w:val="single" w:color="auto" w:sz="8" w:space="0"/>
              <w:right w:val="single" w:color="auto" w:sz="8" w:space="0"/>
            </w:tcBorders>
            <w:shd w:val="cle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5</w:t>
            </w:r>
          </w:p>
        </w:tc>
        <w:tc>
          <w:tcPr>
            <w:tcW w:w="4678" w:type="dxa"/>
            <w:tcBorders>
              <w:top w:val="nil"/>
              <w:left w:val="nil"/>
              <w:bottom w:val="single" w:color="000000"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工作期间举止不文雅的（如斜靠椅背、剃须、剪指甲、擦皮鞋等）</w:t>
            </w:r>
          </w:p>
        </w:tc>
        <w:tc>
          <w:tcPr>
            <w:tcW w:w="3317" w:type="dxa"/>
            <w:vMerge w:val="continue"/>
            <w:tcBorders>
              <w:top w:val="nil"/>
              <w:left w:val="nil"/>
              <w:bottom w:val="single" w:color="auto" w:sz="8" w:space="0"/>
              <w:right w:val="single" w:color="auto" w:sz="8" w:space="0"/>
            </w:tcBorders>
            <w:shd w:val="cle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6</w:t>
            </w:r>
          </w:p>
        </w:tc>
        <w:tc>
          <w:tcPr>
            <w:tcW w:w="4678" w:type="dxa"/>
            <w:tcBorders>
              <w:top w:val="nil"/>
              <w:left w:val="nil"/>
              <w:bottom w:val="single" w:color="000000"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未整齐放置服务指南、标牌等的</w:t>
            </w:r>
          </w:p>
        </w:tc>
        <w:tc>
          <w:tcPr>
            <w:tcW w:w="3317" w:type="dxa"/>
            <w:vMerge w:val="continue"/>
            <w:tcBorders>
              <w:top w:val="nil"/>
              <w:left w:val="nil"/>
              <w:bottom w:val="single" w:color="auto" w:sz="8" w:space="0"/>
              <w:right w:val="single" w:color="auto" w:sz="8" w:space="0"/>
            </w:tcBorders>
            <w:shd w:val="cle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7</w:t>
            </w:r>
          </w:p>
        </w:tc>
        <w:tc>
          <w:tcPr>
            <w:tcW w:w="4678" w:type="dxa"/>
            <w:tcBorders>
              <w:top w:val="nil"/>
              <w:left w:val="nil"/>
              <w:bottom w:val="single" w:color="000000"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在桌面、前台、椅背上摆放或挂靠与工作无关物品的</w:t>
            </w:r>
          </w:p>
        </w:tc>
        <w:tc>
          <w:tcPr>
            <w:tcW w:w="3317" w:type="dxa"/>
            <w:vMerge w:val="continue"/>
            <w:tcBorders>
              <w:top w:val="nil"/>
              <w:left w:val="nil"/>
              <w:bottom w:val="single" w:color="auto" w:sz="8" w:space="0"/>
              <w:right w:val="single" w:color="auto" w:sz="8" w:space="0"/>
            </w:tcBorders>
            <w:shd w:val="cle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8</w:t>
            </w:r>
          </w:p>
        </w:tc>
        <w:tc>
          <w:tcPr>
            <w:tcW w:w="4678" w:type="dxa"/>
            <w:tcBorders>
              <w:top w:val="nil"/>
              <w:left w:val="nil"/>
              <w:bottom w:val="single" w:color="000000"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随意张贴、摆放告知单的</w:t>
            </w:r>
          </w:p>
        </w:tc>
        <w:tc>
          <w:tcPr>
            <w:tcW w:w="3317" w:type="dxa"/>
            <w:vMerge w:val="continue"/>
            <w:tcBorders>
              <w:top w:val="nil"/>
              <w:left w:val="nil"/>
              <w:bottom w:val="single" w:color="auto" w:sz="8" w:space="0"/>
              <w:right w:val="single" w:color="auto" w:sz="8" w:space="0"/>
            </w:tcBorders>
            <w:shd w:val="clear"/>
            <w:vAlign w:val="center"/>
          </w:tcPr>
          <w:p>
            <w:pPr>
              <w:rPr>
                <w:rFonts w:hint="eastAsia" w:ascii="微软雅黑" w:hAnsi="微软雅黑" w:eastAsia="微软雅黑" w:cs="微软雅黑"/>
                <w:i w:val="0"/>
                <w:iCs w:val="0"/>
                <w:caps w:val="0"/>
                <w:color w:val="333333"/>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9" w:hRule="atLeast"/>
        </w:trPr>
        <w:tc>
          <w:tcPr>
            <w:tcW w:w="8895" w:type="dxa"/>
            <w:gridSpan w:val="3"/>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hAnsi="微软雅黑" w:eastAsia="仿宋_GB2312" w:cs="仿宋_GB2312"/>
                <w:b/>
                <w:bCs/>
                <w:i w:val="0"/>
                <w:iCs w:val="0"/>
                <w:caps w:val="0"/>
                <w:color w:val="333333"/>
                <w:spacing w:val="0"/>
                <w:kern w:val="0"/>
                <w:sz w:val="32"/>
                <w:szCs w:val="32"/>
                <w:bdr w:val="none" w:color="auto" w:sz="0" w:space="0"/>
                <w:lang w:val="en-US" w:eastAsia="zh-CN" w:bidi="ar"/>
              </w:rPr>
              <w:t>二、工作纪律（25分）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9</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迟到、早退、无特殊原因未签到、签退的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10</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工作中途未提前履行请假或登记手续（公出可签临时外出，但不得超过1小时），离岗、空岗15分钟、30分钟以上的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每件次扣1-2分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11</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无故旷工的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每天扣5分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12</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请假不按程序备案的 </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13</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在大厅公共区域内抽烟的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14</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请事假、病假累计3小时的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15</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本月有哺乳假</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取消季度评优质服务标兵资格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16</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工作日酒后上岗的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17</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上班时间将非工作人员带入窗口内或擅自找人顶岗的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18</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上班时间上网玩游戏、听音乐、睡觉、看娱乐性视频图片、吃零食、大声喧哗、嬉笑打闹、来回串岗的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19</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代服务对象操作评价器的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20</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一个月内违反工作纪律被中心巡查人员发现通报连续3次的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扣5分；取消季度评优资格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895" w:type="dxa"/>
            <w:gridSpan w:val="3"/>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hAnsi="微软雅黑" w:eastAsia="仿宋_GB2312" w:cs="仿宋_GB2312"/>
                <w:b/>
                <w:bCs/>
                <w:i w:val="0"/>
                <w:iCs w:val="0"/>
                <w:caps w:val="0"/>
                <w:color w:val="333333"/>
                <w:spacing w:val="0"/>
                <w:kern w:val="0"/>
                <w:sz w:val="32"/>
                <w:szCs w:val="32"/>
                <w:bdr w:val="none" w:color="auto" w:sz="0" w:space="0"/>
                <w:lang w:val="en-US" w:eastAsia="zh-CN" w:bidi="ar"/>
              </w:rPr>
              <w:t>三、业务工作（20分）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21</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在窗口办公期间未登录评价器的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22</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窗口所坐工作人员与评价器显示人员不对应的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窗口所坐工作人员每次扣1分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23</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短暂离岗或在岗时未规范放置离岗告知牌或评价器暂停服务显示不正确的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24</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依据评价器评价结果，获得不满意及以下评价的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25</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评价器评价量未达到业务量90%的（业务量按叫号机后台业务量统计）</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不达标工作人员每人每月扣3分；部门首席代表每月扣1分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26</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不能胜任部门工作，对审批服务的业务、程序、规定不熟悉影响业务开展的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每件次扣5分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27</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按照延时服务制度，无故拒绝办事群众延时服务申请的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每件次扣2分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28</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按照延时服务制度，已安排预约服务，但未到岗或中途离岗的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每件次扣5分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29</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违反计算机审批程序规范，操作不当，造成审批失误或审批软件损毁的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每件次扣5分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30</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未明确告知承诺时限或在规定时限和职责范围内，超时限办结的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每件次扣2分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31</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因个人工作失误造成审批档案缺失的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32</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职责范围内，不能及时准确解答服务对象咨询的；不受理审批服务事项且不说明原因或对手续完备、资料齐全的审批服务事项应受理而不受理的；不应办理而违法违规予以办理的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每次扣3-5分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33</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未向服务对象出具承诺件的受理通知书等纸质文档的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34</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服务事项未按要求在智慧政务网上办理平台办理的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35</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未按法律依据和办事流程办理审批服务事项，造成不良影响的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36</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借故阻碍、不配合行政审批制度改革的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37</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窗口收费项目不按规定收费的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8895" w:type="dxa"/>
            <w:gridSpan w:val="3"/>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hAnsi="微软雅黑" w:eastAsia="仿宋_GB2312" w:cs="仿宋_GB2312"/>
                <w:b/>
                <w:bCs/>
                <w:i w:val="0"/>
                <w:iCs w:val="0"/>
                <w:caps w:val="0"/>
                <w:color w:val="333333"/>
                <w:spacing w:val="0"/>
                <w:kern w:val="0"/>
                <w:sz w:val="32"/>
                <w:szCs w:val="32"/>
                <w:bdr w:val="none" w:color="auto" w:sz="0" w:space="0"/>
                <w:lang w:val="en-US" w:eastAsia="zh-CN" w:bidi="ar"/>
              </w:rPr>
              <w:t>四、行政管理（15分）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38</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无故不参加政务中心组织集中学习、会议、活动且未履行请假手续的；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39</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会议期间迟到、早退未经中心允许的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40</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未按规定及时填报政务中心需要的各种统计报表和资料的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41</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恶意损坏公共物品的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每次扣2分；赔偿损坏物品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42</w:t>
            </w:r>
          </w:p>
        </w:tc>
        <w:tc>
          <w:tcPr>
            <w:tcW w:w="4678" w:type="dxa"/>
            <w:tcBorders>
              <w:top w:val="nil"/>
              <w:left w:val="nil"/>
              <w:bottom w:val="single" w:color="000000" w:sz="8" w:space="0"/>
              <w:right w:val="single" w:color="000000"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top"/>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对政务中心安排的任务推诿扯皮的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7" w:hRule="atLeast"/>
        </w:trPr>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43</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不服从政务中心管理的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44</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下班后电脑等设备未关闭的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45</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违反计算机信息安全，泄露服务对象有关信息的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46</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首席代表履职不到位或部门政策有调整但首席代表没有及时与中心楼层导服组长沟通的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首席代表每次扣3分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895" w:type="dxa"/>
            <w:gridSpan w:val="3"/>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hAnsi="微软雅黑" w:eastAsia="仿宋_GB2312" w:cs="仿宋_GB2312"/>
                <w:b/>
                <w:bCs/>
                <w:i w:val="0"/>
                <w:iCs w:val="0"/>
                <w:caps w:val="0"/>
                <w:color w:val="333333"/>
                <w:spacing w:val="0"/>
                <w:kern w:val="0"/>
                <w:sz w:val="32"/>
                <w:szCs w:val="32"/>
                <w:bdr w:val="none" w:color="auto" w:sz="0" w:space="0"/>
                <w:lang w:val="en-US" w:eastAsia="zh-CN" w:bidi="ar"/>
              </w:rPr>
              <w:t>五、投诉举报（10分）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47</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接件、办件过程中出现违规现象被办事人投诉，经查属实的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情节较轻的每次扣5分；情节严重的取消当季度评优质服务标兵资格，通报批评，责成派驻单位同步追责，向纪委监委移送处理。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48</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被各级暗访组、媒体抓拍到有违规情况的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情节较轻的每次扣5分；情节严重的取消当季度评先评优资格，通报批评，责成派驻单位同步追责，向纪委监委移送处理。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49</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被服务对象抓拍到有不良行为的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情节较轻的每次扣5分；情节严重的取消当季度评优质服务标兵资格，通报批评，责成原单位同步追责，向纪委监委移送处理。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50</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一个月内被办事群众、企业以任何形式（以政务中心好差评实施办法为准）投诉、反映查证属实的。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4" w:hRule="atLeast"/>
        </w:trPr>
        <w:tc>
          <w:tcPr>
            <w:tcW w:w="8895" w:type="dxa"/>
            <w:gridSpan w:val="3"/>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hAnsi="微软雅黑" w:eastAsia="仿宋_GB2312" w:cs="仿宋_GB2312"/>
                <w:b/>
                <w:bCs/>
                <w:i w:val="0"/>
                <w:iCs w:val="0"/>
                <w:caps w:val="0"/>
                <w:color w:val="333333"/>
                <w:spacing w:val="0"/>
                <w:kern w:val="0"/>
                <w:sz w:val="32"/>
                <w:szCs w:val="32"/>
                <w:bdr w:val="none" w:color="auto" w:sz="0" w:space="0"/>
                <w:lang w:val="en-US" w:eastAsia="zh-CN" w:bidi="ar"/>
              </w:rPr>
              <w:t>六、廉洁自律（10分）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51</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接受服务对象吃请的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取消全年评先评优资格，责令书面检查、通报批评；向纪委监委移送处理。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52</w:t>
            </w:r>
          </w:p>
        </w:tc>
        <w:tc>
          <w:tcPr>
            <w:tcW w:w="467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收受服务对象现金、有价证券、礼品的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取消全年评先评优资格，依纪依规从严查处，并予通报；向纪委监委移送处理。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1" w:hRule="atLeast"/>
        </w:trPr>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53</w:t>
            </w:r>
          </w:p>
        </w:tc>
        <w:tc>
          <w:tcPr>
            <w:tcW w:w="4678" w:type="dxa"/>
            <w:tcBorders>
              <w:top w:val="nil"/>
              <w:left w:val="nil"/>
              <w:bottom w:val="single" w:color="000000"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其他以权谋私的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取消全年评先评优资格，依纪依规从严查处，并予通报；向纪委监委移送处理。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54</w:t>
            </w:r>
          </w:p>
        </w:tc>
        <w:tc>
          <w:tcPr>
            <w:tcW w:w="4678" w:type="dxa"/>
            <w:tcBorders>
              <w:top w:val="nil"/>
              <w:left w:val="nil"/>
              <w:bottom w:val="single" w:color="000000"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向服务对象索要表扬信、锦旗的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55</w:t>
            </w:r>
          </w:p>
        </w:tc>
        <w:tc>
          <w:tcPr>
            <w:tcW w:w="4678" w:type="dxa"/>
            <w:tcBorders>
              <w:top w:val="nil"/>
              <w:left w:val="nil"/>
              <w:bottom w:val="single" w:color="000000"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以任何形式向中介机构、黄牛介绍业务或从事有偿中介业务的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取消全年评先评优资格，依纪依规从严查处，并予通报；向纪委监委移送处理。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56</w:t>
            </w:r>
          </w:p>
        </w:tc>
        <w:tc>
          <w:tcPr>
            <w:tcW w:w="4678" w:type="dxa"/>
            <w:tcBorders>
              <w:top w:val="nil"/>
              <w:left w:val="nil"/>
              <w:bottom w:val="single" w:color="000000"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散布违背党的理论和路线方针政策的意见、公开发表违背党的决定的言论、参与各种非法组织和非法活动、制造、传播政治谣言及丑化党和国家形象的言论。</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取消全年评先评优资格，依纪依规从严查处，并予通报；向纪委监委移送处理。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4" w:hRule="atLeast"/>
        </w:trPr>
        <w:tc>
          <w:tcPr>
            <w:tcW w:w="8895" w:type="dxa"/>
            <w:gridSpan w:val="3"/>
            <w:tcBorders>
              <w:top w:val="nil"/>
              <w:left w:val="single" w:color="auto" w:sz="8" w:space="0"/>
              <w:bottom w:val="nil"/>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b/>
                <w:bCs/>
                <w:i w:val="0"/>
                <w:iCs w:val="0"/>
                <w:caps w:val="0"/>
                <w:color w:val="333333"/>
                <w:spacing w:val="0"/>
                <w:kern w:val="0"/>
                <w:sz w:val="32"/>
                <w:szCs w:val="32"/>
                <w:bdr w:val="none" w:color="auto" w:sz="0" w:space="0"/>
                <w:lang w:val="en-US" w:eastAsia="zh-CN" w:bidi="ar"/>
              </w:rPr>
              <w:t>七、加分项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1" w:hRule="atLeast"/>
        </w:trPr>
        <w:tc>
          <w:tcPr>
            <w:tcW w:w="900" w:type="dxa"/>
            <w:tcBorders>
              <w:top w:val="single" w:color="000000" w:sz="8" w:space="0"/>
              <w:left w:val="single" w:color="000000" w:sz="8" w:space="0"/>
              <w:bottom w:val="single" w:color="auto"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w:t>
            </w:r>
          </w:p>
        </w:tc>
        <w:tc>
          <w:tcPr>
            <w:tcW w:w="4678" w:type="dxa"/>
            <w:tcBorders>
              <w:top w:val="single" w:color="000000"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服务对象送来的表扬信、锦旗，经政务中心确认的.</w:t>
            </w:r>
          </w:p>
        </w:tc>
        <w:tc>
          <w:tcPr>
            <w:tcW w:w="3317" w:type="dxa"/>
            <w:tcBorders>
              <w:top w:val="single" w:color="000000" w:sz="8" w:space="0"/>
              <w:left w:val="nil"/>
              <w:bottom w:val="single" w:color="auto"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每件次加2分；每月不超6分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00" w:type="dxa"/>
            <w:tcBorders>
              <w:top w:val="nil"/>
              <w:left w:val="single" w:color="000000" w:sz="8" w:space="0"/>
              <w:bottom w:val="single" w:color="auto"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2</w:t>
            </w:r>
          </w:p>
        </w:tc>
        <w:tc>
          <w:tcPr>
            <w:tcW w:w="4678" w:type="dxa"/>
            <w:tcBorders>
              <w:top w:val="nil"/>
              <w:left w:val="nil"/>
              <w:bottom w:val="single" w:color="000000"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中心组织的各类活动中取得名次或代表政务中心参加活动受到表彰的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每次加5分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 w:hRule="atLeast"/>
        </w:trPr>
        <w:tc>
          <w:tcPr>
            <w:tcW w:w="900" w:type="dxa"/>
            <w:tcBorders>
              <w:top w:val="nil"/>
              <w:left w:val="single" w:color="000000" w:sz="8" w:space="0"/>
              <w:bottom w:val="single" w:color="auto"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3</w:t>
            </w:r>
          </w:p>
        </w:tc>
        <w:tc>
          <w:tcPr>
            <w:tcW w:w="4678"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个人受到旗、市、自治区级以上表彰的</w:t>
            </w:r>
          </w:p>
        </w:tc>
        <w:tc>
          <w:tcPr>
            <w:tcW w:w="3317" w:type="dxa"/>
            <w:tcBorders>
              <w:top w:val="nil"/>
              <w:left w:val="nil"/>
              <w:bottom w:val="single" w:color="auto"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分别加2分、5分、7分（取最高值，不重复加分）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4</w:t>
            </w:r>
          </w:p>
        </w:tc>
        <w:tc>
          <w:tcPr>
            <w:tcW w:w="4678" w:type="dxa"/>
            <w:tcBorders>
              <w:top w:val="nil"/>
              <w:left w:val="nil"/>
              <w:bottom w:val="single" w:color="000000"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窗口工作人员开展延时服务（以确认单为准，窗口工作人员提前3分钟以上为延时；后台工作人员上班前15分钟、下班后15分钟为延时）的</w:t>
            </w:r>
          </w:p>
        </w:tc>
        <w:tc>
          <w:tcPr>
            <w:tcW w:w="33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每次加0.5分，累计不超过8分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00" w:type="dxa"/>
            <w:tcBorders>
              <w:top w:val="nil"/>
              <w:left w:val="single" w:color="000000" w:sz="8" w:space="0"/>
              <w:bottom w:val="single" w:color="auto"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5</w:t>
            </w:r>
          </w:p>
        </w:tc>
        <w:tc>
          <w:tcPr>
            <w:tcW w:w="4678"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窗口工作人员开展周六日服务、上门服务（以上交确认单为准）的</w:t>
            </w:r>
          </w:p>
        </w:tc>
        <w:tc>
          <w:tcPr>
            <w:tcW w:w="3317" w:type="dxa"/>
            <w:tcBorders>
              <w:top w:val="nil"/>
              <w:left w:val="nil"/>
              <w:bottom w:val="single" w:color="auto"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每次每项加2分（上门服务累计不超过6分）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auto"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6</w:t>
            </w:r>
          </w:p>
        </w:tc>
        <w:tc>
          <w:tcPr>
            <w:tcW w:w="4678"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部门每季度按成绩排名前5名的</w:t>
            </w:r>
          </w:p>
        </w:tc>
        <w:tc>
          <w:tcPr>
            <w:tcW w:w="3317" w:type="dxa"/>
            <w:tcBorders>
              <w:top w:val="nil"/>
              <w:left w:val="nil"/>
              <w:bottom w:val="single" w:color="auto"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首席代表加5分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000000" w:sz="8" w:space="0"/>
              <w:bottom w:val="single" w:color="auto"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7</w:t>
            </w:r>
          </w:p>
        </w:tc>
        <w:tc>
          <w:tcPr>
            <w:tcW w:w="4678"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窗口工作人员遵守中心各项规章制度，当月考勤全勤、无违规违纪、无投诉举报的</w:t>
            </w:r>
          </w:p>
        </w:tc>
        <w:tc>
          <w:tcPr>
            <w:tcW w:w="3317" w:type="dxa"/>
            <w:tcBorders>
              <w:top w:val="nil"/>
              <w:left w:val="nil"/>
              <w:bottom w:val="single" w:color="auto"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加5分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00"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8</w:t>
            </w:r>
          </w:p>
        </w:tc>
        <w:tc>
          <w:tcPr>
            <w:tcW w:w="4678"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拾金不昧，主动上交办事群众丢失、遗落的贵重物品、主动联系失主归还贵重物品的</w:t>
            </w:r>
          </w:p>
        </w:tc>
        <w:tc>
          <w:tcPr>
            <w:tcW w:w="331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每次加2分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900"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9</w:t>
            </w:r>
          </w:p>
        </w:tc>
        <w:tc>
          <w:tcPr>
            <w:tcW w:w="4678"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为促进中心工作提出合理化建议被采纳后效果较好的</w:t>
            </w:r>
          </w:p>
        </w:tc>
        <w:tc>
          <w:tcPr>
            <w:tcW w:w="331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每次加5分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00"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10</w:t>
            </w:r>
          </w:p>
        </w:tc>
        <w:tc>
          <w:tcPr>
            <w:tcW w:w="4678"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报送稿件被政务服务中心、旗、市、自治区及以上采纳的</w:t>
            </w:r>
          </w:p>
        </w:tc>
        <w:tc>
          <w:tcPr>
            <w:tcW w:w="3317"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_GB2312" w:hAnsi="微软雅黑" w:eastAsia="仿宋_GB2312" w:cs="仿宋_GB2312"/>
                <w:i w:val="0"/>
                <w:iCs w:val="0"/>
                <w:caps w:val="0"/>
                <w:color w:val="333333"/>
                <w:spacing w:val="0"/>
                <w:kern w:val="0"/>
                <w:sz w:val="24"/>
                <w:szCs w:val="24"/>
                <w:bdr w:val="none" w:color="auto" w:sz="0" w:space="0"/>
                <w:lang w:val="en-US" w:eastAsia="zh-CN" w:bidi="ar"/>
              </w:rPr>
              <w:t>分别加1分、3分、5分、7分（取最高值，不重复加分）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黑体-简">
    <w:altName w:val="黑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xNzk2NGIzYmY1NTUxMzkyODJmNDYwYzUzN2JkOTQifQ=="/>
  </w:docVars>
  <w:rsids>
    <w:rsidRoot w:val="1DC9190F"/>
    <w:rsid w:val="1DC91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2023-12-11T02:15:00Z</dcterms:created>
  <dc:creator>Lenovo</dc:creator>
  <cp:lastModifiedBy>Lenovo</cp:lastModifiedBy>
  <dcterms:modified xsi:type="dcterms:W3CDTF">2023-12-11T02:16:19Z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99672362C8444A7A872D6494935203BB_11</vt:lpwstr>
  </property>
</Properties>
</file>