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560" w:lineRule="exact"/>
        <w:jc w:val="left"/>
        <w:rPr>
          <w:rFonts w:eastAsia="仿宋_GB2312"/>
          <w:kern w:val="0"/>
          <w:sz w:val="32"/>
          <w:szCs w:val="32"/>
        </w:rPr>
      </w:pPr>
      <w:bookmarkStart w:id="0" w:name="_Toc110524262"/>
      <w:bookmarkStart w:id="1" w:name="_Toc110525972"/>
      <w:bookmarkStart w:id="2" w:name="_Toc110525348"/>
    </w:p>
    <w:p>
      <w:pPr>
        <w:widowControl/>
        <w:spacing w:after="200" w:line="560" w:lineRule="exact"/>
        <w:jc w:val="center"/>
        <w:rPr>
          <w:rFonts w:eastAsia="仿宋_GB2312"/>
          <w:kern w:val="0"/>
          <w:sz w:val="32"/>
          <w:szCs w:val="32"/>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bookmarkStart w:id="3" w:name="_Hlk125014782"/>
      <w:r>
        <w:rPr>
          <w:rFonts w:eastAsia="方正小标宋简体"/>
          <w:kern w:val="0"/>
          <w:sz w:val="44"/>
          <w:szCs w:val="44"/>
        </w:rPr>
        <w:t>达拉特旗地震灾害应急预案</w:t>
      </w:r>
      <w:bookmarkEnd w:id="0"/>
      <w:bookmarkEnd w:id="1"/>
      <w:bookmarkEnd w:id="2"/>
    </w:p>
    <w:bookmarkEnd w:id="3"/>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widowControl/>
        <w:spacing w:after="200" w:line="560" w:lineRule="exact"/>
        <w:jc w:val="center"/>
        <w:rPr>
          <w:rFonts w:eastAsia="方正小标宋简体"/>
          <w:kern w:val="0"/>
          <w:sz w:val="44"/>
          <w:szCs w:val="44"/>
        </w:rPr>
      </w:pPr>
    </w:p>
    <w:p>
      <w:pPr>
        <w:pStyle w:val="12"/>
        <w:ind w:firstLine="640"/>
        <w:jc w:val="center"/>
        <w:rPr>
          <w:rFonts w:eastAsia="仿宋_GB2312"/>
          <w:sz w:val="32"/>
          <w:szCs w:val="32"/>
        </w:rPr>
      </w:pPr>
    </w:p>
    <w:p>
      <w:pPr>
        <w:jc w:val="center"/>
        <w:rPr>
          <w:rFonts w:eastAsia="黑体"/>
          <w:sz w:val="28"/>
          <w:szCs w:val="36"/>
        </w:rPr>
      </w:pPr>
    </w:p>
    <w:p>
      <w:pPr>
        <w:ind w:left="196" w:leftChars="-1" w:hanging="198" w:hangingChars="45"/>
        <w:jc w:val="center"/>
        <w:rPr>
          <w:rFonts w:eastAsia="方正小标宋简体"/>
          <w:sz w:val="44"/>
          <w:szCs w:val="44"/>
        </w:rPr>
        <w:sectPr>
          <w:pgSz w:w="11906" w:h="16838"/>
          <w:pgMar w:top="1440" w:right="1800" w:bottom="1440" w:left="1800" w:header="851" w:footer="992" w:gutter="0"/>
          <w:pgNumType w:start="1"/>
          <w:cols w:space="720" w:num="1"/>
          <w:docGrid w:type="lines" w:linePitch="312" w:charSpace="0"/>
        </w:sectPr>
      </w:pPr>
    </w:p>
    <w:p>
      <w:pPr>
        <w:jc w:val="center"/>
        <w:rPr>
          <w:rFonts w:eastAsia="黑体"/>
          <w:sz w:val="32"/>
          <w:szCs w:val="32"/>
        </w:rPr>
      </w:pPr>
      <w:r>
        <w:rPr>
          <w:rFonts w:eastAsia="黑体"/>
          <w:sz w:val="32"/>
          <w:szCs w:val="32"/>
        </w:rPr>
        <w:t>目  录</w:t>
      </w:r>
    </w:p>
    <w:p>
      <w:pPr>
        <w:pStyle w:val="10"/>
        <w:tabs>
          <w:tab w:val="right" w:leader="dot" w:pos="8306"/>
        </w:tabs>
        <w:spacing w:line="240" w:lineRule="auto"/>
        <w:rPr>
          <w:rFonts w:hint="eastAsia" w:ascii="仿宋" w:hAnsi="仿宋" w:eastAsia="仿宋" w:cs="仿宋"/>
          <w:sz w:val="28"/>
          <w:szCs w:val="28"/>
        </w:rPr>
      </w:pPr>
      <w:r>
        <w:rPr>
          <w:rFonts w:eastAsia="仿宋_GB2312"/>
          <w:sz w:val="28"/>
          <w:szCs w:val="28"/>
        </w:rPr>
        <w:fldChar w:fldCharType="begin"/>
      </w:r>
      <w:r>
        <w:rPr>
          <w:rFonts w:eastAsia="仿宋_GB2312"/>
          <w:sz w:val="28"/>
          <w:szCs w:val="28"/>
        </w:rPr>
        <w:instrText xml:space="preserve">TOC \o "1-3" \h \u </w:instrText>
      </w:r>
      <w:r>
        <w:rPr>
          <w:rFonts w:eastAsia="仿宋_GB2312"/>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_Toc29625 </w:instrText>
      </w:r>
      <w:r>
        <w:rPr>
          <w:rFonts w:hint="eastAsia" w:ascii="仿宋" w:hAnsi="仿宋" w:eastAsia="仿宋" w:cs="仿宋"/>
          <w:sz w:val="28"/>
          <w:szCs w:val="28"/>
        </w:rPr>
        <w:fldChar w:fldCharType="separate"/>
      </w:r>
      <w:r>
        <w:rPr>
          <w:rFonts w:hint="eastAsia" w:ascii="仿宋" w:hAnsi="仿宋" w:eastAsia="仿宋" w:cs="仿宋"/>
          <w:sz w:val="28"/>
          <w:szCs w:val="28"/>
        </w:rPr>
        <w:t>1总则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_Toc29625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_Toc28021 </w:instrText>
      </w:r>
      <w:r>
        <w:rPr>
          <w:rFonts w:hint="eastAsia" w:ascii="仿宋" w:hAnsi="仿宋" w:eastAsia="仿宋" w:cs="仿宋"/>
          <w:sz w:val="28"/>
          <w:szCs w:val="28"/>
        </w:rPr>
        <w:fldChar w:fldCharType="separate"/>
      </w:r>
      <w:r>
        <w:rPr>
          <w:rFonts w:hint="eastAsia" w:ascii="仿宋" w:hAnsi="仿宋" w:eastAsia="仿宋" w:cs="仿宋"/>
          <w:sz w:val="28"/>
          <w:szCs w:val="28"/>
        </w:rPr>
        <w:t>1.1编制目的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_Toc28021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_Toc3752 </w:instrText>
      </w:r>
      <w:r>
        <w:rPr>
          <w:rFonts w:hint="eastAsia" w:ascii="仿宋" w:hAnsi="仿宋" w:eastAsia="仿宋" w:cs="仿宋"/>
          <w:sz w:val="28"/>
          <w:szCs w:val="28"/>
        </w:rPr>
        <w:fldChar w:fldCharType="separate"/>
      </w:r>
      <w:r>
        <w:rPr>
          <w:rFonts w:hint="eastAsia" w:ascii="仿宋" w:hAnsi="仿宋" w:eastAsia="仿宋" w:cs="仿宋"/>
          <w:sz w:val="28"/>
          <w:szCs w:val="28"/>
        </w:rPr>
        <w:t>1.2编制依据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_Toc3752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_Toc8838 </w:instrText>
      </w:r>
      <w:r>
        <w:rPr>
          <w:rFonts w:hint="eastAsia" w:ascii="仿宋" w:hAnsi="仿宋" w:eastAsia="仿宋" w:cs="仿宋"/>
          <w:sz w:val="28"/>
          <w:szCs w:val="28"/>
        </w:rPr>
        <w:fldChar w:fldCharType="separate"/>
      </w:r>
      <w:r>
        <w:rPr>
          <w:rFonts w:hint="eastAsia" w:ascii="仿宋" w:hAnsi="仿宋" w:eastAsia="仿宋" w:cs="仿宋"/>
          <w:sz w:val="28"/>
          <w:szCs w:val="28"/>
        </w:rPr>
        <w:t>1.3适用范围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_Toc8838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_Toc22653 </w:instrText>
      </w:r>
      <w:r>
        <w:rPr>
          <w:rFonts w:hint="eastAsia" w:ascii="仿宋" w:hAnsi="仿宋" w:eastAsia="仿宋" w:cs="仿宋"/>
          <w:sz w:val="28"/>
          <w:szCs w:val="28"/>
        </w:rPr>
        <w:fldChar w:fldCharType="separate"/>
      </w:r>
      <w:r>
        <w:rPr>
          <w:rFonts w:hint="eastAsia" w:ascii="仿宋" w:hAnsi="仿宋" w:eastAsia="仿宋" w:cs="仿宋"/>
          <w:sz w:val="28"/>
          <w:szCs w:val="28"/>
        </w:rPr>
        <w:t>1.4工作原则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_Toc22653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_Toc6678 </w:instrText>
      </w:r>
      <w:r>
        <w:rPr>
          <w:rFonts w:hint="eastAsia" w:ascii="仿宋" w:hAnsi="仿宋" w:eastAsia="仿宋" w:cs="仿宋"/>
          <w:sz w:val="28"/>
          <w:szCs w:val="28"/>
        </w:rPr>
        <w:fldChar w:fldCharType="separate"/>
      </w:r>
      <w:r>
        <w:rPr>
          <w:rFonts w:hint="eastAsia" w:ascii="仿宋" w:hAnsi="仿宋" w:eastAsia="仿宋" w:cs="仿宋"/>
          <w:sz w:val="28"/>
          <w:szCs w:val="28"/>
        </w:rPr>
        <w:t>2地震灾害风险分析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_Toc6678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_Toc16957 </w:instrText>
      </w:r>
      <w:r>
        <w:rPr>
          <w:rFonts w:hint="eastAsia" w:ascii="仿宋" w:hAnsi="仿宋" w:eastAsia="仿宋" w:cs="仿宋"/>
          <w:sz w:val="28"/>
          <w:szCs w:val="28"/>
        </w:rPr>
        <w:fldChar w:fldCharType="separate"/>
      </w:r>
      <w:r>
        <w:rPr>
          <w:rFonts w:hint="eastAsia" w:ascii="仿宋" w:hAnsi="仿宋" w:eastAsia="仿宋" w:cs="仿宋"/>
          <w:sz w:val="28"/>
          <w:szCs w:val="28"/>
        </w:rPr>
        <w:t>3组织机构及职责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_Toc16957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_Toc31905 </w:instrText>
      </w:r>
      <w:r>
        <w:rPr>
          <w:rFonts w:hint="eastAsia" w:ascii="仿宋" w:hAnsi="仿宋" w:eastAsia="仿宋" w:cs="仿宋"/>
          <w:sz w:val="28"/>
          <w:szCs w:val="28"/>
        </w:rPr>
        <w:fldChar w:fldCharType="separate"/>
      </w:r>
      <w:r>
        <w:rPr>
          <w:rFonts w:hint="eastAsia" w:ascii="仿宋" w:hAnsi="仿宋" w:eastAsia="仿宋" w:cs="仿宋"/>
          <w:sz w:val="28"/>
          <w:szCs w:val="28"/>
        </w:rPr>
        <w:t>3.1领导机构及职责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_Toc31905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_Toc2012 </w:instrText>
      </w:r>
      <w:r>
        <w:rPr>
          <w:rFonts w:hint="eastAsia" w:ascii="仿宋" w:hAnsi="仿宋" w:eastAsia="仿宋" w:cs="仿宋"/>
          <w:sz w:val="28"/>
          <w:szCs w:val="28"/>
        </w:rPr>
        <w:fldChar w:fldCharType="separate"/>
      </w:r>
      <w:r>
        <w:rPr>
          <w:rFonts w:hint="eastAsia" w:ascii="仿宋" w:hAnsi="仿宋" w:eastAsia="仿宋" w:cs="仿宋"/>
          <w:sz w:val="28"/>
          <w:szCs w:val="28"/>
        </w:rPr>
        <w:t>3.2旗防灾减灾救灾指挥机构及职责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_Toc2012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_Toc32292 </w:instrText>
      </w:r>
      <w:r>
        <w:rPr>
          <w:rFonts w:hint="eastAsia" w:ascii="仿宋" w:hAnsi="仿宋" w:eastAsia="仿宋" w:cs="仿宋"/>
          <w:sz w:val="28"/>
          <w:szCs w:val="28"/>
        </w:rPr>
        <w:fldChar w:fldCharType="separate"/>
      </w:r>
      <w:r>
        <w:rPr>
          <w:rFonts w:hint="eastAsia" w:ascii="仿宋" w:hAnsi="仿宋" w:eastAsia="仿宋" w:cs="仿宋"/>
          <w:sz w:val="28"/>
          <w:szCs w:val="28"/>
        </w:rPr>
        <w:t>3.3办事机构及职责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_Toc32292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_Toc15828 </w:instrText>
      </w:r>
      <w:r>
        <w:rPr>
          <w:rFonts w:hint="eastAsia" w:ascii="仿宋" w:hAnsi="仿宋" w:eastAsia="仿宋" w:cs="仿宋"/>
          <w:sz w:val="28"/>
          <w:szCs w:val="28"/>
        </w:rPr>
        <w:fldChar w:fldCharType="separate"/>
      </w:r>
      <w:r>
        <w:rPr>
          <w:rFonts w:hint="eastAsia" w:ascii="仿宋" w:hAnsi="仿宋" w:eastAsia="仿宋" w:cs="仿宋"/>
          <w:sz w:val="28"/>
          <w:szCs w:val="28"/>
        </w:rPr>
        <w:t>3.4现场指挥机构及职责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_Toc15828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_Toc6108 </w:instrText>
      </w:r>
      <w:r>
        <w:rPr>
          <w:rFonts w:hint="eastAsia" w:ascii="仿宋" w:hAnsi="仿宋" w:eastAsia="仿宋" w:cs="仿宋"/>
          <w:sz w:val="28"/>
          <w:szCs w:val="28"/>
        </w:rPr>
        <w:fldChar w:fldCharType="separate"/>
      </w:r>
      <w:r>
        <w:rPr>
          <w:rFonts w:hint="eastAsia" w:ascii="仿宋" w:hAnsi="仿宋" w:eastAsia="仿宋" w:cs="仿宋"/>
          <w:sz w:val="28"/>
          <w:szCs w:val="28"/>
        </w:rPr>
        <w:t>3.5基层防灾减灾救灾指挥机构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_Toc6108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_Toc31855 </w:instrText>
      </w:r>
      <w:r>
        <w:rPr>
          <w:rFonts w:hint="eastAsia" w:ascii="仿宋" w:hAnsi="仿宋" w:eastAsia="仿宋" w:cs="仿宋"/>
          <w:sz w:val="28"/>
          <w:szCs w:val="28"/>
        </w:rPr>
        <w:fldChar w:fldCharType="separate"/>
      </w:r>
      <w:r>
        <w:rPr>
          <w:rFonts w:hint="eastAsia" w:ascii="仿宋" w:hAnsi="仿宋" w:eastAsia="仿宋" w:cs="仿宋"/>
          <w:sz w:val="28"/>
          <w:szCs w:val="28"/>
        </w:rPr>
        <w:t>4监测报告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_Toc31855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_Toc31970 </w:instrText>
      </w:r>
      <w:r>
        <w:rPr>
          <w:rFonts w:hint="eastAsia" w:ascii="仿宋" w:hAnsi="仿宋" w:eastAsia="仿宋" w:cs="仿宋"/>
          <w:sz w:val="28"/>
          <w:szCs w:val="28"/>
        </w:rPr>
        <w:fldChar w:fldCharType="separate"/>
      </w:r>
      <w:r>
        <w:rPr>
          <w:rFonts w:hint="eastAsia" w:ascii="仿宋" w:hAnsi="仿宋" w:eastAsia="仿宋" w:cs="仿宋"/>
          <w:sz w:val="28"/>
          <w:szCs w:val="28"/>
        </w:rPr>
        <w:t>4.1地震监测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_Toc31970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_Toc7794 </w:instrText>
      </w:r>
      <w:r>
        <w:rPr>
          <w:rFonts w:hint="eastAsia" w:ascii="仿宋" w:hAnsi="仿宋" w:eastAsia="仿宋" w:cs="仿宋"/>
          <w:sz w:val="28"/>
          <w:szCs w:val="28"/>
        </w:rPr>
        <w:fldChar w:fldCharType="separate"/>
      </w:r>
      <w:r>
        <w:rPr>
          <w:rFonts w:hint="eastAsia" w:ascii="仿宋" w:hAnsi="仿宋" w:eastAsia="仿宋" w:cs="仿宋"/>
          <w:sz w:val="28"/>
          <w:szCs w:val="28"/>
        </w:rPr>
        <w:t>4.2震情速报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_Toc7794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_Toc2228 </w:instrText>
      </w:r>
      <w:r>
        <w:rPr>
          <w:rFonts w:hint="eastAsia" w:ascii="仿宋" w:hAnsi="仿宋" w:eastAsia="仿宋" w:cs="仿宋"/>
          <w:sz w:val="28"/>
          <w:szCs w:val="28"/>
        </w:rPr>
        <w:fldChar w:fldCharType="separate"/>
      </w:r>
      <w:r>
        <w:rPr>
          <w:rFonts w:hint="eastAsia" w:ascii="仿宋" w:hAnsi="仿宋" w:eastAsia="仿宋" w:cs="仿宋"/>
          <w:sz w:val="28"/>
          <w:szCs w:val="28"/>
        </w:rPr>
        <w:t>4.3灾情报告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_Toc2228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_Toc30217 </w:instrText>
      </w:r>
      <w:r>
        <w:rPr>
          <w:rFonts w:hint="eastAsia" w:ascii="仿宋" w:hAnsi="仿宋" w:eastAsia="仿宋" w:cs="仿宋"/>
          <w:sz w:val="28"/>
          <w:szCs w:val="28"/>
        </w:rPr>
        <w:fldChar w:fldCharType="separate"/>
      </w:r>
      <w:r>
        <w:rPr>
          <w:rFonts w:hint="eastAsia" w:ascii="仿宋" w:hAnsi="仿宋" w:eastAsia="仿宋" w:cs="仿宋"/>
          <w:sz w:val="28"/>
          <w:szCs w:val="28"/>
        </w:rPr>
        <w:t>5.应急响应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_Toc30217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_Toc7913 </w:instrText>
      </w:r>
      <w:r>
        <w:rPr>
          <w:rFonts w:hint="eastAsia" w:ascii="仿宋" w:hAnsi="仿宋" w:eastAsia="仿宋" w:cs="仿宋"/>
          <w:sz w:val="28"/>
          <w:szCs w:val="28"/>
        </w:rPr>
        <w:fldChar w:fldCharType="separate"/>
      </w:r>
      <w:r>
        <w:rPr>
          <w:rFonts w:hint="eastAsia" w:ascii="仿宋" w:hAnsi="仿宋" w:eastAsia="仿宋" w:cs="仿宋"/>
          <w:sz w:val="28"/>
          <w:szCs w:val="28"/>
        </w:rPr>
        <w:t>5.1灾害分级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_Toc7913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_Toc12833 </w:instrText>
      </w:r>
      <w:r>
        <w:rPr>
          <w:rFonts w:hint="eastAsia" w:ascii="仿宋" w:hAnsi="仿宋" w:eastAsia="仿宋" w:cs="仿宋"/>
          <w:sz w:val="28"/>
          <w:szCs w:val="28"/>
        </w:rPr>
        <w:fldChar w:fldCharType="separate"/>
      </w:r>
      <w:r>
        <w:rPr>
          <w:rFonts w:hint="eastAsia" w:ascii="仿宋" w:hAnsi="仿宋" w:eastAsia="仿宋" w:cs="仿宋"/>
          <w:sz w:val="28"/>
          <w:szCs w:val="28"/>
        </w:rPr>
        <w:t>5.2响应</w:t>
      </w:r>
      <w:bookmarkStart w:id="4" w:name="_Hlt130546224"/>
      <w:bookmarkStart w:id="5" w:name="_Hlt130546225"/>
      <w:r>
        <w:rPr>
          <w:rFonts w:hint="eastAsia" w:ascii="仿宋" w:hAnsi="仿宋" w:eastAsia="仿宋" w:cs="仿宋"/>
          <w:sz w:val="28"/>
          <w:szCs w:val="28"/>
        </w:rPr>
        <w:t>分</w:t>
      </w:r>
      <w:bookmarkEnd w:id="4"/>
      <w:bookmarkEnd w:id="5"/>
      <w:r>
        <w:rPr>
          <w:rFonts w:hint="eastAsia" w:ascii="仿宋" w:hAnsi="仿宋" w:eastAsia="仿宋" w:cs="仿宋"/>
          <w:sz w:val="28"/>
          <w:szCs w:val="28"/>
        </w:rPr>
        <w:t>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_Toc12833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_Toc28064 </w:instrText>
      </w:r>
      <w:r>
        <w:rPr>
          <w:rFonts w:hint="eastAsia" w:ascii="仿宋" w:hAnsi="仿宋" w:eastAsia="仿宋" w:cs="仿宋"/>
          <w:sz w:val="28"/>
          <w:szCs w:val="28"/>
        </w:rPr>
        <w:fldChar w:fldCharType="separate"/>
      </w:r>
      <w:r>
        <w:rPr>
          <w:rFonts w:hint="eastAsia" w:ascii="仿宋" w:hAnsi="仿宋" w:eastAsia="仿宋" w:cs="仿宋"/>
          <w:sz w:val="28"/>
          <w:szCs w:val="28"/>
        </w:rPr>
        <w:t>5.3Ⅲ级响应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_Toc28064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_Toc16282 </w:instrText>
      </w:r>
      <w:r>
        <w:rPr>
          <w:rFonts w:hint="eastAsia" w:ascii="仿宋" w:hAnsi="仿宋" w:eastAsia="仿宋" w:cs="仿宋"/>
          <w:sz w:val="28"/>
          <w:szCs w:val="28"/>
        </w:rPr>
        <w:fldChar w:fldCharType="separate"/>
      </w:r>
      <w:r>
        <w:rPr>
          <w:rFonts w:hint="eastAsia" w:ascii="仿宋" w:hAnsi="仿宋" w:eastAsia="仿宋" w:cs="仿宋"/>
          <w:sz w:val="28"/>
          <w:szCs w:val="28"/>
        </w:rPr>
        <w:t>5.4Ⅱ级响应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_Toc16282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_Toc20599 </w:instrText>
      </w:r>
      <w:r>
        <w:rPr>
          <w:rFonts w:hint="eastAsia" w:ascii="仿宋" w:hAnsi="仿宋" w:eastAsia="仿宋" w:cs="仿宋"/>
          <w:sz w:val="28"/>
          <w:szCs w:val="28"/>
        </w:rPr>
        <w:fldChar w:fldCharType="separate"/>
      </w:r>
      <w:r>
        <w:rPr>
          <w:rFonts w:hint="eastAsia" w:ascii="仿宋" w:hAnsi="仿宋" w:eastAsia="仿宋" w:cs="仿宋"/>
          <w:sz w:val="28"/>
          <w:szCs w:val="28"/>
        </w:rPr>
        <w:t>5.5Ⅰ级响应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_Toc20599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_Toc3313 </w:instrText>
      </w:r>
      <w:r>
        <w:rPr>
          <w:rFonts w:hint="eastAsia" w:ascii="仿宋" w:hAnsi="仿宋" w:eastAsia="仿宋" w:cs="仿宋"/>
          <w:sz w:val="28"/>
          <w:szCs w:val="28"/>
        </w:rPr>
        <w:fldChar w:fldCharType="separate"/>
      </w:r>
      <w:r>
        <w:rPr>
          <w:rFonts w:hint="eastAsia" w:ascii="仿宋" w:hAnsi="仿宋" w:eastAsia="仿宋" w:cs="仿宋"/>
          <w:sz w:val="28"/>
          <w:szCs w:val="28"/>
        </w:rPr>
        <w:t>6处置措施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_Toc3313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_Toc16383 </w:instrText>
      </w:r>
      <w:r>
        <w:rPr>
          <w:rFonts w:hint="eastAsia" w:ascii="仿宋" w:hAnsi="仿宋" w:eastAsia="仿宋" w:cs="仿宋"/>
          <w:sz w:val="28"/>
          <w:szCs w:val="28"/>
        </w:rPr>
        <w:fldChar w:fldCharType="separate"/>
      </w:r>
      <w:r>
        <w:rPr>
          <w:rFonts w:hint="eastAsia" w:ascii="仿宋" w:hAnsi="仿宋" w:eastAsia="仿宋" w:cs="仿宋"/>
          <w:sz w:val="28"/>
          <w:szCs w:val="28"/>
        </w:rPr>
        <w:t>6.1搜救人员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_Toc16383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_Toc3155 </w:instrText>
      </w:r>
      <w:r>
        <w:rPr>
          <w:rFonts w:hint="eastAsia" w:ascii="仿宋" w:hAnsi="仿宋" w:eastAsia="仿宋" w:cs="仿宋"/>
          <w:sz w:val="28"/>
          <w:szCs w:val="28"/>
        </w:rPr>
        <w:fldChar w:fldCharType="separate"/>
      </w:r>
      <w:r>
        <w:rPr>
          <w:rFonts w:hint="eastAsia" w:ascii="仿宋" w:hAnsi="仿宋" w:eastAsia="仿宋" w:cs="仿宋"/>
          <w:sz w:val="28"/>
          <w:szCs w:val="28"/>
        </w:rPr>
        <w:t>6.2救治伤员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_Toc3155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_Toc23050 </w:instrText>
      </w:r>
      <w:r>
        <w:rPr>
          <w:rFonts w:hint="eastAsia" w:ascii="仿宋" w:hAnsi="仿宋" w:eastAsia="仿宋" w:cs="仿宋"/>
          <w:sz w:val="28"/>
          <w:szCs w:val="28"/>
        </w:rPr>
        <w:fldChar w:fldCharType="separate"/>
      </w:r>
      <w:r>
        <w:rPr>
          <w:rFonts w:hint="eastAsia" w:ascii="仿宋" w:hAnsi="仿宋" w:eastAsia="仿宋" w:cs="仿宋"/>
          <w:sz w:val="28"/>
          <w:szCs w:val="28"/>
        </w:rPr>
        <w:t>6.3卫生防疫</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_Toc23050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_Toc28477 </w:instrText>
      </w:r>
      <w:r>
        <w:rPr>
          <w:rFonts w:hint="eastAsia" w:ascii="仿宋" w:hAnsi="仿宋" w:eastAsia="仿宋" w:cs="仿宋"/>
          <w:sz w:val="28"/>
          <w:szCs w:val="28"/>
        </w:rPr>
        <w:fldChar w:fldCharType="separate"/>
      </w:r>
      <w:r>
        <w:rPr>
          <w:rFonts w:hint="eastAsia" w:ascii="仿宋" w:hAnsi="仿宋" w:eastAsia="仿宋" w:cs="仿宋"/>
          <w:sz w:val="28"/>
          <w:szCs w:val="28"/>
        </w:rPr>
        <w:t>6.4安置受灾群众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_Toc28477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_Toc12623 </w:instrText>
      </w:r>
      <w:r>
        <w:rPr>
          <w:rFonts w:hint="eastAsia" w:ascii="仿宋" w:hAnsi="仿宋" w:eastAsia="仿宋" w:cs="仿宋"/>
          <w:sz w:val="28"/>
          <w:szCs w:val="28"/>
        </w:rPr>
        <w:fldChar w:fldCharType="separate"/>
      </w:r>
      <w:r>
        <w:rPr>
          <w:rFonts w:hint="eastAsia" w:ascii="仿宋" w:hAnsi="仿宋" w:eastAsia="仿宋" w:cs="仿宋"/>
          <w:sz w:val="28"/>
          <w:szCs w:val="28"/>
        </w:rPr>
        <w:t>6.5抢修基础设施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_Toc12623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_Toc12299 </w:instrText>
      </w:r>
      <w:r>
        <w:rPr>
          <w:rFonts w:hint="eastAsia" w:ascii="仿宋" w:hAnsi="仿宋" w:eastAsia="仿宋" w:cs="仿宋"/>
          <w:sz w:val="28"/>
          <w:szCs w:val="28"/>
        </w:rPr>
        <w:fldChar w:fldCharType="separate"/>
      </w:r>
      <w:r>
        <w:rPr>
          <w:rFonts w:hint="eastAsia" w:ascii="仿宋" w:hAnsi="仿宋" w:eastAsia="仿宋" w:cs="仿宋"/>
          <w:sz w:val="28"/>
          <w:szCs w:val="28"/>
        </w:rPr>
        <w:t>6.6加强现场监测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_Toc12299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_Toc18222 </w:instrText>
      </w:r>
      <w:r>
        <w:rPr>
          <w:rFonts w:hint="eastAsia" w:ascii="仿宋" w:hAnsi="仿宋" w:eastAsia="仿宋" w:cs="仿宋"/>
          <w:sz w:val="28"/>
          <w:szCs w:val="28"/>
        </w:rPr>
        <w:fldChar w:fldCharType="separate"/>
      </w:r>
      <w:r>
        <w:rPr>
          <w:rFonts w:hint="eastAsia" w:ascii="仿宋" w:hAnsi="仿宋" w:eastAsia="仿宋" w:cs="仿宋"/>
          <w:sz w:val="28"/>
          <w:szCs w:val="28"/>
        </w:rPr>
        <w:t>6.7防御次生灾害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_Toc18222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_Toc24879 </w:instrText>
      </w:r>
      <w:r>
        <w:rPr>
          <w:rFonts w:hint="eastAsia" w:ascii="仿宋" w:hAnsi="仿宋" w:eastAsia="仿宋" w:cs="仿宋"/>
          <w:sz w:val="28"/>
          <w:szCs w:val="28"/>
        </w:rPr>
        <w:fldChar w:fldCharType="separate"/>
      </w:r>
      <w:r>
        <w:rPr>
          <w:rFonts w:hint="eastAsia" w:ascii="仿宋" w:hAnsi="仿宋" w:eastAsia="仿宋" w:cs="仿宋"/>
          <w:sz w:val="28"/>
          <w:szCs w:val="28"/>
        </w:rPr>
        <w:t>6.8维护社会治安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_Toc24879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_Toc26783 </w:instrText>
      </w:r>
      <w:r>
        <w:rPr>
          <w:rFonts w:hint="eastAsia" w:ascii="仿宋" w:hAnsi="仿宋" w:eastAsia="仿宋" w:cs="仿宋"/>
          <w:sz w:val="28"/>
          <w:szCs w:val="28"/>
        </w:rPr>
        <w:fldChar w:fldCharType="separate"/>
      </w:r>
      <w:r>
        <w:rPr>
          <w:rFonts w:hint="eastAsia" w:ascii="仿宋" w:hAnsi="仿宋" w:eastAsia="仿宋" w:cs="仿宋"/>
          <w:sz w:val="28"/>
          <w:szCs w:val="28"/>
        </w:rPr>
        <w:t>6.9信息发布与舆情引导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_Toc26783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_Toc14050 </w:instrText>
      </w:r>
      <w:r>
        <w:rPr>
          <w:rFonts w:hint="eastAsia" w:ascii="仿宋" w:hAnsi="仿宋" w:eastAsia="仿宋" w:cs="仿宋"/>
          <w:sz w:val="28"/>
          <w:szCs w:val="28"/>
        </w:rPr>
        <w:fldChar w:fldCharType="separate"/>
      </w:r>
      <w:r>
        <w:rPr>
          <w:rFonts w:hint="eastAsia" w:ascii="仿宋" w:hAnsi="仿宋" w:eastAsia="仿宋" w:cs="仿宋"/>
          <w:sz w:val="28"/>
          <w:szCs w:val="28"/>
        </w:rPr>
        <w:t>7后期处置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_Toc14050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_Toc12179 </w:instrText>
      </w:r>
      <w:r>
        <w:rPr>
          <w:rFonts w:hint="eastAsia" w:ascii="仿宋" w:hAnsi="仿宋" w:eastAsia="仿宋" w:cs="仿宋"/>
          <w:sz w:val="28"/>
          <w:szCs w:val="28"/>
        </w:rPr>
        <w:fldChar w:fldCharType="separate"/>
      </w:r>
      <w:r>
        <w:rPr>
          <w:rFonts w:hint="eastAsia" w:ascii="仿宋" w:hAnsi="仿宋" w:eastAsia="仿宋" w:cs="仿宋"/>
          <w:sz w:val="28"/>
          <w:szCs w:val="28"/>
        </w:rPr>
        <w:t>7.1善后处置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_Toc12179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_Toc10118 </w:instrText>
      </w:r>
      <w:r>
        <w:rPr>
          <w:rFonts w:hint="eastAsia" w:ascii="仿宋" w:hAnsi="仿宋" w:eastAsia="仿宋" w:cs="仿宋"/>
          <w:sz w:val="28"/>
          <w:szCs w:val="28"/>
        </w:rPr>
        <w:fldChar w:fldCharType="separate"/>
      </w:r>
      <w:r>
        <w:rPr>
          <w:rFonts w:hint="eastAsia" w:ascii="仿宋" w:hAnsi="仿宋" w:eastAsia="仿宋" w:cs="仿宋"/>
          <w:sz w:val="28"/>
          <w:szCs w:val="28"/>
        </w:rPr>
        <w:t>7.2调查评估与总结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_Toc10118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_Toc13383 </w:instrText>
      </w:r>
      <w:r>
        <w:rPr>
          <w:rFonts w:hint="eastAsia" w:ascii="仿宋" w:hAnsi="仿宋" w:eastAsia="仿宋" w:cs="仿宋"/>
          <w:sz w:val="28"/>
          <w:szCs w:val="28"/>
        </w:rPr>
        <w:fldChar w:fldCharType="separate"/>
      </w:r>
      <w:r>
        <w:rPr>
          <w:rFonts w:hint="eastAsia" w:ascii="仿宋" w:hAnsi="仿宋" w:eastAsia="仿宋" w:cs="仿宋"/>
          <w:sz w:val="28"/>
          <w:szCs w:val="28"/>
        </w:rPr>
        <w:t>7.3恢复重建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_Toc13383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_Toc8228 </w:instrText>
      </w:r>
      <w:r>
        <w:rPr>
          <w:rFonts w:hint="eastAsia" w:ascii="仿宋" w:hAnsi="仿宋" w:eastAsia="仿宋" w:cs="仿宋"/>
          <w:sz w:val="28"/>
          <w:szCs w:val="28"/>
        </w:rPr>
        <w:fldChar w:fldCharType="separate"/>
      </w:r>
      <w:r>
        <w:rPr>
          <w:rFonts w:hint="eastAsia" w:ascii="仿宋" w:hAnsi="仿宋" w:eastAsia="仿宋" w:cs="仿宋"/>
          <w:sz w:val="28"/>
          <w:szCs w:val="28"/>
        </w:rPr>
        <w:t>8应急保障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_Toc8228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_Toc5730 </w:instrText>
      </w:r>
      <w:r>
        <w:rPr>
          <w:rFonts w:hint="eastAsia" w:ascii="仿宋" w:hAnsi="仿宋" w:eastAsia="仿宋" w:cs="仿宋"/>
          <w:sz w:val="28"/>
          <w:szCs w:val="28"/>
        </w:rPr>
        <w:fldChar w:fldCharType="separate"/>
      </w:r>
      <w:r>
        <w:rPr>
          <w:rFonts w:hint="eastAsia" w:ascii="仿宋" w:hAnsi="仿宋" w:eastAsia="仿宋" w:cs="仿宋"/>
          <w:sz w:val="28"/>
          <w:szCs w:val="28"/>
        </w:rPr>
        <w:t>8.1组织指挥体系建设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_Toc5730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_Toc30103 </w:instrText>
      </w:r>
      <w:r>
        <w:rPr>
          <w:rFonts w:hint="eastAsia" w:ascii="仿宋" w:hAnsi="仿宋" w:eastAsia="仿宋" w:cs="仿宋"/>
          <w:sz w:val="28"/>
          <w:szCs w:val="28"/>
        </w:rPr>
        <w:fldChar w:fldCharType="separate"/>
      </w:r>
      <w:r>
        <w:rPr>
          <w:rFonts w:hint="eastAsia" w:ascii="仿宋" w:hAnsi="仿宋" w:eastAsia="仿宋" w:cs="仿宋"/>
          <w:sz w:val="28"/>
          <w:szCs w:val="28"/>
        </w:rPr>
        <w:t>8.2地震应急预案体系建设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_Toc30103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_Toc982 </w:instrText>
      </w:r>
      <w:r>
        <w:rPr>
          <w:rFonts w:hint="eastAsia" w:ascii="仿宋" w:hAnsi="仿宋" w:eastAsia="仿宋" w:cs="仿宋"/>
          <w:sz w:val="28"/>
          <w:szCs w:val="28"/>
        </w:rPr>
        <w:fldChar w:fldCharType="separate"/>
      </w:r>
      <w:r>
        <w:rPr>
          <w:rFonts w:hint="eastAsia" w:ascii="仿宋" w:hAnsi="仿宋" w:eastAsia="仿宋" w:cs="仿宋"/>
          <w:sz w:val="28"/>
          <w:szCs w:val="28"/>
        </w:rPr>
        <w:t>8.3队伍保障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_Toc16496 </w:instrText>
      </w:r>
      <w:r>
        <w:rPr>
          <w:rFonts w:hint="eastAsia" w:ascii="仿宋" w:hAnsi="仿宋" w:eastAsia="仿宋" w:cs="仿宋"/>
          <w:sz w:val="28"/>
          <w:szCs w:val="28"/>
        </w:rPr>
        <w:fldChar w:fldCharType="separate"/>
      </w:r>
      <w:r>
        <w:rPr>
          <w:rFonts w:hint="eastAsia" w:ascii="仿宋" w:hAnsi="仿宋" w:eastAsia="仿宋" w:cs="仿宋"/>
          <w:sz w:val="28"/>
          <w:szCs w:val="28"/>
        </w:rPr>
        <w:t>8.4物资与资金保障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_Toc16496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_Toc21457 </w:instrText>
      </w:r>
      <w:r>
        <w:rPr>
          <w:rFonts w:hint="eastAsia" w:ascii="仿宋" w:hAnsi="仿宋" w:eastAsia="仿宋" w:cs="仿宋"/>
          <w:sz w:val="28"/>
          <w:szCs w:val="28"/>
        </w:rPr>
        <w:fldChar w:fldCharType="separate"/>
      </w:r>
      <w:r>
        <w:rPr>
          <w:rFonts w:hint="eastAsia" w:ascii="仿宋" w:hAnsi="仿宋" w:eastAsia="仿宋" w:cs="仿宋"/>
          <w:sz w:val="28"/>
          <w:szCs w:val="28"/>
        </w:rPr>
        <w:t>8.5基础设施保障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_Toc21457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_Toc146 </w:instrText>
      </w:r>
      <w:r>
        <w:rPr>
          <w:rFonts w:hint="eastAsia" w:ascii="仿宋" w:hAnsi="仿宋" w:eastAsia="仿宋" w:cs="仿宋"/>
          <w:sz w:val="28"/>
          <w:szCs w:val="28"/>
        </w:rPr>
        <w:fldChar w:fldCharType="separate"/>
      </w:r>
      <w:r>
        <w:rPr>
          <w:rFonts w:hint="eastAsia" w:ascii="仿宋" w:hAnsi="仿宋" w:eastAsia="仿宋" w:cs="仿宋"/>
          <w:sz w:val="28"/>
          <w:szCs w:val="28"/>
        </w:rPr>
        <w:t>8.6避难场所保障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_Toc15948 </w:instrText>
      </w:r>
      <w:r>
        <w:rPr>
          <w:rFonts w:hint="eastAsia" w:ascii="仿宋" w:hAnsi="仿宋" w:eastAsia="仿宋" w:cs="仿宋"/>
          <w:sz w:val="28"/>
          <w:szCs w:val="28"/>
        </w:rPr>
        <w:fldChar w:fldCharType="separate"/>
      </w:r>
      <w:r>
        <w:rPr>
          <w:rFonts w:hint="eastAsia" w:ascii="仿宋" w:hAnsi="仿宋" w:eastAsia="仿宋" w:cs="仿宋"/>
          <w:sz w:val="28"/>
          <w:szCs w:val="28"/>
        </w:rPr>
        <w:t>8.7交通后勤保障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_Toc15948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_Toc3865 </w:instrText>
      </w:r>
      <w:r>
        <w:rPr>
          <w:rFonts w:hint="eastAsia" w:ascii="仿宋" w:hAnsi="仿宋" w:eastAsia="仿宋" w:cs="仿宋"/>
          <w:sz w:val="28"/>
          <w:szCs w:val="28"/>
        </w:rPr>
        <w:fldChar w:fldCharType="separate"/>
      </w:r>
      <w:r>
        <w:rPr>
          <w:rFonts w:hint="eastAsia" w:ascii="仿宋" w:hAnsi="仿宋" w:eastAsia="仿宋" w:cs="仿宋"/>
          <w:sz w:val="28"/>
          <w:szCs w:val="28"/>
        </w:rPr>
        <w:t>9其它地震事件应急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_Toc3865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_Toc15606 </w:instrText>
      </w:r>
      <w:r>
        <w:rPr>
          <w:rFonts w:hint="eastAsia" w:ascii="仿宋" w:hAnsi="仿宋" w:eastAsia="仿宋" w:cs="仿宋"/>
          <w:sz w:val="28"/>
          <w:szCs w:val="28"/>
        </w:rPr>
        <w:fldChar w:fldCharType="separate"/>
      </w:r>
      <w:r>
        <w:rPr>
          <w:rFonts w:hint="eastAsia" w:ascii="仿宋" w:hAnsi="仿宋" w:eastAsia="仿宋" w:cs="仿宋"/>
          <w:sz w:val="28"/>
          <w:szCs w:val="28"/>
        </w:rPr>
        <w:t>9.1地震谣传事件应急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_Toc15606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_Toc22535 </w:instrText>
      </w:r>
      <w:r>
        <w:rPr>
          <w:rFonts w:hint="eastAsia" w:ascii="仿宋" w:hAnsi="仿宋" w:eastAsia="仿宋" w:cs="仿宋"/>
          <w:sz w:val="28"/>
          <w:szCs w:val="28"/>
        </w:rPr>
        <w:fldChar w:fldCharType="separate"/>
      </w:r>
      <w:r>
        <w:rPr>
          <w:rFonts w:hint="eastAsia" w:ascii="仿宋" w:hAnsi="仿宋" w:eastAsia="仿宋" w:cs="仿宋"/>
          <w:sz w:val="28"/>
          <w:szCs w:val="28"/>
        </w:rPr>
        <w:t>9.2应对毗邻震灾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_Toc22535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_Toc18570 </w:instrText>
      </w:r>
      <w:r>
        <w:rPr>
          <w:rFonts w:hint="eastAsia" w:ascii="仿宋" w:hAnsi="仿宋" w:eastAsia="仿宋" w:cs="仿宋"/>
          <w:sz w:val="28"/>
          <w:szCs w:val="28"/>
        </w:rPr>
        <w:fldChar w:fldCharType="separate"/>
      </w:r>
      <w:r>
        <w:rPr>
          <w:rFonts w:hint="eastAsia" w:ascii="仿宋" w:hAnsi="仿宋" w:eastAsia="仿宋" w:cs="仿宋"/>
          <w:sz w:val="28"/>
          <w:szCs w:val="28"/>
        </w:rPr>
        <w:t>10附则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_Toc18570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_Toc25292 </w:instrText>
      </w:r>
      <w:r>
        <w:rPr>
          <w:rFonts w:hint="eastAsia" w:ascii="仿宋" w:hAnsi="仿宋" w:eastAsia="仿宋" w:cs="仿宋"/>
          <w:sz w:val="28"/>
          <w:szCs w:val="28"/>
        </w:rPr>
        <w:fldChar w:fldCharType="separate"/>
      </w:r>
      <w:r>
        <w:rPr>
          <w:rFonts w:hint="eastAsia" w:ascii="仿宋" w:hAnsi="仿宋" w:eastAsia="仿宋" w:cs="仿宋"/>
          <w:sz w:val="28"/>
          <w:szCs w:val="28"/>
        </w:rPr>
        <w:t>10.1责任与奖惩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_Toc25292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_Toc32216 </w:instrText>
      </w:r>
      <w:r>
        <w:rPr>
          <w:rFonts w:hint="eastAsia" w:ascii="仿宋" w:hAnsi="仿宋" w:eastAsia="仿宋" w:cs="仿宋"/>
          <w:sz w:val="28"/>
          <w:szCs w:val="28"/>
        </w:rPr>
        <w:fldChar w:fldCharType="separate"/>
      </w:r>
      <w:r>
        <w:rPr>
          <w:rFonts w:hint="eastAsia" w:ascii="仿宋" w:hAnsi="仿宋" w:eastAsia="仿宋" w:cs="仿宋"/>
          <w:sz w:val="28"/>
          <w:szCs w:val="28"/>
        </w:rPr>
        <w:t>10.2预案管理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_Toc32216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24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_Toc10153 </w:instrText>
      </w:r>
      <w:r>
        <w:rPr>
          <w:rFonts w:hint="eastAsia" w:ascii="仿宋" w:hAnsi="仿宋" w:eastAsia="仿宋" w:cs="仿宋"/>
          <w:sz w:val="28"/>
          <w:szCs w:val="28"/>
        </w:rPr>
        <w:fldChar w:fldCharType="separate"/>
      </w:r>
      <w:r>
        <w:rPr>
          <w:rFonts w:hint="eastAsia" w:ascii="仿宋" w:hAnsi="仿宋" w:eastAsia="仿宋" w:cs="仿宋"/>
          <w:sz w:val="28"/>
          <w:szCs w:val="28"/>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_Toc10153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_Toc20486 </w:instrText>
      </w:r>
      <w:r>
        <w:rPr>
          <w:rFonts w:hint="eastAsia" w:ascii="仿宋" w:hAnsi="仿宋" w:eastAsia="仿宋" w:cs="仿宋"/>
          <w:sz w:val="28"/>
          <w:szCs w:val="28"/>
        </w:rPr>
        <w:fldChar w:fldCharType="separate"/>
      </w:r>
      <w:r>
        <w:rPr>
          <w:rFonts w:hint="eastAsia" w:ascii="仿宋" w:hAnsi="仿宋" w:eastAsia="仿宋" w:cs="仿宋"/>
          <w:sz w:val="28"/>
          <w:szCs w:val="28"/>
        </w:rPr>
        <w:t>附件1达拉特旗防灾减灾救灾指挥部通讯录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_Toc20486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_Toc24947 </w:instrText>
      </w:r>
      <w:r>
        <w:rPr>
          <w:rFonts w:hint="eastAsia" w:ascii="仿宋" w:hAnsi="仿宋" w:eastAsia="仿宋" w:cs="仿宋"/>
          <w:sz w:val="28"/>
          <w:szCs w:val="28"/>
        </w:rPr>
        <w:fldChar w:fldCharType="separate"/>
      </w:r>
      <w:r>
        <w:rPr>
          <w:rFonts w:hint="eastAsia" w:ascii="仿宋" w:hAnsi="仿宋" w:eastAsia="仿宋" w:cs="仿宋"/>
          <w:sz w:val="28"/>
          <w:szCs w:val="28"/>
        </w:rPr>
        <w:t>附件2达拉特旗地震救灾组织体系框架图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_Toc24947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_Toc22988 </w:instrText>
      </w:r>
      <w:r>
        <w:rPr>
          <w:rFonts w:hint="eastAsia" w:ascii="仿宋" w:hAnsi="仿宋" w:eastAsia="仿宋" w:cs="仿宋"/>
          <w:sz w:val="28"/>
          <w:szCs w:val="28"/>
        </w:rPr>
        <w:fldChar w:fldCharType="separate"/>
      </w:r>
      <w:r>
        <w:rPr>
          <w:rFonts w:hint="eastAsia" w:ascii="仿宋" w:hAnsi="仿宋" w:eastAsia="仿宋" w:cs="仿宋"/>
          <w:sz w:val="28"/>
          <w:szCs w:val="28"/>
        </w:rPr>
        <w:t>附件3达拉特旗地震灾害应急响应流程图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_Toc22988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_Toc18001 </w:instrText>
      </w:r>
      <w:r>
        <w:rPr>
          <w:rFonts w:hint="eastAsia" w:ascii="仿宋" w:hAnsi="仿宋" w:eastAsia="仿宋" w:cs="仿宋"/>
          <w:sz w:val="28"/>
          <w:szCs w:val="28"/>
        </w:rPr>
        <w:fldChar w:fldCharType="separate"/>
      </w:r>
      <w:r>
        <w:rPr>
          <w:rFonts w:hint="eastAsia" w:ascii="仿宋" w:hAnsi="仿宋" w:eastAsia="仿宋" w:cs="仿宋"/>
          <w:sz w:val="28"/>
          <w:szCs w:val="28"/>
        </w:rPr>
        <w:t>附件4达拉特旗应急避难场所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_Toc18001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_Toc11715 </w:instrText>
      </w:r>
      <w:r>
        <w:rPr>
          <w:rFonts w:hint="eastAsia" w:ascii="仿宋" w:hAnsi="仿宋" w:eastAsia="仿宋" w:cs="仿宋"/>
          <w:sz w:val="28"/>
          <w:szCs w:val="28"/>
        </w:rPr>
        <w:fldChar w:fldCharType="separate"/>
      </w:r>
      <w:r>
        <w:rPr>
          <w:rFonts w:hint="eastAsia" w:ascii="仿宋" w:hAnsi="仿宋" w:eastAsia="仿宋" w:cs="仿宋"/>
          <w:sz w:val="28"/>
          <w:szCs w:val="28"/>
        </w:rPr>
        <w:t>附件5相关应急救援队伍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_Toc11715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_Toc10074 </w:instrText>
      </w:r>
      <w:r>
        <w:rPr>
          <w:rFonts w:hint="eastAsia" w:ascii="仿宋" w:hAnsi="仿宋" w:eastAsia="仿宋" w:cs="仿宋"/>
          <w:sz w:val="28"/>
          <w:szCs w:val="28"/>
        </w:rPr>
        <w:fldChar w:fldCharType="separate"/>
      </w:r>
      <w:r>
        <w:rPr>
          <w:rFonts w:hint="eastAsia" w:ascii="仿宋" w:hAnsi="仿宋" w:eastAsia="仿宋" w:cs="仿宋"/>
          <w:sz w:val="28"/>
          <w:szCs w:val="28"/>
        </w:rPr>
        <w:t>附件6达拉特旗重点医院清单及地理位置图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_Toc10074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_Toc17919 </w:instrText>
      </w:r>
      <w:r>
        <w:rPr>
          <w:rFonts w:hint="eastAsia" w:ascii="仿宋" w:hAnsi="仿宋" w:eastAsia="仿宋" w:cs="仿宋"/>
          <w:sz w:val="28"/>
          <w:szCs w:val="28"/>
        </w:rPr>
        <w:fldChar w:fldCharType="separate"/>
      </w:r>
      <w:r>
        <w:rPr>
          <w:rFonts w:hint="eastAsia" w:ascii="仿宋" w:hAnsi="仿宋" w:eastAsia="仿宋" w:cs="仿宋"/>
          <w:sz w:val="28"/>
          <w:szCs w:val="28"/>
        </w:rPr>
        <w:t>附件7达拉特旗应急物资储备清单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_Toc17919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widowControl/>
        <w:jc w:val="left"/>
        <w:rPr>
          <w:rFonts w:eastAsia="楷体_GB2312"/>
          <w:sz w:val="32"/>
          <w:szCs w:val="32"/>
        </w:rPr>
        <w:sectPr>
          <w:pgSz w:w="11906" w:h="16838"/>
          <w:pgMar w:top="1440" w:right="1800" w:bottom="1440" w:left="1800" w:header="851" w:footer="992" w:gutter="0"/>
          <w:pgNumType w:start="1"/>
          <w:cols w:space="720" w:num="1"/>
          <w:docGrid w:type="lines" w:linePitch="312" w:charSpace="0"/>
        </w:sectPr>
      </w:pPr>
      <w:r>
        <w:rPr>
          <w:rFonts w:eastAsia="仿宋_GB2312"/>
          <w:szCs w:val="28"/>
        </w:rPr>
        <w:fldChar w:fldCharType="end"/>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6" w:name="_Toc27336"/>
      <w:bookmarkStart w:id="7" w:name="_Toc29625"/>
      <w:r>
        <w:rPr>
          <w:rFonts w:ascii="Times New Roman" w:hAnsi="Times New Roman" w:eastAsia="黑体"/>
          <w:sz w:val="32"/>
          <w:szCs w:val="32"/>
        </w:rPr>
        <w:t>1总则</w:t>
      </w:r>
      <w:bookmarkEnd w:id="6"/>
      <w:bookmarkEnd w:id="7"/>
    </w:p>
    <w:p>
      <w:pPr>
        <w:pStyle w:val="2"/>
        <w:tabs>
          <w:tab w:val="left" w:pos="709"/>
        </w:tabs>
        <w:spacing w:before="0" w:after="0" w:line="560" w:lineRule="exact"/>
        <w:ind w:firstLine="640" w:firstLineChars="200"/>
        <w:jc w:val="both"/>
        <w:rPr>
          <w:rFonts w:ascii="Times New Roman" w:hAnsi="Times New Roman" w:eastAsia="楷体"/>
          <w:kern w:val="2"/>
        </w:rPr>
      </w:pPr>
      <w:bookmarkStart w:id="8" w:name="_Toc22926"/>
      <w:bookmarkStart w:id="9" w:name="_Toc28021"/>
      <w:r>
        <w:rPr>
          <w:rFonts w:ascii="Times New Roman" w:hAnsi="Times New Roman" w:eastAsia="楷体"/>
          <w:kern w:val="2"/>
        </w:rPr>
        <w:t>1.1编制目的</w:t>
      </w:r>
      <w:bookmarkEnd w:id="8"/>
      <w:bookmarkEnd w:id="9"/>
    </w:p>
    <w:p>
      <w:pPr>
        <w:spacing w:line="560" w:lineRule="exact"/>
        <w:ind w:firstLine="640" w:firstLineChars="200"/>
        <w:rPr>
          <w:rFonts w:eastAsia="仿宋_GB2312"/>
          <w:color w:val="000000"/>
          <w:sz w:val="32"/>
          <w:szCs w:val="32"/>
        </w:rPr>
      </w:pPr>
      <w:r>
        <w:rPr>
          <w:rFonts w:eastAsia="仿宋_GB2312"/>
          <w:color w:val="000000"/>
          <w:sz w:val="32"/>
          <w:szCs w:val="32"/>
        </w:rPr>
        <w:t>深入贯彻落实习近平总书记关于应急管理和防灾减灾救灾工作系列重要论述，健全完善全旗抗震救灾工作机制，明确各级各部门在地震应急工作中的职责和任务，确保抗震救灾</w:t>
      </w:r>
      <w:r>
        <w:rPr>
          <w:rFonts w:hint="eastAsia" w:eastAsia="仿宋_GB2312"/>
          <w:color w:val="000000"/>
          <w:sz w:val="32"/>
          <w:szCs w:val="32"/>
        </w:rPr>
        <w:t>“</w:t>
      </w:r>
      <w:r>
        <w:rPr>
          <w:rFonts w:eastAsia="仿宋_GB2312"/>
          <w:color w:val="000000"/>
          <w:sz w:val="32"/>
          <w:szCs w:val="32"/>
        </w:rPr>
        <w:t>有力、有序、有效</w:t>
      </w:r>
      <w:r>
        <w:rPr>
          <w:rFonts w:hint="eastAsia" w:eastAsia="仿宋_GB2312"/>
          <w:color w:val="000000"/>
          <w:sz w:val="32"/>
          <w:szCs w:val="32"/>
        </w:rPr>
        <w:t>”</w:t>
      </w:r>
      <w:r>
        <w:rPr>
          <w:rFonts w:eastAsia="仿宋_GB2312"/>
          <w:color w:val="000000"/>
          <w:sz w:val="32"/>
          <w:szCs w:val="32"/>
        </w:rPr>
        <w:t>，切实保护人民群众生命和财产安全，维护社会秩序和谐稳定，结合我旗实际，特制定本预案。</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0" w:name="_Toc24957"/>
      <w:bookmarkStart w:id="11" w:name="_Toc3752"/>
      <w:r>
        <w:rPr>
          <w:rFonts w:ascii="Times New Roman" w:hAnsi="Times New Roman" w:eastAsia="楷体"/>
          <w:kern w:val="2"/>
        </w:rPr>
        <w:t>1.2编制依据</w:t>
      </w:r>
      <w:bookmarkEnd w:id="10"/>
      <w:bookmarkEnd w:id="11"/>
    </w:p>
    <w:p>
      <w:pPr>
        <w:spacing w:line="560" w:lineRule="exact"/>
        <w:ind w:firstLine="640" w:firstLineChars="200"/>
        <w:rPr>
          <w:rFonts w:eastAsia="仿宋_GB2312"/>
          <w:color w:val="000000"/>
          <w:sz w:val="32"/>
          <w:szCs w:val="32"/>
        </w:rPr>
      </w:pPr>
      <w:r>
        <w:rPr>
          <w:rFonts w:eastAsia="仿宋_GB2312"/>
          <w:color w:val="000000"/>
          <w:sz w:val="32"/>
          <w:szCs w:val="32"/>
        </w:rPr>
        <w:t>《中华人民共和国突发事件应对法》《中华人民共和国防震减灾法》《破坏性地震应急条例》《国家地震应急预案》《内蒙古自治区突发事件总体应急预案（试行）》《内蒙古自治区防震减灾条例》</w:t>
      </w:r>
      <w:r>
        <w:rPr>
          <w:rFonts w:eastAsia="仿宋_GB2312"/>
          <w:color w:val="000000"/>
          <w:sz w:val="32"/>
          <w:szCs w:val="32"/>
          <w:lang w:val="zh-CN"/>
        </w:rPr>
        <w:t>《鄂尔多斯市地震应急预案》《达拉特旗突发公共事件总体应急预案》</w:t>
      </w:r>
      <w:r>
        <w:rPr>
          <w:rFonts w:eastAsia="仿宋_GB2312"/>
          <w:color w:val="000000"/>
          <w:sz w:val="32"/>
          <w:szCs w:val="32"/>
        </w:rPr>
        <w:t>等法律法规及相关规定。</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2" w:name="_Toc987"/>
      <w:bookmarkStart w:id="13" w:name="_Toc8838"/>
      <w:r>
        <w:rPr>
          <w:rFonts w:ascii="Times New Roman" w:hAnsi="Times New Roman" w:eastAsia="楷体"/>
          <w:kern w:val="2"/>
        </w:rPr>
        <w:t>1.3适用范围</w:t>
      </w:r>
      <w:bookmarkEnd w:id="12"/>
      <w:bookmarkEnd w:id="13"/>
    </w:p>
    <w:p>
      <w:pPr>
        <w:spacing w:line="560" w:lineRule="exact"/>
        <w:ind w:firstLine="640" w:firstLineChars="200"/>
        <w:rPr>
          <w:rFonts w:eastAsia="仿宋_GB2312"/>
          <w:color w:val="000000"/>
          <w:sz w:val="32"/>
          <w:szCs w:val="32"/>
          <w:lang w:val="zh-CN"/>
        </w:rPr>
      </w:pPr>
      <w:r>
        <w:rPr>
          <w:rFonts w:hint="eastAsia" w:eastAsia="仿宋_GB2312"/>
          <w:color w:val="000000"/>
          <w:sz w:val="32"/>
          <w:szCs w:val="32"/>
          <w:lang w:val="zh-CN"/>
        </w:rPr>
        <w:t>本预案适用于达拉特旗或毗邻地区交界区域发生地震造成地震灾害的应对和处置工作。</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4" w:name="_Toc2410"/>
      <w:bookmarkStart w:id="15" w:name="_Toc22653"/>
      <w:r>
        <w:rPr>
          <w:rFonts w:ascii="Times New Roman" w:hAnsi="Times New Roman" w:eastAsia="楷体"/>
          <w:kern w:val="2"/>
        </w:rPr>
        <w:t>1.4工作原则</w:t>
      </w:r>
      <w:bookmarkEnd w:id="14"/>
      <w:bookmarkEnd w:id="15"/>
    </w:p>
    <w:p>
      <w:pPr>
        <w:spacing w:line="560" w:lineRule="exact"/>
        <w:ind w:firstLine="640" w:firstLineChars="200"/>
        <w:rPr>
          <w:rFonts w:eastAsia="仿宋_GB2312"/>
          <w:color w:val="000000"/>
          <w:sz w:val="32"/>
          <w:szCs w:val="32"/>
          <w:lang w:val="zh-CN"/>
        </w:rPr>
      </w:pPr>
      <w:r>
        <w:rPr>
          <w:rFonts w:eastAsia="仿宋_GB2312"/>
          <w:color w:val="000000"/>
          <w:sz w:val="32"/>
          <w:szCs w:val="32"/>
          <w:lang w:val="zh-CN"/>
        </w:rPr>
        <w:t>（一）统一领导，分级负责。地震应急工作，实行</w:t>
      </w:r>
      <w:r>
        <w:rPr>
          <w:rFonts w:hint="eastAsia" w:eastAsia="仿宋_GB2312"/>
          <w:color w:val="000000"/>
          <w:sz w:val="32"/>
          <w:szCs w:val="32"/>
        </w:rPr>
        <w:t>党委</w:t>
      </w:r>
      <w:r>
        <w:rPr>
          <w:rFonts w:eastAsia="仿宋_GB2312"/>
          <w:color w:val="000000"/>
          <w:sz w:val="32"/>
          <w:szCs w:val="32"/>
          <w:lang w:val="zh-CN"/>
        </w:rPr>
        <w:t>政府统一领导，按照分级管理、分级响应和条块结合、以块为主的原则，落实各级应急响应的岗位责任制，明确责任人及其指挥权限。</w:t>
      </w:r>
    </w:p>
    <w:p>
      <w:pPr>
        <w:spacing w:line="560" w:lineRule="exact"/>
        <w:ind w:firstLine="640" w:firstLineChars="200"/>
        <w:rPr>
          <w:rFonts w:eastAsia="仿宋_GB2312"/>
          <w:color w:val="000000"/>
          <w:sz w:val="32"/>
          <w:szCs w:val="32"/>
          <w:lang w:val="zh-CN"/>
        </w:rPr>
      </w:pPr>
      <w:r>
        <w:rPr>
          <w:rFonts w:eastAsia="仿宋_GB2312"/>
          <w:color w:val="000000"/>
          <w:sz w:val="32"/>
          <w:szCs w:val="32"/>
          <w:lang w:val="zh-CN"/>
        </w:rPr>
        <w:t>（二）以人为本，有效保障。把人民群众的生命安全放在首位，把保障人民群众的生命安全和身体健康作为应急工作的出发点和落脚点，最大限度地减少地震灾害造成的人员伤亡和危害；建立健全组织和动员人民群众参与应对地震灾害的有效机制。</w:t>
      </w:r>
    </w:p>
    <w:p>
      <w:pPr>
        <w:spacing w:line="560" w:lineRule="exact"/>
        <w:ind w:firstLine="640" w:firstLineChars="200"/>
        <w:rPr>
          <w:rFonts w:eastAsia="仿宋_GB2312"/>
          <w:color w:val="000000"/>
          <w:sz w:val="32"/>
          <w:szCs w:val="32"/>
        </w:rPr>
      </w:pPr>
      <w:r>
        <w:rPr>
          <w:rFonts w:eastAsia="仿宋_GB2312"/>
          <w:color w:val="000000"/>
          <w:sz w:val="32"/>
          <w:szCs w:val="32"/>
        </w:rPr>
        <w:t>（三）依法规范，综合防御。防震减灾工作贯彻“预防为主，防御与救助相结合”的方针。充分发挥社会各方面作用，实行科学民主决策，采用先进的预测、预警、预防和应急处置技术，强化建设工程抗震设防要求的监管，提高预防和应对地震灾害的水平。</w:t>
      </w:r>
    </w:p>
    <w:p>
      <w:pPr>
        <w:spacing w:line="560" w:lineRule="exact"/>
        <w:ind w:firstLine="640" w:firstLineChars="200"/>
        <w:rPr>
          <w:rFonts w:eastAsia="仿宋_GB2312"/>
          <w:color w:val="000000"/>
          <w:sz w:val="32"/>
          <w:szCs w:val="32"/>
        </w:rPr>
      </w:pPr>
      <w:r>
        <w:rPr>
          <w:rFonts w:eastAsia="仿宋_GB2312"/>
          <w:color w:val="000000"/>
          <w:sz w:val="32"/>
          <w:szCs w:val="32"/>
        </w:rPr>
        <w:t>（四）密切协同，快速反应。地震应急工作是一项系统工程，牵头部门或单位与其他有关部门和单位要主动配合，密切协同，形成合力；明确有关部门和单位的职责和权限；要确保突发公共事件信息及时准确传递、应急处置工作反应灵敏和快速有效；充分依靠和发挥人民解放军和武警部队在处置地震灾害事件中的骨干作用和突击队作用。</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16" w:name="_Toc6678"/>
      <w:r>
        <w:rPr>
          <w:rFonts w:ascii="Times New Roman" w:hAnsi="Times New Roman" w:eastAsia="黑体"/>
          <w:sz w:val="32"/>
          <w:szCs w:val="32"/>
        </w:rPr>
        <w:t>2地震灾害风险分析</w:t>
      </w:r>
      <w:bookmarkEnd w:id="16"/>
    </w:p>
    <w:p>
      <w:pPr>
        <w:spacing w:line="560" w:lineRule="exact"/>
        <w:ind w:firstLine="640" w:firstLineChars="200"/>
        <w:rPr>
          <w:rFonts w:eastAsia="仿宋_GB2312"/>
          <w:color w:val="000000"/>
          <w:sz w:val="32"/>
          <w:szCs w:val="32"/>
        </w:rPr>
      </w:pPr>
      <w:r>
        <w:rPr>
          <w:rFonts w:eastAsia="仿宋_GB2312"/>
          <w:color w:val="000000"/>
          <w:sz w:val="32"/>
          <w:szCs w:val="32"/>
        </w:rPr>
        <w:t>达拉特旗位于华北块体西北部，是华北地台二级构造单元的内蒙古台隆；是河套断陷带与阴山隆起区交汇地带的延伸部分；周边有鄂尔多斯北缘断裂、达拉特旗隐伏断裂和大青山山前断裂等多条地震断裂带；北侧有多条规模较大的全新世活动断裂，具有发生中强以上地震的地质构造背景，地震活动十分强烈，属地震易发和多发地区。历史上周边发生过多次中强以上破坏性地震，其中公元849年土右旗6.7级地震，1996年包头6.4级地震影响严重。在国家标准《中国地震动参数区划图》中，该地区基本地震动参数为0.30g，处于烈度8度区。</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17" w:name="_Toc8499"/>
      <w:bookmarkStart w:id="18" w:name="_Toc16957"/>
      <w:r>
        <w:rPr>
          <w:rFonts w:ascii="Times New Roman" w:hAnsi="Times New Roman" w:eastAsia="黑体"/>
          <w:sz w:val="32"/>
          <w:szCs w:val="32"/>
        </w:rPr>
        <w:t>3</w:t>
      </w:r>
      <w:r>
        <w:rPr>
          <w:rFonts w:hint="eastAsia" w:ascii="Times New Roman" w:hAnsi="Times New Roman" w:eastAsia="黑体"/>
          <w:sz w:val="32"/>
          <w:szCs w:val="32"/>
        </w:rPr>
        <w:t>组织机构</w:t>
      </w:r>
      <w:r>
        <w:rPr>
          <w:rFonts w:ascii="Times New Roman" w:hAnsi="Times New Roman" w:eastAsia="黑体"/>
          <w:sz w:val="32"/>
          <w:szCs w:val="32"/>
        </w:rPr>
        <w:t>及职责</w:t>
      </w:r>
      <w:bookmarkEnd w:id="17"/>
      <w:bookmarkEnd w:id="18"/>
    </w:p>
    <w:p>
      <w:pPr>
        <w:pStyle w:val="2"/>
        <w:tabs>
          <w:tab w:val="left" w:pos="709"/>
        </w:tabs>
        <w:spacing w:before="0" w:after="0" w:line="560" w:lineRule="exact"/>
        <w:ind w:firstLine="640" w:firstLineChars="200"/>
        <w:jc w:val="both"/>
        <w:rPr>
          <w:rFonts w:ascii="Times New Roman" w:hAnsi="Times New Roman" w:eastAsia="楷体"/>
          <w:kern w:val="2"/>
        </w:rPr>
      </w:pPr>
      <w:bookmarkStart w:id="19" w:name="_Toc31905"/>
      <w:r>
        <w:rPr>
          <w:rFonts w:hint="eastAsia" w:ascii="Times New Roman" w:hAnsi="Times New Roman" w:eastAsia="楷体"/>
          <w:kern w:val="2"/>
        </w:rPr>
        <w:t>3.1</w:t>
      </w:r>
      <w:r>
        <w:rPr>
          <w:rFonts w:ascii="Times New Roman" w:hAnsi="Times New Roman" w:eastAsia="楷体"/>
          <w:kern w:val="2"/>
        </w:rPr>
        <w:t>领导机构及职责</w:t>
      </w:r>
      <w:bookmarkEnd w:id="19"/>
    </w:p>
    <w:p>
      <w:pPr>
        <w:spacing w:line="560" w:lineRule="exact"/>
        <w:ind w:firstLine="640" w:firstLineChars="200"/>
        <w:rPr>
          <w:rFonts w:eastAsia="仿宋_GB2312"/>
          <w:color w:val="000000"/>
          <w:sz w:val="32"/>
          <w:szCs w:val="32"/>
        </w:rPr>
      </w:pPr>
      <w:r>
        <w:rPr>
          <w:rFonts w:hint="eastAsia" w:eastAsia="仿宋_GB2312"/>
          <w:color w:val="000000"/>
          <w:sz w:val="32"/>
          <w:szCs w:val="32"/>
        </w:rPr>
        <w:t>旗</w:t>
      </w:r>
      <w:r>
        <w:rPr>
          <w:rFonts w:eastAsia="仿宋_GB2312"/>
          <w:color w:val="000000"/>
          <w:sz w:val="32"/>
          <w:szCs w:val="32"/>
        </w:rPr>
        <w:t>人民政府是是</w:t>
      </w:r>
      <w:r>
        <w:rPr>
          <w:rFonts w:hint="eastAsia" w:eastAsia="仿宋_GB2312"/>
          <w:color w:val="000000"/>
          <w:sz w:val="32"/>
          <w:szCs w:val="32"/>
        </w:rPr>
        <w:t>达拉特旗</w:t>
      </w:r>
      <w:r>
        <w:rPr>
          <w:rFonts w:eastAsia="仿宋_GB2312"/>
          <w:color w:val="000000"/>
          <w:sz w:val="32"/>
          <w:szCs w:val="32"/>
        </w:rPr>
        <w:t>内地震应急处置工作的行政领导机构，负责统一领导全市的地震应急处置工作。</w:t>
      </w:r>
    </w:p>
    <w:p>
      <w:pPr>
        <w:pStyle w:val="2"/>
        <w:tabs>
          <w:tab w:val="left" w:pos="709"/>
        </w:tabs>
        <w:spacing w:before="0" w:after="0" w:line="560" w:lineRule="exact"/>
        <w:ind w:firstLine="640" w:firstLineChars="200"/>
        <w:jc w:val="both"/>
        <w:rPr>
          <w:rFonts w:ascii="Times New Roman" w:hAnsi="Times New Roman" w:eastAsia="楷体"/>
          <w:kern w:val="2"/>
        </w:rPr>
      </w:pPr>
      <w:bookmarkStart w:id="20" w:name="_Toc2012"/>
      <w:r>
        <w:rPr>
          <w:rFonts w:ascii="Times New Roman" w:hAnsi="Times New Roman" w:eastAsia="楷体"/>
          <w:kern w:val="2"/>
        </w:rPr>
        <w:t>3.</w:t>
      </w:r>
      <w:r>
        <w:rPr>
          <w:rFonts w:hint="eastAsia" w:ascii="Times New Roman" w:hAnsi="Times New Roman" w:eastAsia="楷体"/>
          <w:kern w:val="2"/>
        </w:rPr>
        <w:t>2旗</w:t>
      </w:r>
      <w:r>
        <w:rPr>
          <w:rFonts w:ascii="Times New Roman" w:hAnsi="Times New Roman" w:eastAsia="楷体"/>
          <w:kern w:val="2"/>
        </w:rPr>
        <w:t>防灾减灾救灾指挥机构及职责</w:t>
      </w:r>
      <w:bookmarkEnd w:id="20"/>
    </w:p>
    <w:p>
      <w:pPr>
        <w:spacing w:line="560" w:lineRule="exact"/>
        <w:ind w:firstLine="640" w:firstLineChars="200"/>
        <w:rPr>
          <w:rFonts w:eastAsia="仿宋_GB2312"/>
          <w:color w:val="000000"/>
          <w:sz w:val="32"/>
          <w:szCs w:val="32"/>
        </w:rPr>
      </w:pPr>
      <w:bookmarkStart w:id="21" w:name="_Toc125032982"/>
      <w:bookmarkStart w:id="22" w:name="_Toc125049179"/>
      <w:bookmarkStart w:id="23" w:name="_Toc115335620"/>
      <w:bookmarkStart w:id="24" w:name="_Toc114176024"/>
      <w:bookmarkStart w:id="25" w:name="_Toc124896265"/>
      <w:bookmarkStart w:id="26" w:name="_Toc114175412"/>
      <w:bookmarkStart w:id="27" w:name="_Toc125014585"/>
      <w:bookmarkStart w:id="28" w:name="_Toc115335379"/>
      <w:r>
        <w:rPr>
          <w:rFonts w:eastAsia="仿宋_GB2312"/>
          <w:color w:val="000000"/>
          <w:sz w:val="32"/>
          <w:szCs w:val="32"/>
        </w:rPr>
        <w:t>3.</w:t>
      </w:r>
      <w:r>
        <w:rPr>
          <w:rFonts w:hint="eastAsia" w:eastAsia="仿宋_GB2312"/>
          <w:color w:val="000000"/>
          <w:sz w:val="32"/>
          <w:szCs w:val="32"/>
        </w:rPr>
        <w:t>2</w:t>
      </w:r>
      <w:r>
        <w:rPr>
          <w:rFonts w:eastAsia="仿宋_GB2312"/>
          <w:color w:val="000000"/>
          <w:sz w:val="32"/>
          <w:szCs w:val="32"/>
        </w:rPr>
        <w:t>.1防灾减灾救灾指挥机构组成</w:t>
      </w:r>
      <w:bookmarkEnd w:id="21"/>
      <w:bookmarkEnd w:id="22"/>
      <w:bookmarkEnd w:id="23"/>
      <w:bookmarkEnd w:id="24"/>
      <w:bookmarkEnd w:id="25"/>
      <w:bookmarkEnd w:id="26"/>
      <w:bookmarkEnd w:id="27"/>
      <w:bookmarkEnd w:id="28"/>
    </w:p>
    <w:p>
      <w:pPr>
        <w:spacing w:line="560" w:lineRule="exact"/>
        <w:ind w:firstLine="640" w:firstLineChars="200"/>
        <w:rPr>
          <w:rFonts w:hint="eastAsia" w:eastAsia="仿宋_GB2312"/>
          <w:color w:val="000000"/>
          <w:sz w:val="32"/>
          <w:szCs w:val="32"/>
        </w:rPr>
      </w:pPr>
      <w:r>
        <w:rPr>
          <w:rFonts w:eastAsia="仿宋_GB2312"/>
          <w:color w:val="000000"/>
          <w:sz w:val="32"/>
          <w:szCs w:val="32"/>
        </w:rPr>
        <w:t>达拉特旗防灾减灾救灾指挥部（以下简称旗防灾减灾救灾指挥部）</w:t>
      </w:r>
      <w:r>
        <w:rPr>
          <w:rFonts w:hint="eastAsia" w:eastAsia="仿宋_GB2312"/>
          <w:color w:val="000000"/>
          <w:sz w:val="32"/>
          <w:szCs w:val="32"/>
        </w:rPr>
        <w:t>是达拉特旗</w:t>
      </w:r>
      <w:r>
        <w:rPr>
          <w:rFonts w:eastAsia="仿宋_GB2312"/>
          <w:color w:val="000000"/>
          <w:sz w:val="32"/>
          <w:szCs w:val="32"/>
        </w:rPr>
        <w:t>行政区域内地震应急处置工作的指挥机构，在</w:t>
      </w:r>
      <w:r>
        <w:rPr>
          <w:rFonts w:hint="eastAsia" w:eastAsia="仿宋_GB2312"/>
          <w:color w:val="000000"/>
          <w:sz w:val="32"/>
          <w:szCs w:val="32"/>
        </w:rPr>
        <w:t>旗委、旗</w:t>
      </w:r>
      <w:r>
        <w:rPr>
          <w:rFonts w:eastAsia="仿宋_GB2312"/>
          <w:color w:val="000000"/>
          <w:sz w:val="32"/>
          <w:szCs w:val="32"/>
        </w:rPr>
        <w:t>人民政府的领导下，负责统一指挥、协调、部署全</w:t>
      </w:r>
      <w:r>
        <w:rPr>
          <w:rFonts w:hint="eastAsia" w:eastAsia="仿宋_GB2312"/>
          <w:color w:val="000000"/>
          <w:sz w:val="32"/>
          <w:szCs w:val="32"/>
        </w:rPr>
        <w:t>旗</w:t>
      </w:r>
      <w:r>
        <w:rPr>
          <w:rFonts w:eastAsia="仿宋_GB2312"/>
          <w:color w:val="000000"/>
          <w:sz w:val="32"/>
          <w:szCs w:val="32"/>
        </w:rPr>
        <w:t>地震应急处置工作。</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总指挥：旗人民政府旗长</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常务副总指挥：旗人民政府分管应急工作的副旗长</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副总指挥：旗人民政府办公室主任、旗应急管理局局长</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成员单位：旗人民政府办</w:t>
      </w:r>
      <w:r>
        <w:rPr>
          <w:rFonts w:eastAsia="仿宋_GB2312"/>
          <w:color w:val="000000"/>
          <w:sz w:val="32"/>
          <w:szCs w:val="32"/>
        </w:rPr>
        <w:t>公室、</w:t>
      </w:r>
      <w:r>
        <w:rPr>
          <w:rFonts w:hint="eastAsia" w:eastAsia="仿宋_GB2312"/>
          <w:color w:val="000000"/>
          <w:sz w:val="32"/>
          <w:szCs w:val="32"/>
        </w:rPr>
        <w:t>旗</w:t>
      </w:r>
      <w:r>
        <w:rPr>
          <w:rFonts w:eastAsia="仿宋_GB2312"/>
          <w:color w:val="000000"/>
          <w:sz w:val="32"/>
          <w:szCs w:val="32"/>
        </w:rPr>
        <w:t>委宣传部、</w:t>
      </w:r>
      <w:r>
        <w:rPr>
          <w:rFonts w:hint="eastAsia" w:eastAsia="仿宋_GB2312"/>
          <w:color w:val="000000"/>
          <w:sz w:val="32"/>
          <w:szCs w:val="32"/>
        </w:rPr>
        <w:t>旗公安局、旗应急管理局、旗</w:t>
      </w:r>
      <w:r>
        <w:rPr>
          <w:rFonts w:eastAsia="仿宋_GB2312"/>
          <w:color w:val="000000"/>
          <w:sz w:val="32"/>
          <w:szCs w:val="32"/>
        </w:rPr>
        <w:t>发展和改革委员会、</w:t>
      </w:r>
      <w:r>
        <w:rPr>
          <w:rFonts w:hint="eastAsia" w:eastAsia="仿宋_GB2312"/>
          <w:color w:val="000000"/>
          <w:sz w:val="32"/>
          <w:szCs w:val="32"/>
        </w:rPr>
        <w:t>旗</w:t>
      </w:r>
      <w:r>
        <w:rPr>
          <w:rFonts w:eastAsia="仿宋_GB2312"/>
          <w:color w:val="000000"/>
          <w:sz w:val="32"/>
          <w:szCs w:val="32"/>
        </w:rPr>
        <w:t>教育体育局、</w:t>
      </w:r>
      <w:r>
        <w:rPr>
          <w:rFonts w:hint="eastAsia" w:eastAsia="仿宋_GB2312"/>
          <w:color w:val="000000"/>
          <w:sz w:val="32"/>
          <w:szCs w:val="32"/>
        </w:rPr>
        <w:t>旗</w:t>
      </w:r>
      <w:r>
        <w:rPr>
          <w:rFonts w:eastAsia="仿宋_GB2312"/>
          <w:color w:val="000000"/>
          <w:sz w:val="32"/>
          <w:szCs w:val="32"/>
        </w:rPr>
        <w:t>民政局、</w:t>
      </w:r>
      <w:r>
        <w:rPr>
          <w:rFonts w:hint="eastAsia" w:eastAsia="仿宋_GB2312"/>
          <w:color w:val="000000"/>
          <w:sz w:val="32"/>
          <w:szCs w:val="32"/>
        </w:rPr>
        <w:t>旗</w:t>
      </w:r>
      <w:r>
        <w:rPr>
          <w:rFonts w:eastAsia="仿宋_GB2312"/>
          <w:color w:val="000000"/>
          <w:sz w:val="32"/>
          <w:szCs w:val="32"/>
        </w:rPr>
        <w:t>财政局、旗自然资源局</w:t>
      </w:r>
      <w:r>
        <w:rPr>
          <w:rFonts w:hint="eastAsia" w:eastAsia="仿宋_GB2312"/>
          <w:color w:val="000000"/>
          <w:sz w:val="32"/>
          <w:szCs w:val="32"/>
        </w:rPr>
        <w:t>、</w:t>
      </w:r>
      <w:r>
        <w:rPr>
          <w:rFonts w:eastAsia="仿宋_GB2312"/>
          <w:color w:val="000000"/>
          <w:sz w:val="32"/>
          <w:szCs w:val="32"/>
        </w:rPr>
        <w:t>市生态环境局</w:t>
      </w:r>
      <w:r>
        <w:rPr>
          <w:rFonts w:hint="eastAsia" w:eastAsia="仿宋_GB2312"/>
          <w:color w:val="000000"/>
          <w:sz w:val="32"/>
          <w:szCs w:val="32"/>
        </w:rPr>
        <w:t>达拉特分局</w:t>
      </w:r>
      <w:r>
        <w:rPr>
          <w:rFonts w:eastAsia="仿宋_GB2312"/>
          <w:color w:val="000000"/>
          <w:sz w:val="32"/>
          <w:szCs w:val="32"/>
        </w:rPr>
        <w:t>、</w:t>
      </w:r>
      <w:r>
        <w:rPr>
          <w:rFonts w:hint="eastAsia" w:eastAsia="仿宋_GB2312"/>
          <w:color w:val="000000"/>
          <w:sz w:val="32"/>
          <w:szCs w:val="32"/>
        </w:rPr>
        <w:t>旗</w:t>
      </w:r>
      <w:r>
        <w:rPr>
          <w:rFonts w:eastAsia="仿宋_GB2312"/>
          <w:color w:val="000000"/>
          <w:sz w:val="32"/>
          <w:szCs w:val="32"/>
        </w:rPr>
        <w:t>住房和城乡建设局、</w:t>
      </w:r>
      <w:r>
        <w:rPr>
          <w:rFonts w:hint="eastAsia" w:eastAsia="仿宋_GB2312"/>
          <w:color w:val="000000"/>
          <w:sz w:val="32"/>
          <w:szCs w:val="32"/>
        </w:rPr>
        <w:t>旗</w:t>
      </w:r>
      <w:r>
        <w:rPr>
          <w:rFonts w:eastAsia="仿宋_GB2312"/>
          <w:color w:val="000000"/>
          <w:sz w:val="32"/>
          <w:szCs w:val="32"/>
        </w:rPr>
        <w:t>交通运输局、</w:t>
      </w:r>
      <w:r>
        <w:rPr>
          <w:rFonts w:hint="eastAsia" w:eastAsia="仿宋_GB2312"/>
          <w:color w:val="000000"/>
          <w:sz w:val="32"/>
          <w:szCs w:val="32"/>
        </w:rPr>
        <w:t>旗</w:t>
      </w:r>
      <w:r>
        <w:rPr>
          <w:rFonts w:eastAsia="仿宋_GB2312"/>
          <w:color w:val="000000"/>
          <w:sz w:val="32"/>
          <w:szCs w:val="32"/>
        </w:rPr>
        <w:t>水利局、</w:t>
      </w:r>
      <w:r>
        <w:rPr>
          <w:rFonts w:hint="eastAsia" w:eastAsia="仿宋_GB2312"/>
          <w:color w:val="000000"/>
          <w:sz w:val="32"/>
          <w:szCs w:val="32"/>
        </w:rPr>
        <w:t>旗</w:t>
      </w:r>
      <w:r>
        <w:rPr>
          <w:rFonts w:eastAsia="仿宋_GB2312"/>
          <w:color w:val="000000"/>
          <w:sz w:val="32"/>
          <w:szCs w:val="32"/>
        </w:rPr>
        <w:t>农牧局、</w:t>
      </w:r>
      <w:r>
        <w:rPr>
          <w:rFonts w:hint="eastAsia" w:eastAsia="仿宋_GB2312"/>
          <w:color w:val="000000"/>
          <w:sz w:val="32"/>
          <w:szCs w:val="32"/>
        </w:rPr>
        <w:t>旗工信和科技</w:t>
      </w:r>
      <w:r>
        <w:rPr>
          <w:rFonts w:eastAsia="仿宋_GB2312"/>
          <w:color w:val="000000"/>
          <w:sz w:val="32"/>
          <w:szCs w:val="32"/>
        </w:rPr>
        <w:t>局、</w:t>
      </w:r>
      <w:r>
        <w:rPr>
          <w:rFonts w:hint="eastAsia" w:eastAsia="仿宋_GB2312"/>
          <w:color w:val="000000"/>
          <w:sz w:val="32"/>
          <w:szCs w:val="32"/>
        </w:rPr>
        <w:t>旗</w:t>
      </w:r>
      <w:r>
        <w:rPr>
          <w:rFonts w:eastAsia="仿宋_GB2312"/>
          <w:color w:val="000000"/>
          <w:sz w:val="32"/>
          <w:szCs w:val="32"/>
        </w:rPr>
        <w:t>文化和旅游局、</w:t>
      </w:r>
      <w:r>
        <w:rPr>
          <w:rFonts w:hint="eastAsia" w:eastAsia="仿宋_GB2312"/>
          <w:color w:val="000000"/>
          <w:sz w:val="32"/>
          <w:szCs w:val="32"/>
        </w:rPr>
        <w:t>旗</w:t>
      </w:r>
      <w:r>
        <w:rPr>
          <w:rFonts w:eastAsia="仿宋_GB2312"/>
          <w:color w:val="000000"/>
          <w:sz w:val="32"/>
          <w:szCs w:val="32"/>
        </w:rPr>
        <w:t>卫生健康委员会、</w:t>
      </w:r>
      <w:r>
        <w:rPr>
          <w:rFonts w:hint="eastAsia" w:eastAsia="仿宋_GB2312"/>
          <w:color w:val="000000"/>
          <w:sz w:val="32"/>
          <w:szCs w:val="32"/>
        </w:rPr>
        <w:t>旗</w:t>
      </w:r>
      <w:r>
        <w:rPr>
          <w:rFonts w:eastAsia="仿宋_GB2312"/>
          <w:color w:val="000000"/>
          <w:sz w:val="32"/>
          <w:szCs w:val="32"/>
        </w:rPr>
        <w:t>国有资产监督管理委员会</w:t>
      </w:r>
      <w:r>
        <w:rPr>
          <w:rFonts w:hint="eastAsia" w:eastAsia="仿宋_GB2312"/>
          <w:color w:val="000000"/>
          <w:sz w:val="32"/>
          <w:szCs w:val="32"/>
        </w:rPr>
        <w:t>、旗</w:t>
      </w:r>
      <w:r>
        <w:rPr>
          <w:rFonts w:eastAsia="仿宋_GB2312"/>
          <w:color w:val="000000"/>
          <w:sz w:val="32"/>
          <w:szCs w:val="32"/>
        </w:rPr>
        <w:t>市场监督管理局、</w:t>
      </w:r>
      <w:r>
        <w:rPr>
          <w:rFonts w:hint="eastAsia" w:eastAsia="仿宋_GB2312"/>
          <w:color w:val="000000"/>
          <w:sz w:val="32"/>
          <w:szCs w:val="32"/>
        </w:rPr>
        <w:t>旗</w:t>
      </w:r>
      <w:r>
        <w:rPr>
          <w:rFonts w:eastAsia="仿宋_GB2312"/>
          <w:color w:val="000000"/>
          <w:sz w:val="32"/>
          <w:szCs w:val="32"/>
        </w:rPr>
        <w:t>民族事务委员会、</w:t>
      </w:r>
      <w:r>
        <w:rPr>
          <w:rFonts w:hint="eastAsia" w:eastAsia="仿宋_GB2312"/>
          <w:color w:val="000000"/>
          <w:sz w:val="32"/>
          <w:szCs w:val="32"/>
        </w:rPr>
        <w:t>旗</w:t>
      </w:r>
      <w:r>
        <w:rPr>
          <w:rFonts w:eastAsia="仿宋_GB2312"/>
          <w:color w:val="000000"/>
          <w:sz w:val="32"/>
          <w:szCs w:val="32"/>
        </w:rPr>
        <w:t>统计局、</w:t>
      </w:r>
      <w:r>
        <w:rPr>
          <w:rFonts w:hint="eastAsia" w:eastAsia="仿宋_GB2312"/>
          <w:color w:val="000000"/>
          <w:sz w:val="32"/>
          <w:szCs w:val="32"/>
        </w:rPr>
        <w:t>旗</w:t>
      </w:r>
      <w:r>
        <w:rPr>
          <w:rFonts w:eastAsia="仿宋_GB2312"/>
          <w:color w:val="000000"/>
          <w:sz w:val="32"/>
          <w:szCs w:val="32"/>
        </w:rPr>
        <w:t>能源局、</w:t>
      </w:r>
      <w:r>
        <w:rPr>
          <w:rFonts w:hint="eastAsia" w:eastAsia="仿宋_GB2312"/>
          <w:color w:val="000000"/>
          <w:sz w:val="32"/>
          <w:szCs w:val="32"/>
        </w:rPr>
        <w:t>旗人民武装部</w:t>
      </w:r>
      <w:r>
        <w:rPr>
          <w:rFonts w:eastAsia="仿宋_GB2312"/>
          <w:color w:val="000000"/>
          <w:sz w:val="32"/>
          <w:szCs w:val="32"/>
        </w:rPr>
        <w:t>、</w:t>
      </w:r>
      <w:r>
        <w:rPr>
          <w:rFonts w:hint="eastAsia" w:eastAsia="仿宋_GB2312"/>
          <w:color w:val="000000"/>
          <w:sz w:val="32"/>
          <w:szCs w:val="32"/>
        </w:rPr>
        <w:t>武警达拉特中队、旗</w:t>
      </w:r>
      <w:r>
        <w:rPr>
          <w:rFonts w:eastAsia="仿宋_GB2312"/>
          <w:color w:val="000000"/>
          <w:sz w:val="32"/>
          <w:szCs w:val="32"/>
        </w:rPr>
        <w:t>消防救援</w:t>
      </w:r>
      <w:r>
        <w:rPr>
          <w:rFonts w:hint="eastAsia" w:eastAsia="仿宋_GB2312"/>
          <w:color w:val="000000"/>
          <w:sz w:val="32"/>
          <w:szCs w:val="32"/>
        </w:rPr>
        <w:t>大</w:t>
      </w:r>
      <w:r>
        <w:rPr>
          <w:rFonts w:eastAsia="仿宋_GB2312"/>
          <w:color w:val="000000"/>
          <w:sz w:val="32"/>
          <w:szCs w:val="32"/>
        </w:rPr>
        <w:t>队、</w:t>
      </w:r>
      <w:r>
        <w:rPr>
          <w:rFonts w:hint="eastAsia" w:eastAsia="仿宋_GB2312"/>
          <w:color w:val="000000"/>
          <w:sz w:val="32"/>
          <w:szCs w:val="32"/>
        </w:rPr>
        <w:t>旗</w:t>
      </w:r>
      <w:r>
        <w:rPr>
          <w:rFonts w:eastAsia="仿宋_GB2312"/>
          <w:color w:val="000000"/>
          <w:sz w:val="32"/>
          <w:szCs w:val="32"/>
        </w:rPr>
        <w:t>气象局、</w:t>
      </w:r>
      <w:r>
        <w:rPr>
          <w:rFonts w:hint="eastAsia" w:eastAsia="仿宋_GB2312"/>
          <w:color w:val="000000"/>
          <w:sz w:val="32"/>
          <w:szCs w:val="32"/>
        </w:rPr>
        <w:t>旗供电分局</w:t>
      </w:r>
      <w:r>
        <w:rPr>
          <w:rFonts w:eastAsia="仿宋_GB2312"/>
          <w:color w:val="000000"/>
          <w:sz w:val="32"/>
          <w:szCs w:val="32"/>
        </w:rPr>
        <w:t>、</w:t>
      </w:r>
      <w:r>
        <w:rPr>
          <w:rFonts w:hint="eastAsia" w:eastAsia="仿宋_GB2312"/>
          <w:color w:val="000000"/>
          <w:sz w:val="32"/>
          <w:szCs w:val="32"/>
        </w:rPr>
        <w:t>旗</w:t>
      </w:r>
      <w:r>
        <w:rPr>
          <w:rFonts w:eastAsia="仿宋_GB2312"/>
          <w:color w:val="000000"/>
          <w:sz w:val="32"/>
          <w:szCs w:val="32"/>
        </w:rPr>
        <w:t>红十字会、中国联通</w:t>
      </w:r>
      <w:r>
        <w:rPr>
          <w:rFonts w:hint="eastAsia" w:eastAsia="仿宋_GB2312"/>
          <w:color w:val="000000"/>
          <w:sz w:val="32"/>
          <w:szCs w:val="32"/>
        </w:rPr>
        <w:t>达拉特旗</w:t>
      </w:r>
      <w:r>
        <w:rPr>
          <w:rFonts w:eastAsia="仿宋_GB2312"/>
          <w:color w:val="000000"/>
          <w:sz w:val="32"/>
          <w:szCs w:val="32"/>
        </w:rPr>
        <w:t>分公司、中国移动</w:t>
      </w:r>
      <w:r>
        <w:rPr>
          <w:rFonts w:hint="eastAsia" w:eastAsia="仿宋_GB2312"/>
          <w:color w:val="000000"/>
          <w:sz w:val="32"/>
          <w:szCs w:val="32"/>
        </w:rPr>
        <w:t>达拉特旗</w:t>
      </w:r>
      <w:r>
        <w:rPr>
          <w:rFonts w:eastAsia="仿宋_GB2312"/>
          <w:color w:val="000000"/>
          <w:sz w:val="32"/>
          <w:szCs w:val="32"/>
        </w:rPr>
        <w:t>分公司、中国电信</w:t>
      </w:r>
      <w:r>
        <w:rPr>
          <w:rFonts w:hint="eastAsia" w:eastAsia="仿宋_GB2312"/>
          <w:color w:val="000000"/>
          <w:sz w:val="32"/>
          <w:szCs w:val="32"/>
        </w:rPr>
        <w:t>达拉特旗</w:t>
      </w:r>
      <w:r>
        <w:rPr>
          <w:rFonts w:eastAsia="仿宋_GB2312"/>
          <w:color w:val="000000"/>
          <w:sz w:val="32"/>
          <w:szCs w:val="32"/>
        </w:rPr>
        <w:t>分公司等有关部门、单位组成。</w:t>
      </w:r>
    </w:p>
    <w:p>
      <w:pPr>
        <w:spacing w:line="560" w:lineRule="exact"/>
        <w:ind w:firstLine="640" w:firstLineChars="200"/>
        <w:rPr>
          <w:rFonts w:eastAsia="仿宋_GB2312"/>
          <w:color w:val="000000"/>
          <w:sz w:val="32"/>
          <w:szCs w:val="32"/>
        </w:rPr>
      </w:pPr>
      <w:bookmarkStart w:id="29" w:name="_Toc124896267"/>
      <w:bookmarkStart w:id="30" w:name="_Toc125014587"/>
      <w:bookmarkStart w:id="31" w:name="_Toc114176026"/>
      <w:bookmarkStart w:id="32" w:name="_Toc115335381"/>
      <w:bookmarkStart w:id="33" w:name="_Toc115335622"/>
      <w:bookmarkStart w:id="34" w:name="_Toc125032984"/>
      <w:bookmarkStart w:id="35" w:name="_Toc125049181"/>
      <w:bookmarkStart w:id="36" w:name="_Toc114175414"/>
      <w:bookmarkStart w:id="37" w:name="_Hlk86500303"/>
      <w:r>
        <w:rPr>
          <w:rFonts w:eastAsia="仿宋_GB2312"/>
          <w:color w:val="000000"/>
          <w:sz w:val="32"/>
          <w:szCs w:val="32"/>
        </w:rPr>
        <w:t>3.</w:t>
      </w:r>
      <w:r>
        <w:rPr>
          <w:rFonts w:hint="eastAsia" w:eastAsia="仿宋_GB2312"/>
          <w:color w:val="000000"/>
          <w:sz w:val="32"/>
          <w:szCs w:val="32"/>
        </w:rPr>
        <w:t>2</w:t>
      </w:r>
      <w:r>
        <w:rPr>
          <w:rFonts w:eastAsia="仿宋_GB2312"/>
          <w:color w:val="000000"/>
          <w:sz w:val="32"/>
          <w:szCs w:val="32"/>
        </w:rPr>
        <w:t>.</w:t>
      </w:r>
      <w:r>
        <w:rPr>
          <w:rFonts w:hint="eastAsia" w:eastAsia="仿宋_GB2312"/>
          <w:color w:val="000000"/>
          <w:sz w:val="32"/>
          <w:szCs w:val="32"/>
        </w:rPr>
        <w:t>2</w:t>
      </w:r>
      <w:r>
        <w:rPr>
          <w:rFonts w:eastAsia="仿宋_GB2312"/>
          <w:color w:val="000000"/>
          <w:sz w:val="32"/>
          <w:szCs w:val="32"/>
        </w:rPr>
        <w:t>旗防灾减灾救灾指挥部成员单位职责</w:t>
      </w:r>
      <w:bookmarkEnd w:id="29"/>
      <w:bookmarkEnd w:id="30"/>
      <w:bookmarkEnd w:id="31"/>
      <w:bookmarkEnd w:id="32"/>
      <w:bookmarkEnd w:id="33"/>
      <w:bookmarkEnd w:id="34"/>
      <w:bookmarkEnd w:id="35"/>
      <w:bookmarkEnd w:id="36"/>
    </w:p>
    <w:p>
      <w:pPr>
        <w:spacing w:line="560" w:lineRule="exact"/>
        <w:ind w:firstLine="640" w:firstLineChars="200"/>
        <w:rPr>
          <w:rFonts w:eastAsia="仿宋_GB2312"/>
          <w:color w:val="000000"/>
          <w:sz w:val="32"/>
          <w:szCs w:val="32"/>
        </w:rPr>
      </w:pPr>
      <w:r>
        <w:rPr>
          <w:rFonts w:eastAsia="仿宋_GB2312"/>
          <w:color w:val="000000"/>
          <w:sz w:val="32"/>
          <w:szCs w:val="32"/>
        </w:rPr>
        <w:t>旗人民政府办公室：协调各有关单位开展防震减灾救灾相关工作。</w:t>
      </w:r>
    </w:p>
    <w:p>
      <w:pPr>
        <w:spacing w:line="560" w:lineRule="exact"/>
        <w:ind w:firstLine="640" w:firstLineChars="200"/>
        <w:rPr>
          <w:rFonts w:eastAsia="仿宋_GB2312"/>
          <w:color w:val="000000"/>
          <w:sz w:val="32"/>
          <w:szCs w:val="32"/>
        </w:rPr>
      </w:pPr>
      <w:r>
        <w:rPr>
          <w:rFonts w:eastAsia="仿宋_GB2312"/>
          <w:color w:val="000000"/>
          <w:sz w:val="32"/>
          <w:szCs w:val="32"/>
        </w:rPr>
        <w:t>旗委宣传部：会同旗应急管理局统一有序开展震情灾情信息发布和新闻宣传报道工作；负责网络舆论生态治理，引导管控社会舆论，及时处置网络负面、虚假信息。</w:t>
      </w:r>
    </w:p>
    <w:p>
      <w:pPr>
        <w:spacing w:line="560" w:lineRule="exact"/>
        <w:ind w:firstLine="640" w:firstLineChars="200"/>
        <w:rPr>
          <w:rFonts w:eastAsia="仿宋_GB2312"/>
          <w:color w:val="000000"/>
          <w:sz w:val="32"/>
          <w:szCs w:val="32"/>
        </w:rPr>
      </w:pPr>
      <w:r>
        <w:rPr>
          <w:rFonts w:eastAsia="仿宋_GB2312"/>
          <w:color w:val="000000"/>
          <w:sz w:val="32"/>
          <w:szCs w:val="32"/>
        </w:rPr>
        <w:t>旗公安局：负责维护灾区治安秩序，加强巡逻防控，预防和打击各类违法犯罪活动，妥善处置群体性治安事件；维护道路交通秩序；协助灾区群众转移安置工作；负责组织公安民警实施抗震救灾相关工作。</w:t>
      </w:r>
    </w:p>
    <w:p>
      <w:pPr>
        <w:spacing w:line="560" w:lineRule="exact"/>
        <w:ind w:firstLine="640" w:firstLineChars="200"/>
        <w:rPr>
          <w:rFonts w:eastAsia="仿宋_GB2312"/>
          <w:color w:val="000000"/>
          <w:sz w:val="32"/>
          <w:szCs w:val="32"/>
        </w:rPr>
      </w:pPr>
      <w:r>
        <w:rPr>
          <w:rFonts w:eastAsia="仿宋_GB2312"/>
          <w:color w:val="000000"/>
          <w:sz w:val="32"/>
          <w:szCs w:val="32"/>
        </w:rPr>
        <w:t>旗应急管理局：承担旗防灾减灾救灾指挥部办公室职责；及时统计汇总震情灾情并向旗委旗政府和市应急管理局、市地震局报告；提出抗震救灾工作方案建议；会同抗震救灾的技术支撑单位组织震情会商，分析、判断预测地震趋势；会同有关部门开展灾害核查、损失评估、减灾救灾、灾后重建等工作；承担防震减灾日常工作，组织开展地震科普宣传教育。</w:t>
      </w:r>
    </w:p>
    <w:p>
      <w:pPr>
        <w:spacing w:line="560" w:lineRule="exact"/>
        <w:ind w:firstLine="640" w:firstLineChars="200"/>
        <w:rPr>
          <w:rFonts w:eastAsia="仿宋_GB2312"/>
          <w:color w:val="000000"/>
          <w:sz w:val="32"/>
          <w:szCs w:val="32"/>
        </w:rPr>
      </w:pPr>
      <w:r>
        <w:rPr>
          <w:rFonts w:eastAsia="仿宋_GB2312"/>
          <w:color w:val="000000"/>
          <w:sz w:val="32"/>
          <w:szCs w:val="32"/>
        </w:rPr>
        <w:t>旗发展和改革委员会：组织参与防震和减灾工程建设的立项、初步设计、审查和验收工作；</w:t>
      </w:r>
      <w:r>
        <w:rPr>
          <w:rFonts w:hint="eastAsia" w:eastAsia="仿宋_GB2312"/>
          <w:color w:val="000000"/>
          <w:sz w:val="32"/>
          <w:szCs w:val="32"/>
        </w:rPr>
        <w:t>负责应急物资的采购、储备等工作；</w:t>
      </w:r>
      <w:r>
        <w:rPr>
          <w:rFonts w:eastAsia="仿宋_GB2312"/>
          <w:color w:val="000000"/>
          <w:sz w:val="32"/>
          <w:szCs w:val="32"/>
        </w:rPr>
        <w:t>参与震后恢复重建规划的编制与实施等工作。</w:t>
      </w:r>
    </w:p>
    <w:p>
      <w:pPr>
        <w:spacing w:line="560" w:lineRule="exact"/>
        <w:ind w:firstLine="640" w:firstLineChars="200"/>
        <w:rPr>
          <w:rFonts w:eastAsia="仿宋_GB2312"/>
          <w:color w:val="000000"/>
          <w:sz w:val="32"/>
          <w:szCs w:val="32"/>
        </w:rPr>
      </w:pPr>
      <w:r>
        <w:rPr>
          <w:rFonts w:eastAsia="仿宋_GB2312"/>
          <w:color w:val="000000"/>
          <w:sz w:val="32"/>
          <w:szCs w:val="32"/>
        </w:rPr>
        <w:t>旗教育体育局：把地震应急、救护知识纳入学校安全教育内容，指导学校结合实际开展地震应急演练；收集汇总灾区学校人员伤亡、校舍破坏等灾情信息并及时上报、续报；协助救援队伍开展学校埋压师生的救援；协调落实灾区学生的异地就学，协同做好过渡性教室的搭建、校舍安全监测等工作；指导帮助灾区学校尽快恢复教学秩序。</w:t>
      </w:r>
    </w:p>
    <w:p>
      <w:pPr>
        <w:spacing w:line="560" w:lineRule="exact"/>
        <w:ind w:firstLine="640" w:firstLineChars="200"/>
        <w:rPr>
          <w:rFonts w:eastAsia="仿宋_GB2312"/>
          <w:color w:val="000000"/>
          <w:sz w:val="32"/>
          <w:szCs w:val="32"/>
        </w:rPr>
      </w:pPr>
      <w:r>
        <w:rPr>
          <w:rFonts w:eastAsia="仿宋_GB2312"/>
          <w:color w:val="000000"/>
          <w:sz w:val="32"/>
          <w:szCs w:val="32"/>
        </w:rPr>
        <w:t>旗民政局：协调开展救济工作，组织、指导社会救灾捐赠款物的监督管理、接收和分配使用；组织指导开展遇难人员（遗体）的善后处置；协助保障灾民基本生活。</w:t>
      </w:r>
    </w:p>
    <w:p>
      <w:pPr>
        <w:spacing w:line="560" w:lineRule="exact"/>
        <w:ind w:firstLine="640" w:firstLineChars="200"/>
        <w:rPr>
          <w:rFonts w:eastAsia="仿宋_GB2312"/>
          <w:color w:val="000000"/>
          <w:sz w:val="32"/>
          <w:szCs w:val="32"/>
        </w:rPr>
      </w:pPr>
      <w:r>
        <w:rPr>
          <w:rFonts w:eastAsia="仿宋_GB2312"/>
          <w:color w:val="000000"/>
          <w:sz w:val="32"/>
          <w:szCs w:val="32"/>
        </w:rPr>
        <w:t>旗财政局：负责将防震和减灾救灾工作所需资金纳入本级财政预算，及时拨付并监督使用。</w:t>
      </w:r>
    </w:p>
    <w:p>
      <w:pPr>
        <w:spacing w:line="560" w:lineRule="exact"/>
        <w:ind w:firstLine="640" w:firstLineChars="200"/>
        <w:rPr>
          <w:rFonts w:eastAsia="仿宋_GB2312"/>
          <w:color w:val="000000"/>
          <w:sz w:val="32"/>
          <w:szCs w:val="32"/>
        </w:rPr>
      </w:pPr>
      <w:r>
        <w:rPr>
          <w:rFonts w:eastAsia="仿宋_GB2312"/>
          <w:color w:val="000000"/>
          <w:sz w:val="32"/>
          <w:szCs w:val="32"/>
        </w:rPr>
        <w:t>旗自然资源局：组织、协调、指导和监督由地震引发的地质灾害及隐患的调查评价，指导开展灾区地质灾害监测和工程治理。</w:t>
      </w:r>
    </w:p>
    <w:p>
      <w:pPr>
        <w:spacing w:line="560" w:lineRule="exact"/>
        <w:ind w:firstLine="640" w:firstLineChars="200"/>
        <w:rPr>
          <w:rFonts w:eastAsia="仿宋_GB2312"/>
          <w:color w:val="000000"/>
          <w:sz w:val="32"/>
          <w:szCs w:val="32"/>
        </w:rPr>
      </w:pPr>
      <w:r>
        <w:rPr>
          <w:rFonts w:eastAsia="仿宋_GB2312"/>
          <w:color w:val="000000"/>
          <w:sz w:val="32"/>
          <w:szCs w:val="32"/>
        </w:rPr>
        <w:t>旗生态环境分局：负责组织指导灾区环境应急监测，提供监测预警信息，负责指导协调因地震灾害引发的较大突发生态环境事件的应急、预警工作。</w:t>
      </w:r>
    </w:p>
    <w:p>
      <w:pPr>
        <w:spacing w:line="560" w:lineRule="exact"/>
        <w:ind w:firstLine="640" w:firstLineChars="200"/>
        <w:rPr>
          <w:rFonts w:eastAsia="仿宋_GB2312"/>
          <w:color w:val="000000"/>
          <w:sz w:val="32"/>
          <w:szCs w:val="32"/>
        </w:rPr>
      </w:pPr>
      <w:r>
        <w:rPr>
          <w:rFonts w:eastAsia="仿宋_GB2312"/>
          <w:color w:val="000000"/>
          <w:sz w:val="32"/>
          <w:szCs w:val="32"/>
        </w:rPr>
        <w:t>旗住房和城乡建设局：收集汇总灾区房屋和市政基础设施建设工程灾情信息并及时上报、续报；指导、组织城市供排水、天然气供气管道、市政设施等风险排查；做好可能引起燃气爆炸、水管爆裂引起火灾、水灾等次生灾害的排查和预警；负责灾后房屋和市政基础设施的灾害损失评估、安全鉴定、修复、重建等工作。</w:t>
      </w:r>
    </w:p>
    <w:p>
      <w:pPr>
        <w:spacing w:line="560" w:lineRule="exact"/>
        <w:ind w:firstLine="640" w:firstLineChars="200"/>
        <w:rPr>
          <w:rFonts w:eastAsia="仿宋_GB2312"/>
          <w:color w:val="000000"/>
          <w:sz w:val="32"/>
          <w:szCs w:val="32"/>
        </w:rPr>
      </w:pPr>
      <w:r>
        <w:rPr>
          <w:rFonts w:eastAsia="仿宋_GB2312"/>
          <w:color w:val="000000"/>
          <w:sz w:val="32"/>
          <w:szCs w:val="32"/>
        </w:rPr>
        <w:t>旗交通运输局：收集汇总公路、桥梁灾情信息并及时上报、续报；组织对被毁坏的公路、桥梁和有关公共交通设施的排险抢修；协调运力，保障抗震和减灾救灾物资运输；配合公安机关实施交通管制措施。</w:t>
      </w:r>
    </w:p>
    <w:p>
      <w:pPr>
        <w:spacing w:line="560" w:lineRule="exact"/>
        <w:ind w:firstLine="640" w:firstLineChars="200"/>
        <w:rPr>
          <w:rFonts w:eastAsia="仿宋_GB2312"/>
          <w:color w:val="000000"/>
          <w:sz w:val="32"/>
          <w:szCs w:val="32"/>
        </w:rPr>
      </w:pPr>
      <w:r>
        <w:rPr>
          <w:rFonts w:eastAsia="仿宋_GB2312"/>
          <w:color w:val="000000"/>
          <w:sz w:val="32"/>
          <w:szCs w:val="32"/>
        </w:rPr>
        <w:t>旗水利局：收集汇总灾区水利工程灾情信息，并及时上报、续报；组织指导灾区水库、堤防等水利工程的险情排查、评估和灾后恢复重建工作；提供水利工程应急抢险工作的技术支撑，协助处理堰塞湖险情。</w:t>
      </w:r>
    </w:p>
    <w:p>
      <w:pPr>
        <w:spacing w:line="560" w:lineRule="exact"/>
        <w:ind w:firstLine="640" w:firstLineChars="200"/>
        <w:rPr>
          <w:rFonts w:eastAsia="仿宋_GB2312"/>
          <w:color w:val="000000"/>
          <w:sz w:val="32"/>
          <w:szCs w:val="32"/>
        </w:rPr>
      </w:pPr>
      <w:r>
        <w:rPr>
          <w:rFonts w:eastAsia="仿宋_GB2312"/>
          <w:color w:val="000000"/>
          <w:sz w:val="32"/>
          <w:szCs w:val="32"/>
        </w:rPr>
        <w:t>旗农牧局：收集汇总农牧业灾情，并及时上报；组织、指导全旗农牧业灾后生产自救工作；协调农用</w:t>
      </w:r>
      <w:r>
        <w:rPr>
          <w:rFonts w:hint="eastAsia" w:eastAsia="仿宋_GB2312"/>
          <w:color w:val="000000"/>
          <w:sz w:val="32"/>
          <w:szCs w:val="32"/>
        </w:rPr>
        <w:t>物资储备</w:t>
      </w:r>
      <w:r>
        <w:rPr>
          <w:rFonts w:eastAsia="仿宋_GB2312"/>
          <w:color w:val="000000"/>
          <w:sz w:val="32"/>
          <w:szCs w:val="32"/>
        </w:rPr>
        <w:t>、应急调用和分配。</w:t>
      </w:r>
    </w:p>
    <w:p>
      <w:pPr>
        <w:spacing w:line="560" w:lineRule="exact"/>
        <w:ind w:firstLine="640" w:firstLineChars="200"/>
        <w:rPr>
          <w:rFonts w:eastAsia="仿宋_GB2312"/>
          <w:color w:val="000000"/>
          <w:sz w:val="32"/>
          <w:szCs w:val="32"/>
        </w:rPr>
      </w:pPr>
      <w:r>
        <w:rPr>
          <w:rFonts w:eastAsia="仿宋_GB2312"/>
          <w:color w:val="000000"/>
          <w:sz w:val="32"/>
          <w:szCs w:val="32"/>
        </w:rPr>
        <w:t>旗工信和科技局：组织协调有关</w:t>
      </w:r>
      <w:r>
        <w:rPr>
          <w:rFonts w:hint="eastAsia" w:eastAsia="仿宋_GB2312"/>
          <w:color w:val="000000"/>
          <w:sz w:val="32"/>
          <w:szCs w:val="32"/>
        </w:rPr>
        <w:t>单位做好</w:t>
      </w:r>
      <w:r>
        <w:rPr>
          <w:rFonts w:eastAsia="仿宋_GB2312"/>
          <w:color w:val="000000"/>
          <w:sz w:val="32"/>
          <w:szCs w:val="32"/>
        </w:rPr>
        <w:t>应急物资的紧急生产。</w:t>
      </w:r>
    </w:p>
    <w:p>
      <w:pPr>
        <w:spacing w:line="560" w:lineRule="exact"/>
        <w:ind w:firstLine="640" w:firstLineChars="200"/>
        <w:rPr>
          <w:rFonts w:eastAsia="仿宋_GB2312"/>
          <w:color w:val="000000"/>
          <w:sz w:val="32"/>
          <w:szCs w:val="32"/>
        </w:rPr>
      </w:pPr>
      <w:r>
        <w:rPr>
          <w:rFonts w:eastAsia="仿宋_GB2312"/>
          <w:color w:val="000000"/>
          <w:sz w:val="32"/>
          <w:szCs w:val="32"/>
        </w:rPr>
        <w:t>旗文化和旅游局：负责指导全旗范围内旅游景区防震和减灾救灾工作；参与旅游景区的灾后重建工作。</w:t>
      </w:r>
    </w:p>
    <w:p>
      <w:pPr>
        <w:spacing w:line="560" w:lineRule="exact"/>
        <w:ind w:firstLine="640" w:firstLineChars="200"/>
        <w:rPr>
          <w:rFonts w:eastAsia="仿宋_GB2312"/>
          <w:color w:val="000000"/>
          <w:sz w:val="32"/>
          <w:szCs w:val="32"/>
        </w:rPr>
      </w:pPr>
      <w:r>
        <w:rPr>
          <w:rFonts w:eastAsia="仿宋_GB2312"/>
          <w:color w:val="000000"/>
          <w:sz w:val="32"/>
          <w:szCs w:val="32"/>
        </w:rPr>
        <w:t>旗卫生健康委员会：负责组织协调医疗卫生技术力量，抢救因灾伤病人员；开展疫情和饮用水监测，对灾区可能出现的重大传染病疫情进行预警；实施卫生防疫和应急处理，预防和控制疫情的发生、扩散和蔓延；开展卫生防疫和急救知识的宣传教育、演练，组织心理专家赴灾区开展心理辅导。</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旗</w:t>
      </w:r>
      <w:r>
        <w:rPr>
          <w:rFonts w:eastAsia="仿宋_GB2312"/>
          <w:color w:val="000000"/>
          <w:sz w:val="32"/>
          <w:szCs w:val="32"/>
        </w:rPr>
        <w:t>国有资产监督管理委员会</w:t>
      </w:r>
      <w:r>
        <w:rPr>
          <w:rFonts w:hint="eastAsia" w:eastAsia="仿宋_GB2312"/>
          <w:color w:val="000000"/>
          <w:sz w:val="32"/>
          <w:szCs w:val="32"/>
        </w:rPr>
        <w:t>：</w:t>
      </w:r>
      <w:r>
        <w:rPr>
          <w:rFonts w:eastAsia="仿宋_GB2312"/>
          <w:color w:val="000000"/>
          <w:sz w:val="32"/>
          <w:szCs w:val="32"/>
        </w:rPr>
        <w:t>负责做好国有企业纳入固定资产的救灾物资入账、备案、对账和数据的动态管理，以及报废、报损、报失的处置审核与报批。</w:t>
      </w:r>
    </w:p>
    <w:p>
      <w:pPr>
        <w:spacing w:line="560" w:lineRule="exact"/>
        <w:ind w:firstLine="640" w:firstLineChars="200"/>
        <w:rPr>
          <w:rFonts w:eastAsia="仿宋_GB2312"/>
          <w:color w:val="000000"/>
          <w:sz w:val="32"/>
          <w:szCs w:val="32"/>
        </w:rPr>
      </w:pPr>
      <w:r>
        <w:rPr>
          <w:rFonts w:eastAsia="仿宋_GB2312"/>
          <w:color w:val="000000"/>
          <w:sz w:val="32"/>
          <w:szCs w:val="32"/>
        </w:rPr>
        <w:t>旗市场监督管理局：负责灾区食品的安全监管、检测；负责灾区救灾所需药品、医疗器械产品质量监管。</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旗</w:t>
      </w:r>
      <w:r>
        <w:rPr>
          <w:rFonts w:eastAsia="仿宋_GB2312"/>
          <w:color w:val="000000"/>
          <w:sz w:val="32"/>
          <w:szCs w:val="32"/>
        </w:rPr>
        <w:t>民族事务委员会</w:t>
      </w:r>
      <w:r>
        <w:rPr>
          <w:rFonts w:hint="eastAsia" w:eastAsia="仿宋_GB2312"/>
          <w:color w:val="000000"/>
          <w:sz w:val="32"/>
          <w:szCs w:val="32"/>
        </w:rPr>
        <w:t>：协同处理震区民族关系，按照旗防灾减灾救灾指挥部要求，协助相关单位做好维护社会稳定工作。</w:t>
      </w:r>
    </w:p>
    <w:p>
      <w:pPr>
        <w:spacing w:line="560" w:lineRule="exact"/>
        <w:ind w:firstLine="640" w:firstLineChars="200"/>
        <w:rPr>
          <w:rFonts w:eastAsia="仿宋_GB2312"/>
          <w:color w:val="000000"/>
          <w:sz w:val="32"/>
          <w:szCs w:val="32"/>
        </w:rPr>
      </w:pPr>
      <w:r>
        <w:rPr>
          <w:rFonts w:eastAsia="仿宋_GB2312"/>
          <w:color w:val="000000"/>
          <w:sz w:val="32"/>
          <w:szCs w:val="32"/>
        </w:rPr>
        <w:t>旗统计局：协助对灾情统计工作的指导，承办防震和减灾救灾指挥部交办的相关统计任务。</w:t>
      </w:r>
    </w:p>
    <w:p>
      <w:pPr>
        <w:spacing w:line="560" w:lineRule="exact"/>
        <w:ind w:firstLine="640" w:firstLineChars="200"/>
        <w:rPr>
          <w:rFonts w:eastAsia="仿宋_GB2312"/>
          <w:color w:val="000000"/>
          <w:sz w:val="32"/>
          <w:szCs w:val="32"/>
        </w:rPr>
      </w:pPr>
      <w:r>
        <w:rPr>
          <w:rFonts w:eastAsia="仿宋_GB2312"/>
          <w:color w:val="000000"/>
          <w:sz w:val="32"/>
          <w:szCs w:val="32"/>
        </w:rPr>
        <w:t>旗能源局：指导、组织煤炭、油气管道输油管道等风险排查；指导开展煤炭、天然气管道、电力等灾害工程治理工作；承担煤炭、天然气管道、电力等灾害应急救援的技术支撑工作。</w:t>
      </w:r>
    </w:p>
    <w:p>
      <w:pPr>
        <w:spacing w:line="560" w:lineRule="exact"/>
        <w:ind w:firstLine="640" w:firstLineChars="200"/>
        <w:rPr>
          <w:rFonts w:eastAsia="仿宋_GB2312"/>
          <w:color w:val="000000"/>
          <w:sz w:val="32"/>
          <w:szCs w:val="32"/>
        </w:rPr>
      </w:pPr>
      <w:r>
        <w:rPr>
          <w:rFonts w:eastAsia="仿宋_GB2312"/>
          <w:color w:val="000000"/>
          <w:sz w:val="32"/>
          <w:szCs w:val="32"/>
        </w:rPr>
        <w:t>旗人武部：负责组织指挥民兵、预备役部队支援地方抢险救灾，必要时应旗防灾减灾救灾指挥部请求，协调驻军参加抢险救灾和灾后重建工作。</w:t>
      </w:r>
    </w:p>
    <w:p>
      <w:pPr>
        <w:spacing w:line="560" w:lineRule="exact"/>
        <w:ind w:firstLine="640" w:firstLineChars="200"/>
        <w:rPr>
          <w:rFonts w:eastAsia="仿宋_GB2312"/>
          <w:color w:val="000000"/>
          <w:sz w:val="32"/>
          <w:szCs w:val="32"/>
        </w:rPr>
      </w:pPr>
      <w:r>
        <w:rPr>
          <w:rFonts w:eastAsia="仿宋_GB2312"/>
          <w:color w:val="000000"/>
          <w:sz w:val="32"/>
          <w:szCs w:val="32"/>
        </w:rPr>
        <w:t>武警达拉特中队：组织、调配本系统力量参加救灾工作；协助维护灾区社会稳定；协助灾区人民政府转移群众和重要物资等。</w:t>
      </w:r>
    </w:p>
    <w:p>
      <w:pPr>
        <w:spacing w:line="560" w:lineRule="exact"/>
        <w:ind w:firstLine="640" w:firstLineChars="200"/>
        <w:rPr>
          <w:rFonts w:eastAsia="仿宋_GB2312"/>
          <w:color w:val="000000"/>
          <w:sz w:val="32"/>
          <w:szCs w:val="32"/>
        </w:rPr>
      </w:pPr>
      <w:r>
        <w:rPr>
          <w:rFonts w:eastAsia="仿宋_GB2312"/>
          <w:color w:val="000000"/>
          <w:sz w:val="32"/>
          <w:szCs w:val="32"/>
        </w:rPr>
        <w:t>旗消防救援大队：组织、调派专业救援力量参加搜救工作，加强消防安全工作，开展火灾隐患排查，做好灾区火灾、山洪等次生灾害的处置工作。</w:t>
      </w:r>
    </w:p>
    <w:p>
      <w:pPr>
        <w:spacing w:line="560" w:lineRule="exact"/>
        <w:ind w:firstLine="640" w:firstLineChars="200"/>
        <w:rPr>
          <w:rFonts w:eastAsia="仿宋_GB2312"/>
          <w:color w:val="000000"/>
          <w:sz w:val="32"/>
          <w:szCs w:val="32"/>
        </w:rPr>
      </w:pPr>
      <w:r>
        <w:rPr>
          <w:rFonts w:eastAsia="仿宋_GB2312"/>
          <w:color w:val="000000"/>
          <w:sz w:val="32"/>
          <w:szCs w:val="32"/>
        </w:rPr>
        <w:t>旗气象局：负责抗震救灾期间灾区及周边的实时气象信息监测，提供气象灾害评估和有关气象资料。</w:t>
      </w:r>
    </w:p>
    <w:p>
      <w:pPr>
        <w:spacing w:line="560" w:lineRule="exact"/>
        <w:ind w:firstLine="640" w:firstLineChars="200"/>
        <w:rPr>
          <w:rFonts w:eastAsia="仿宋_GB2312"/>
          <w:color w:val="000000"/>
          <w:sz w:val="32"/>
          <w:szCs w:val="32"/>
        </w:rPr>
      </w:pPr>
      <w:r>
        <w:rPr>
          <w:rFonts w:eastAsia="仿宋_GB2312"/>
          <w:color w:val="000000"/>
          <w:sz w:val="32"/>
          <w:szCs w:val="32"/>
        </w:rPr>
        <w:t>旗供电分</w:t>
      </w:r>
      <w:r>
        <w:rPr>
          <w:rFonts w:hint="eastAsia" w:eastAsia="仿宋_GB2312"/>
          <w:color w:val="000000"/>
          <w:sz w:val="32"/>
          <w:szCs w:val="32"/>
        </w:rPr>
        <w:t>局</w:t>
      </w:r>
      <w:r>
        <w:rPr>
          <w:rFonts w:eastAsia="仿宋_GB2312"/>
          <w:color w:val="000000"/>
          <w:sz w:val="32"/>
          <w:szCs w:val="32"/>
        </w:rPr>
        <w:t>：负责电力设施的安全管理；及时抢修因灾损毁的电力设施，恢复保障灾区电力供应；落实电网工程中有关设施的防震措施。</w:t>
      </w:r>
    </w:p>
    <w:p>
      <w:pPr>
        <w:spacing w:line="560" w:lineRule="exact"/>
        <w:ind w:firstLine="640" w:firstLineChars="200"/>
        <w:rPr>
          <w:rFonts w:eastAsia="仿宋_GB2312"/>
          <w:color w:val="000000"/>
          <w:sz w:val="32"/>
          <w:szCs w:val="32"/>
        </w:rPr>
      </w:pPr>
      <w:r>
        <w:rPr>
          <w:rFonts w:eastAsia="仿宋_GB2312"/>
          <w:color w:val="000000"/>
          <w:sz w:val="32"/>
          <w:szCs w:val="32"/>
        </w:rPr>
        <w:t>旗红十字会：协助灾区人民政府开展人道主义救援行动；依法开展灾害救援工作；组织参与捐赠款物的接收、发放和管理。</w:t>
      </w:r>
    </w:p>
    <w:p>
      <w:pPr>
        <w:spacing w:line="560" w:lineRule="exact"/>
        <w:ind w:firstLine="640" w:firstLineChars="200"/>
        <w:rPr>
          <w:rFonts w:eastAsia="仿宋_GB2312"/>
          <w:color w:val="000000"/>
          <w:sz w:val="32"/>
          <w:szCs w:val="32"/>
        </w:rPr>
      </w:pPr>
      <w:r>
        <w:rPr>
          <w:rFonts w:eastAsia="仿宋_GB2312"/>
          <w:color w:val="000000"/>
          <w:sz w:val="32"/>
          <w:szCs w:val="32"/>
        </w:rPr>
        <w:t>中国联通、移动、电信达拉特旗分公司：保障应急抢险救援指挥和现场通信畅通，必要时在灾区架设临时基站；及时组织修复损毁线路通信设施，负责通信工程和有关设施的抗震设防监管。</w:t>
      </w:r>
    </w:p>
    <w:bookmarkEnd w:id="37"/>
    <w:p>
      <w:pPr>
        <w:pStyle w:val="2"/>
        <w:tabs>
          <w:tab w:val="left" w:pos="709"/>
        </w:tabs>
        <w:spacing w:before="0" w:after="0" w:line="560" w:lineRule="exact"/>
        <w:ind w:firstLine="640" w:firstLineChars="200"/>
        <w:jc w:val="both"/>
        <w:rPr>
          <w:rFonts w:ascii="Times New Roman" w:hAnsi="Times New Roman" w:eastAsia="楷体"/>
          <w:kern w:val="2"/>
        </w:rPr>
      </w:pPr>
      <w:bookmarkStart w:id="38" w:name="_Toc32292"/>
      <w:r>
        <w:rPr>
          <w:rFonts w:ascii="Times New Roman" w:hAnsi="Times New Roman" w:eastAsia="楷体"/>
          <w:kern w:val="2"/>
        </w:rPr>
        <w:t>3.</w:t>
      </w:r>
      <w:r>
        <w:rPr>
          <w:rFonts w:hint="eastAsia" w:ascii="Times New Roman" w:hAnsi="Times New Roman" w:eastAsia="楷体"/>
          <w:kern w:val="2"/>
        </w:rPr>
        <w:t>3</w:t>
      </w:r>
      <w:r>
        <w:rPr>
          <w:rFonts w:ascii="Times New Roman" w:hAnsi="Times New Roman" w:eastAsia="楷体"/>
          <w:kern w:val="2"/>
        </w:rPr>
        <w:t>办事机构及职责</w:t>
      </w:r>
      <w:bookmarkEnd w:id="38"/>
    </w:p>
    <w:p>
      <w:pPr>
        <w:spacing w:line="560" w:lineRule="exact"/>
        <w:ind w:firstLine="640" w:firstLineChars="200"/>
        <w:rPr>
          <w:rFonts w:eastAsia="仿宋_GB2312"/>
          <w:color w:val="000000"/>
          <w:sz w:val="32"/>
          <w:szCs w:val="32"/>
        </w:rPr>
      </w:pPr>
      <w:bookmarkStart w:id="39" w:name="_Hlk113492520"/>
      <w:r>
        <w:rPr>
          <w:rFonts w:eastAsia="仿宋_GB2312"/>
          <w:color w:val="000000"/>
          <w:sz w:val="32"/>
          <w:szCs w:val="32"/>
        </w:rPr>
        <w:t>旗防灾减灾救灾指挥部办公室作为指挥部的办事机构，设在旗应急管理局，办公室主任由旗应急管理局局长担任。</w:t>
      </w:r>
      <w:bookmarkEnd w:id="39"/>
      <w:r>
        <w:rPr>
          <w:rFonts w:hint="eastAsia" w:eastAsia="仿宋_GB2312"/>
          <w:color w:val="000000"/>
          <w:sz w:val="32"/>
          <w:szCs w:val="32"/>
        </w:rPr>
        <w:t>主要</w:t>
      </w:r>
      <w:r>
        <w:rPr>
          <w:rFonts w:eastAsia="仿宋_GB2312"/>
          <w:color w:val="000000"/>
          <w:sz w:val="32"/>
          <w:szCs w:val="32"/>
        </w:rPr>
        <w:t>职责如下：</w:t>
      </w:r>
    </w:p>
    <w:p>
      <w:pPr>
        <w:spacing w:line="560" w:lineRule="exact"/>
        <w:ind w:firstLine="640" w:firstLineChars="200"/>
        <w:rPr>
          <w:rFonts w:eastAsia="仿宋_GB2312"/>
          <w:color w:val="000000"/>
          <w:sz w:val="32"/>
          <w:szCs w:val="32"/>
        </w:rPr>
      </w:pPr>
      <w:r>
        <w:rPr>
          <w:rFonts w:eastAsia="仿宋_GB2312"/>
          <w:color w:val="000000"/>
          <w:sz w:val="32"/>
          <w:szCs w:val="32"/>
        </w:rPr>
        <w:t>（一）负责组织协调、综合处理抗震救灾有关事宜；</w:t>
      </w:r>
    </w:p>
    <w:p>
      <w:pPr>
        <w:spacing w:line="560" w:lineRule="exact"/>
        <w:ind w:firstLine="640" w:firstLineChars="200"/>
        <w:rPr>
          <w:rFonts w:eastAsia="仿宋_GB2312"/>
          <w:color w:val="000000"/>
          <w:sz w:val="32"/>
          <w:szCs w:val="32"/>
        </w:rPr>
      </w:pPr>
      <w:r>
        <w:rPr>
          <w:rFonts w:eastAsia="仿宋_GB2312"/>
          <w:color w:val="000000"/>
          <w:sz w:val="32"/>
          <w:szCs w:val="32"/>
        </w:rPr>
        <w:t>（二）掌握震情和灾情，随时向旗委、旗政府和</w:t>
      </w:r>
      <w:r>
        <w:rPr>
          <w:rFonts w:hint="eastAsia" w:eastAsia="仿宋_GB2312"/>
          <w:color w:val="000000"/>
          <w:sz w:val="32"/>
          <w:szCs w:val="32"/>
        </w:rPr>
        <w:t>防灾减灾救灾</w:t>
      </w:r>
      <w:r>
        <w:rPr>
          <w:rFonts w:eastAsia="仿宋_GB2312"/>
          <w:color w:val="000000"/>
          <w:sz w:val="32"/>
          <w:szCs w:val="32"/>
        </w:rPr>
        <w:t>指挥部汇报，并向旗防灾减灾救灾指挥部各工作组通报；</w:t>
      </w:r>
    </w:p>
    <w:p>
      <w:pPr>
        <w:spacing w:line="560" w:lineRule="exact"/>
        <w:ind w:firstLine="640" w:firstLineChars="200"/>
        <w:rPr>
          <w:rFonts w:eastAsia="仿宋_GB2312"/>
          <w:color w:val="000000"/>
          <w:sz w:val="32"/>
          <w:szCs w:val="32"/>
        </w:rPr>
      </w:pPr>
      <w:r>
        <w:rPr>
          <w:rFonts w:eastAsia="仿宋_GB2312"/>
          <w:color w:val="000000"/>
          <w:sz w:val="32"/>
          <w:szCs w:val="32"/>
        </w:rPr>
        <w:t>（三）负责处理旗防灾减灾救灾指挥部的日常事务。</w:t>
      </w:r>
    </w:p>
    <w:p>
      <w:pPr>
        <w:pStyle w:val="2"/>
        <w:tabs>
          <w:tab w:val="left" w:pos="709"/>
        </w:tabs>
        <w:spacing w:before="0" w:after="0" w:line="560" w:lineRule="exact"/>
        <w:ind w:firstLine="640" w:firstLineChars="200"/>
        <w:jc w:val="both"/>
        <w:rPr>
          <w:rFonts w:ascii="Times New Roman" w:hAnsi="Times New Roman" w:eastAsia="楷体"/>
          <w:kern w:val="2"/>
        </w:rPr>
      </w:pPr>
      <w:bookmarkStart w:id="40" w:name="_Toc15828"/>
      <w:r>
        <w:rPr>
          <w:rFonts w:ascii="Times New Roman" w:hAnsi="Times New Roman" w:eastAsia="楷体"/>
          <w:kern w:val="2"/>
        </w:rPr>
        <w:t>3.</w:t>
      </w:r>
      <w:r>
        <w:rPr>
          <w:rFonts w:hint="eastAsia" w:ascii="Times New Roman" w:hAnsi="Times New Roman" w:eastAsia="楷体"/>
          <w:kern w:val="2"/>
        </w:rPr>
        <w:t>4</w:t>
      </w:r>
      <w:r>
        <w:rPr>
          <w:rFonts w:ascii="Times New Roman" w:hAnsi="Times New Roman" w:eastAsia="楷体"/>
          <w:kern w:val="2"/>
        </w:rPr>
        <w:t>现场指挥机构及职责</w:t>
      </w:r>
      <w:bookmarkEnd w:id="40"/>
    </w:p>
    <w:p>
      <w:pPr>
        <w:spacing w:line="560" w:lineRule="exact"/>
        <w:ind w:firstLine="640" w:firstLineChars="200"/>
        <w:rPr>
          <w:rFonts w:eastAsia="仿宋_GB2312"/>
          <w:color w:val="000000"/>
          <w:sz w:val="32"/>
          <w:szCs w:val="32"/>
        </w:rPr>
      </w:pPr>
      <w:r>
        <w:rPr>
          <w:rFonts w:eastAsia="仿宋_GB2312"/>
          <w:color w:val="000000"/>
          <w:sz w:val="32"/>
          <w:szCs w:val="32"/>
        </w:rPr>
        <w:t>破坏性地震灾害发生后，旗防灾减灾救灾指挥部根据灾情，视情况在地震灾区设立现场指挥部，统一指挥和协调现场应急处置工作。由赴现场指挥处置的旗领导或旗防灾减灾救灾指挥部派出的负责人任现场指挥长，负责现场组织协调各类应急救援力量参与地震灾害应急救援工作，并向旗防灾减灾救灾指挥部办公室上报应急处置进展情况。现场指挥部成员由旗防灾减灾救灾指挥部成员、地震灾区</w:t>
      </w:r>
      <w:r>
        <w:rPr>
          <w:rFonts w:hint="eastAsia" w:eastAsia="仿宋_GB2312"/>
          <w:color w:val="000000"/>
          <w:sz w:val="32"/>
          <w:szCs w:val="32"/>
        </w:rPr>
        <w:t>防灾减灾救灾</w:t>
      </w:r>
      <w:r>
        <w:rPr>
          <w:rFonts w:eastAsia="仿宋_GB2312"/>
          <w:color w:val="000000"/>
          <w:sz w:val="32"/>
          <w:szCs w:val="32"/>
        </w:rPr>
        <w:t>指挥机构相关负责同志组成。</w:t>
      </w:r>
    </w:p>
    <w:p>
      <w:pPr>
        <w:spacing w:line="560" w:lineRule="exact"/>
        <w:ind w:firstLine="640" w:firstLineChars="200"/>
        <w:rPr>
          <w:rFonts w:eastAsia="仿宋_GB2312"/>
          <w:color w:val="000000"/>
          <w:sz w:val="32"/>
          <w:szCs w:val="32"/>
        </w:rPr>
      </w:pPr>
      <w:r>
        <w:rPr>
          <w:rFonts w:eastAsia="仿宋_GB2312"/>
          <w:color w:val="000000"/>
          <w:sz w:val="32"/>
          <w:szCs w:val="32"/>
        </w:rPr>
        <w:t>现场指挥部根据工作需要，可设立抢险救援、民生安置保障、医疗防疫、基础设施保障、现场监测、治安维护、灾害评估、信息发布与新闻舆情管理、物资资金保障等若干工作组。</w:t>
      </w:r>
    </w:p>
    <w:p>
      <w:pPr>
        <w:spacing w:line="560" w:lineRule="exact"/>
        <w:ind w:firstLine="640" w:firstLineChars="200"/>
        <w:rPr>
          <w:rFonts w:eastAsia="仿宋_GB2312"/>
          <w:color w:val="000000"/>
          <w:sz w:val="32"/>
          <w:szCs w:val="32"/>
        </w:rPr>
      </w:pPr>
      <w:r>
        <w:rPr>
          <w:rFonts w:eastAsia="仿宋_GB2312"/>
          <w:color w:val="000000"/>
          <w:sz w:val="32"/>
          <w:szCs w:val="32"/>
        </w:rPr>
        <w:t>（一）抢险救援组。由旗应急管理局牵头，旗人武部、旗公安局、旗交通运输局、旗农牧局、武警达拉特中队、旗消防救援大队等部门参加。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主要职责：制订实施抢险救灾力量配置方案，调配救援队伍和装备，搜救被困群众和受伤人员；组织救援人员和物资的运送与投放工作；清理灾区现场。</w:t>
      </w:r>
    </w:p>
    <w:p>
      <w:pPr>
        <w:spacing w:line="560" w:lineRule="exact"/>
        <w:ind w:firstLine="640" w:firstLineChars="200"/>
        <w:rPr>
          <w:rFonts w:eastAsia="仿宋_GB2312"/>
          <w:color w:val="000000"/>
          <w:sz w:val="32"/>
          <w:szCs w:val="32"/>
        </w:rPr>
      </w:pPr>
      <w:r>
        <w:rPr>
          <w:rFonts w:eastAsia="仿宋_GB2312"/>
          <w:color w:val="000000"/>
          <w:sz w:val="32"/>
          <w:szCs w:val="32"/>
        </w:rPr>
        <w:t>（二）民生安置保障组。由旗发展和改革改委员会牵头，</w:t>
      </w:r>
      <w:r>
        <w:rPr>
          <w:rFonts w:hint="eastAsia" w:eastAsia="仿宋_GB2312"/>
          <w:color w:val="000000"/>
          <w:sz w:val="32"/>
          <w:szCs w:val="32"/>
        </w:rPr>
        <w:t>旗</w:t>
      </w:r>
      <w:r>
        <w:rPr>
          <w:rFonts w:eastAsia="仿宋_GB2312"/>
          <w:color w:val="000000"/>
          <w:sz w:val="32"/>
          <w:szCs w:val="32"/>
        </w:rPr>
        <w:t>民政局、</w:t>
      </w:r>
      <w:r>
        <w:rPr>
          <w:rFonts w:hint="eastAsia" w:eastAsia="仿宋_GB2312"/>
          <w:color w:val="000000"/>
          <w:sz w:val="32"/>
          <w:szCs w:val="32"/>
        </w:rPr>
        <w:t>旗</w:t>
      </w:r>
      <w:r>
        <w:rPr>
          <w:rFonts w:eastAsia="仿宋_GB2312"/>
          <w:color w:val="000000"/>
          <w:sz w:val="32"/>
          <w:szCs w:val="32"/>
        </w:rPr>
        <w:t>工</w:t>
      </w:r>
      <w:r>
        <w:rPr>
          <w:rFonts w:hint="eastAsia" w:eastAsia="仿宋_GB2312"/>
          <w:color w:val="000000"/>
          <w:sz w:val="32"/>
          <w:szCs w:val="32"/>
        </w:rPr>
        <w:t>信</w:t>
      </w:r>
      <w:r>
        <w:rPr>
          <w:rFonts w:eastAsia="仿宋_GB2312"/>
          <w:color w:val="000000"/>
          <w:sz w:val="32"/>
          <w:szCs w:val="32"/>
        </w:rPr>
        <w:t>和</w:t>
      </w:r>
      <w:r>
        <w:rPr>
          <w:rFonts w:hint="eastAsia" w:eastAsia="仿宋_GB2312"/>
          <w:color w:val="000000"/>
          <w:sz w:val="32"/>
          <w:szCs w:val="32"/>
        </w:rPr>
        <w:t>科技局</w:t>
      </w:r>
      <w:r>
        <w:rPr>
          <w:rFonts w:eastAsia="仿宋_GB2312"/>
          <w:color w:val="000000"/>
          <w:sz w:val="32"/>
          <w:szCs w:val="32"/>
        </w:rPr>
        <w:t>、旗教育体育局、旗公安局、旗财政局、旗住房和城乡建设局、旗文化和旅游局、旗红十字会等部门参加。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制订实施受灾群众救助工作方案以及相应的资金物资保障措施；组织调集、转运帐篷和灾区生活必需品等抗震救灾物资，指导做好受灾群众的紧急转移和安置工作，支援灾区保障群众基本生活和市场供应；做好救灾援助、捐赠款物的接收、安排和发放工作，做好遇难者的善后工作，组织开展保险理赔；管理志愿者队伍，接受捐赠、援助事宜。</w:t>
      </w:r>
    </w:p>
    <w:p>
      <w:pPr>
        <w:spacing w:line="560" w:lineRule="exact"/>
        <w:ind w:firstLine="640" w:firstLineChars="200"/>
        <w:rPr>
          <w:rFonts w:eastAsia="仿宋_GB2312"/>
          <w:color w:val="000000"/>
          <w:sz w:val="32"/>
          <w:szCs w:val="32"/>
        </w:rPr>
      </w:pPr>
      <w:r>
        <w:rPr>
          <w:rFonts w:eastAsia="仿宋_GB2312"/>
          <w:color w:val="000000"/>
          <w:sz w:val="32"/>
          <w:szCs w:val="32"/>
        </w:rPr>
        <w:t>（三）医疗防疫组。由旗卫生健康委员会牵头，旗发展和改革委员会、旗工信和科技局、旗民政局、旗生态环境分局、旗农牧局、旗市场监督管理局、旗红十字会等部门参加。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组派医疗卫生救援队伍，调集医疗器械、药品等物资，对受伤人员进行救治和转移；遇难者遗体的处置；检查、监测灾区饮用水源和食品，保障灾区群众饮食、用药安全，防范和控制各种传染病的暴发流行；做好伤员、灾区群众和救援人员的服务与心理援助；制订实施灾后疫情防控方案，根据灾区动物疫病流行情况开展相应重大动物疫病和人畜共患病防控。</w:t>
      </w:r>
    </w:p>
    <w:p>
      <w:pPr>
        <w:spacing w:line="560" w:lineRule="exact"/>
        <w:ind w:firstLine="640" w:firstLineChars="200"/>
        <w:rPr>
          <w:rFonts w:eastAsia="仿宋_GB2312"/>
          <w:color w:val="000000"/>
          <w:sz w:val="32"/>
          <w:szCs w:val="32"/>
        </w:rPr>
      </w:pPr>
      <w:r>
        <w:rPr>
          <w:rFonts w:eastAsia="仿宋_GB2312"/>
          <w:color w:val="000000"/>
          <w:sz w:val="32"/>
          <w:szCs w:val="32"/>
        </w:rPr>
        <w:t>（四）基础设施保障组。由旗发展和改革委员会牵头，旗工信和科技局、旗民政局、旗财政局、旗自然资源局、旗生态环境分局、旗住房和</w:t>
      </w:r>
      <w:r>
        <w:rPr>
          <w:rFonts w:hint="eastAsia" w:eastAsia="仿宋_GB2312"/>
          <w:color w:val="000000"/>
          <w:sz w:val="32"/>
          <w:szCs w:val="32"/>
          <w:lang w:val="en-US" w:eastAsia="zh-CN"/>
        </w:rPr>
        <w:t>城乡</w:t>
      </w:r>
      <w:r>
        <w:rPr>
          <w:rFonts w:eastAsia="仿宋_GB2312"/>
          <w:color w:val="000000"/>
          <w:sz w:val="32"/>
          <w:szCs w:val="32"/>
        </w:rPr>
        <w:t>建设局、旗交通运输局、旗水利局、旗农牧局、旗文化和旅游局、旗供电分公司、中国电信、移动、联通分公司等部门参加。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组织指导抢修维护铁路、公路、桥梁、隧道等交通设施和供电、供水、供气、供热、现金供应、防洪、通信、广播电视等设施；保障抗震救灾通信、交通畅通，组织生产、调运抢险救援产品，调运生产物资和装备，保障灾区抢险应急物资供应，协调运力优先保证应急抢险救援人员和救灾物资的运输需要；对受灾的工矿商贸和农业损毁情况进行核实，指导制订科学恢复生产方案，安排落实有关扶持资金和物资；在灾区外围设立志愿者队伍和民间救灾物资接收点。</w:t>
      </w:r>
    </w:p>
    <w:p>
      <w:pPr>
        <w:spacing w:line="560" w:lineRule="exact"/>
        <w:ind w:firstLine="640" w:firstLineChars="200"/>
        <w:rPr>
          <w:rFonts w:eastAsia="仿宋_GB2312"/>
          <w:color w:val="000000"/>
          <w:sz w:val="32"/>
          <w:szCs w:val="32"/>
        </w:rPr>
      </w:pPr>
      <w:r>
        <w:rPr>
          <w:rFonts w:eastAsia="仿宋_GB2312"/>
          <w:color w:val="000000"/>
          <w:sz w:val="32"/>
          <w:szCs w:val="32"/>
        </w:rPr>
        <w:t>（五）现场监测组。由旗应急管理局牵头，旗工信和科技局、旗自然资源局、旗生态环境分局、旗住房和</w:t>
      </w:r>
      <w:r>
        <w:rPr>
          <w:rFonts w:hint="eastAsia" w:eastAsia="仿宋_GB2312"/>
          <w:color w:val="000000"/>
          <w:sz w:val="32"/>
          <w:szCs w:val="32"/>
          <w:lang w:eastAsia="zh-CN"/>
        </w:rPr>
        <w:t>城乡</w:t>
      </w:r>
      <w:bookmarkStart w:id="192" w:name="_GoBack"/>
      <w:bookmarkEnd w:id="192"/>
      <w:r>
        <w:rPr>
          <w:rFonts w:eastAsia="仿宋_GB2312"/>
          <w:color w:val="000000"/>
          <w:sz w:val="32"/>
          <w:szCs w:val="32"/>
        </w:rPr>
        <w:t>建设局、旗交通运输局、旗水利局、旗气象局等部门参加。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密切监视震情发展，加强震情趋势会商，做好余震防范，及时组织扑救火灾，处置危化品泄漏事故，做好灾区防火及灾区安全生产隐患和环境风险排查、防范工作；对地震引发的次生地质灾害、山洪灾害、山塘水库溃坝等隐患进行监测预警，并组织实施，必要时协助当地人民政府组织疏散群众；加强河湖水质监测和危险化学品等污染物防控，保障灾区水库安全和饮用水源安全；对易发生次生灾害的重大危险源、重要目标物、重大关键基础设施，采取紧急处置措施并加强监控；加强灾区环境监测，减轻或消除环境污染危害，加强气象监测分析，滚动发布灾区灾害性天气预报警报。</w:t>
      </w:r>
    </w:p>
    <w:p>
      <w:pPr>
        <w:spacing w:line="560" w:lineRule="exact"/>
        <w:ind w:firstLine="640" w:firstLineChars="200"/>
        <w:rPr>
          <w:rFonts w:eastAsia="仿宋_GB2312"/>
          <w:color w:val="000000"/>
          <w:sz w:val="32"/>
          <w:szCs w:val="32"/>
        </w:rPr>
      </w:pPr>
      <w:r>
        <w:rPr>
          <w:rFonts w:eastAsia="仿宋_GB2312"/>
          <w:color w:val="000000"/>
          <w:sz w:val="32"/>
          <w:szCs w:val="32"/>
        </w:rPr>
        <w:t>（六）治安维护组。由旗公安局牵头，武警达拉特中队等部门参加。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协助灾区加强治安管理和安全保卫工作，严密防范、严厉打击趁机进行盗窃、抢劫、哄抢救灾物资、以赈灾募捐名义诈骗敛取不义之财、借机传播各种谣言制造社会恐慌等违法犯罪活动，维护社会治安和道路交通秩序；加强对党政机关、要害部门、金融单位、储备仓库等重要场所的警戒；做好涉灾矛盾纠纷化解和法律服务工作，切实维护社会稳定。</w:t>
      </w:r>
    </w:p>
    <w:p>
      <w:pPr>
        <w:spacing w:line="560" w:lineRule="exact"/>
        <w:ind w:firstLine="640" w:firstLineChars="200"/>
        <w:rPr>
          <w:rFonts w:eastAsia="仿宋_GB2312"/>
          <w:color w:val="000000"/>
          <w:sz w:val="32"/>
          <w:szCs w:val="32"/>
        </w:rPr>
      </w:pPr>
      <w:r>
        <w:rPr>
          <w:rFonts w:eastAsia="仿宋_GB2312"/>
          <w:color w:val="000000"/>
          <w:sz w:val="32"/>
          <w:szCs w:val="32"/>
        </w:rPr>
        <w:t>（七）灾害评估组。由旗应急管理局牵头，旗发展和改革委员会、旗民政局、旗财政局、旗自然资源局、旗生态环境分局、旗住房和城乡建设局、旗交通运输局、旗水利局、旗农牧局、旗市场监督管理局等有关部门单位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开展地震烈度、发震构造、灾区范围、建构筑物和基础设施破坏程度、工程结构震害特征、人员伤亡数量、地震宏观异常现象、地震社会影响和各种地震地质灾害等调查，对地震灾害损失进行评估，指导灾区做好保险理赔和给付。</w:t>
      </w:r>
    </w:p>
    <w:p>
      <w:pPr>
        <w:spacing w:line="560" w:lineRule="exact"/>
        <w:ind w:firstLine="640" w:firstLineChars="200"/>
        <w:rPr>
          <w:rFonts w:eastAsia="仿宋_GB2312"/>
          <w:color w:val="000000"/>
          <w:sz w:val="32"/>
          <w:szCs w:val="32"/>
        </w:rPr>
      </w:pPr>
      <w:r>
        <w:rPr>
          <w:rFonts w:eastAsia="仿宋_GB2312"/>
          <w:color w:val="000000"/>
          <w:sz w:val="32"/>
          <w:szCs w:val="32"/>
        </w:rPr>
        <w:t>（八）信息发布与新闻舆情管理组。由旗委宣传部牵头，旗融媒体中心、旗应急管理局、旗民政局等部门参加。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主要职责：组织灾情和抗震救灾信息发布，及时准确发布灾情信息，指导做好抗震救灾宣传报道，加强舆情收集分析与监控，做好舆论引导工作。</w:t>
      </w:r>
    </w:p>
    <w:p>
      <w:pPr>
        <w:spacing w:line="560" w:lineRule="exact"/>
        <w:ind w:firstLine="640" w:firstLineChars="200"/>
        <w:rPr>
          <w:rFonts w:eastAsia="仿宋_GB2312"/>
          <w:color w:val="000000"/>
          <w:sz w:val="32"/>
          <w:szCs w:val="32"/>
        </w:rPr>
      </w:pPr>
      <w:r>
        <w:rPr>
          <w:rFonts w:eastAsia="仿宋_GB2312"/>
          <w:color w:val="000000"/>
          <w:sz w:val="32"/>
          <w:szCs w:val="32"/>
        </w:rPr>
        <w:t>（九）物资资金保障组：由旗发展和改革委员会牵头，旗财政局、旗市场监督管理局、旗应急管理局等部门参加。</w:t>
      </w:r>
    </w:p>
    <w:p>
      <w:pPr>
        <w:spacing w:line="560" w:lineRule="exact"/>
        <w:ind w:firstLine="640" w:firstLineChars="200"/>
        <w:rPr>
          <w:rFonts w:eastAsia="仿宋_GB2312"/>
          <w:color w:val="000000"/>
          <w:sz w:val="32"/>
          <w:szCs w:val="32"/>
        </w:rPr>
      </w:pPr>
      <w:r>
        <w:rPr>
          <w:rFonts w:eastAsia="仿宋_GB2312"/>
          <w:color w:val="000000"/>
          <w:sz w:val="32"/>
          <w:szCs w:val="32"/>
        </w:rPr>
        <w:t>主要职责：建立健全应急</w:t>
      </w:r>
      <w:r>
        <w:rPr>
          <w:rFonts w:hint="eastAsia" w:eastAsia="仿宋_GB2312"/>
          <w:color w:val="000000"/>
          <w:sz w:val="32"/>
          <w:szCs w:val="32"/>
        </w:rPr>
        <w:t>物资储备</w:t>
      </w:r>
      <w:r>
        <w:rPr>
          <w:rFonts w:hint="eastAsia" w:eastAsia="仿宋_GB2312"/>
          <w:color w:val="000000"/>
          <w:sz w:val="32"/>
          <w:szCs w:val="32"/>
          <w:lang w:val="en-US" w:eastAsia="zh-CN"/>
        </w:rPr>
        <w:tab/>
      </w:r>
      <w:r>
        <w:rPr>
          <w:rFonts w:eastAsia="仿宋_GB2312"/>
          <w:color w:val="000000"/>
          <w:sz w:val="32"/>
          <w:szCs w:val="32"/>
        </w:rPr>
        <w:t>、生产、</w:t>
      </w:r>
      <w:r>
        <w:rPr>
          <w:rFonts w:hint="eastAsia" w:eastAsia="仿宋_GB2312"/>
          <w:color w:val="000000"/>
          <w:sz w:val="32"/>
          <w:szCs w:val="32"/>
          <w:lang w:val="en-US" w:eastAsia="zh-CN"/>
        </w:rPr>
        <w:t>调拨</w:t>
      </w:r>
      <w:r>
        <w:rPr>
          <w:rFonts w:eastAsia="仿宋_GB2312"/>
          <w:color w:val="000000"/>
          <w:sz w:val="32"/>
          <w:szCs w:val="32"/>
        </w:rPr>
        <w:t>及紧急配送体系，保障地震灾害应急工作所需生活救助物资、地震救援和工程抢险装备、医疗器械和药品等物质设备的生产供应；落实抗震救灾工作资金，维护灾区市场秩序，保持物价稳定。</w:t>
      </w:r>
    </w:p>
    <w:p>
      <w:pPr>
        <w:pStyle w:val="2"/>
        <w:tabs>
          <w:tab w:val="left" w:pos="709"/>
        </w:tabs>
        <w:spacing w:before="0" w:after="0" w:line="560" w:lineRule="exact"/>
        <w:ind w:firstLine="640" w:firstLineChars="200"/>
        <w:jc w:val="both"/>
        <w:rPr>
          <w:rFonts w:ascii="Times New Roman" w:hAnsi="Times New Roman" w:eastAsia="楷体"/>
          <w:kern w:val="2"/>
        </w:rPr>
      </w:pPr>
      <w:bookmarkStart w:id="41" w:name="_Toc6108"/>
      <w:r>
        <w:rPr>
          <w:rFonts w:hint="eastAsia" w:ascii="Times New Roman" w:hAnsi="Times New Roman" w:eastAsia="楷体"/>
          <w:kern w:val="2"/>
        </w:rPr>
        <w:t>3.5基层防灾减灾救灾指挥机构</w:t>
      </w:r>
      <w:bookmarkEnd w:id="41"/>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旗开发区（园区）管委会、各苏木镇人民政府、各街道办事处</w:t>
      </w:r>
      <w:r>
        <w:rPr>
          <w:rFonts w:eastAsia="仿宋_GB2312"/>
          <w:color w:val="000000"/>
          <w:sz w:val="32"/>
          <w:szCs w:val="32"/>
        </w:rPr>
        <w:t>建立相应的</w:t>
      </w:r>
      <w:r>
        <w:rPr>
          <w:rFonts w:hint="eastAsia" w:eastAsia="仿宋_GB2312"/>
          <w:color w:val="000000"/>
          <w:sz w:val="32"/>
          <w:szCs w:val="32"/>
        </w:rPr>
        <w:t>防灾减灾救灾</w:t>
      </w:r>
      <w:r>
        <w:rPr>
          <w:rFonts w:eastAsia="仿宋_GB2312"/>
          <w:color w:val="000000"/>
          <w:sz w:val="32"/>
          <w:szCs w:val="32"/>
        </w:rPr>
        <w:t>指挥机构，统一领导、组织、指挥、协调辖区内的</w:t>
      </w:r>
      <w:r>
        <w:rPr>
          <w:rFonts w:hint="eastAsia" w:eastAsia="仿宋_GB2312"/>
          <w:color w:val="000000"/>
          <w:sz w:val="32"/>
          <w:szCs w:val="32"/>
        </w:rPr>
        <w:t>防灾减灾救灾</w:t>
      </w:r>
      <w:r>
        <w:rPr>
          <w:rFonts w:eastAsia="仿宋_GB2312"/>
          <w:color w:val="000000"/>
          <w:sz w:val="32"/>
          <w:szCs w:val="32"/>
        </w:rPr>
        <w:t>工作</w:t>
      </w:r>
      <w:r>
        <w:rPr>
          <w:rFonts w:hint="eastAsia" w:eastAsia="仿宋_GB2312"/>
          <w:color w:val="000000"/>
          <w:sz w:val="32"/>
          <w:szCs w:val="32"/>
        </w:rPr>
        <w:t>。</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42" w:name="_Toc31855"/>
      <w:bookmarkStart w:id="43" w:name="_Toc27347"/>
      <w:r>
        <w:rPr>
          <w:rFonts w:ascii="Times New Roman" w:hAnsi="Times New Roman" w:eastAsia="黑体"/>
          <w:sz w:val="32"/>
          <w:szCs w:val="32"/>
        </w:rPr>
        <w:t>4监测报告</w:t>
      </w:r>
      <w:bookmarkEnd w:id="42"/>
    </w:p>
    <w:p>
      <w:pPr>
        <w:pStyle w:val="2"/>
        <w:tabs>
          <w:tab w:val="left" w:pos="709"/>
        </w:tabs>
        <w:spacing w:before="0" w:after="0" w:line="560" w:lineRule="exact"/>
        <w:ind w:firstLine="640" w:firstLineChars="200"/>
        <w:jc w:val="both"/>
        <w:rPr>
          <w:rFonts w:ascii="Times New Roman" w:hAnsi="Times New Roman" w:eastAsia="楷体"/>
          <w:kern w:val="2"/>
        </w:rPr>
      </w:pPr>
      <w:bookmarkStart w:id="44" w:name="_Toc31196"/>
      <w:bookmarkStart w:id="45" w:name="_Toc31970"/>
      <w:r>
        <w:rPr>
          <w:rFonts w:ascii="Times New Roman" w:hAnsi="Times New Roman" w:eastAsia="楷体"/>
          <w:kern w:val="2"/>
        </w:rPr>
        <w:t>4.1地震监测</w:t>
      </w:r>
      <w:bookmarkEnd w:id="44"/>
      <w:bookmarkEnd w:id="45"/>
    </w:p>
    <w:p>
      <w:pPr>
        <w:spacing w:line="560" w:lineRule="exact"/>
        <w:ind w:firstLine="640" w:firstLineChars="200"/>
        <w:rPr>
          <w:rFonts w:eastAsia="仿宋_GB2312"/>
          <w:color w:val="000000"/>
          <w:sz w:val="32"/>
          <w:szCs w:val="32"/>
        </w:rPr>
      </w:pPr>
      <w:bookmarkStart w:id="46" w:name="_Hlk109140008"/>
      <w:r>
        <w:rPr>
          <w:rFonts w:hint="eastAsia" w:eastAsia="仿宋_GB2312"/>
          <w:color w:val="000000"/>
          <w:sz w:val="32"/>
          <w:szCs w:val="32"/>
        </w:rPr>
        <w:t>旗</w:t>
      </w:r>
      <w:r>
        <w:rPr>
          <w:rFonts w:eastAsia="仿宋_GB2312"/>
          <w:color w:val="000000"/>
          <w:sz w:val="32"/>
          <w:szCs w:val="32"/>
        </w:rPr>
        <w:t>应急管理局负责配合自治区地震局和市地震局收集管理全旗各类地震观测数据，根据自治区地震局和市地震局确定的地震重点监视防御区和年度防震减灾工作意见，结合实际提出达拉特旗具体工作思路和任务。旗人民政府根据自治区人民政府发布的临震预报或预警信息，组织预报区加强应急防范措施。</w:t>
      </w:r>
    </w:p>
    <w:bookmarkEnd w:id="46"/>
    <w:p>
      <w:pPr>
        <w:pStyle w:val="2"/>
        <w:tabs>
          <w:tab w:val="left" w:pos="709"/>
        </w:tabs>
        <w:spacing w:before="0" w:after="0" w:line="560" w:lineRule="exact"/>
        <w:ind w:firstLine="640" w:firstLineChars="200"/>
        <w:jc w:val="both"/>
        <w:rPr>
          <w:rFonts w:ascii="Times New Roman" w:hAnsi="Times New Roman" w:eastAsia="楷体"/>
          <w:kern w:val="2"/>
        </w:rPr>
      </w:pPr>
      <w:bookmarkStart w:id="47" w:name="_Toc29824"/>
      <w:bookmarkStart w:id="48" w:name="_Toc7794"/>
      <w:r>
        <w:rPr>
          <w:rFonts w:ascii="Times New Roman" w:hAnsi="Times New Roman" w:eastAsia="楷体"/>
          <w:kern w:val="2"/>
        </w:rPr>
        <w:t>4.2震情速报</w:t>
      </w:r>
      <w:bookmarkEnd w:id="47"/>
      <w:bookmarkEnd w:id="48"/>
    </w:p>
    <w:p>
      <w:pPr>
        <w:spacing w:line="560" w:lineRule="exact"/>
        <w:ind w:firstLine="640" w:firstLineChars="200"/>
        <w:rPr>
          <w:rFonts w:eastAsia="仿宋_GB2312"/>
          <w:color w:val="000000"/>
          <w:sz w:val="32"/>
          <w:szCs w:val="32"/>
        </w:rPr>
      </w:pPr>
      <w:r>
        <w:rPr>
          <w:rFonts w:eastAsia="仿宋_GB2312"/>
          <w:color w:val="000000"/>
          <w:sz w:val="32"/>
          <w:szCs w:val="32"/>
        </w:rPr>
        <w:t>地震发生后，对于符合以下条件的地震，旗应急管理局应快速向市地震局获取地震发生时间、地点、震级、震源深度等速报参数，报旗人民政府，同时通报旗防灾减灾救灾指挥部各成员单位，并及时获取信息、续报有关情况。</w:t>
      </w:r>
    </w:p>
    <w:p>
      <w:pPr>
        <w:spacing w:line="560" w:lineRule="exact"/>
        <w:ind w:firstLine="640" w:firstLineChars="200"/>
        <w:rPr>
          <w:rFonts w:eastAsia="仿宋_GB2312"/>
          <w:color w:val="000000"/>
          <w:sz w:val="32"/>
          <w:szCs w:val="32"/>
        </w:rPr>
      </w:pPr>
      <w:r>
        <w:rPr>
          <w:rFonts w:eastAsia="仿宋_GB2312"/>
          <w:color w:val="000000"/>
          <w:sz w:val="32"/>
          <w:szCs w:val="32"/>
        </w:rPr>
        <w:t>（一）全旗及邻近地区3.0级以上的地震。</w:t>
      </w:r>
    </w:p>
    <w:p>
      <w:pPr>
        <w:spacing w:line="560" w:lineRule="exact"/>
        <w:ind w:firstLine="640" w:firstLineChars="200"/>
        <w:rPr>
          <w:rFonts w:eastAsia="仿宋_GB2312"/>
          <w:color w:val="000000"/>
          <w:sz w:val="32"/>
          <w:szCs w:val="32"/>
        </w:rPr>
      </w:pPr>
      <w:r>
        <w:rPr>
          <w:rFonts w:eastAsia="仿宋_GB2312"/>
          <w:color w:val="000000"/>
          <w:sz w:val="32"/>
          <w:szCs w:val="32"/>
        </w:rPr>
        <w:t>（二）旗内人口密集地区的有感地震。</w:t>
      </w:r>
    </w:p>
    <w:p>
      <w:pPr>
        <w:pStyle w:val="2"/>
        <w:tabs>
          <w:tab w:val="left" w:pos="709"/>
        </w:tabs>
        <w:spacing w:before="0" w:after="0" w:line="560" w:lineRule="exact"/>
        <w:ind w:firstLine="640" w:firstLineChars="200"/>
        <w:jc w:val="both"/>
        <w:rPr>
          <w:rFonts w:ascii="Times New Roman" w:hAnsi="Times New Roman" w:eastAsia="楷体"/>
          <w:kern w:val="2"/>
        </w:rPr>
      </w:pPr>
      <w:bookmarkStart w:id="49" w:name="_Toc2228"/>
      <w:r>
        <w:rPr>
          <w:rFonts w:ascii="Times New Roman" w:hAnsi="Times New Roman" w:eastAsia="楷体"/>
          <w:kern w:val="2"/>
        </w:rPr>
        <w:t>4.3灾情报告</w:t>
      </w:r>
      <w:bookmarkEnd w:id="49"/>
    </w:p>
    <w:p>
      <w:pPr>
        <w:spacing w:line="560" w:lineRule="exact"/>
        <w:ind w:firstLine="640" w:firstLineChars="200"/>
        <w:rPr>
          <w:rFonts w:eastAsia="仿宋_GB2312"/>
          <w:color w:val="000000"/>
          <w:sz w:val="32"/>
          <w:szCs w:val="32"/>
        </w:rPr>
      </w:pPr>
      <w:r>
        <w:rPr>
          <w:rFonts w:eastAsia="仿宋_GB2312"/>
          <w:color w:val="000000"/>
          <w:sz w:val="32"/>
          <w:szCs w:val="32"/>
        </w:rPr>
        <w:t>地震灾害发生后，灾区所在</w:t>
      </w:r>
      <w:r>
        <w:rPr>
          <w:rFonts w:hint="eastAsia" w:eastAsia="仿宋_GB2312"/>
          <w:color w:val="000000"/>
          <w:sz w:val="32"/>
          <w:szCs w:val="32"/>
        </w:rPr>
        <w:t>开发区、园区、苏木镇</w:t>
      </w:r>
      <w:r>
        <w:rPr>
          <w:rFonts w:eastAsia="仿宋_GB2312"/>
          <w:color w:val="000000"/>
          <w:sz w:val="32"/>
          <w:szCs w:val="32"/>
          <w:lang w:val="zh-CN"/>
        </w:rPr>
        <w:t>、街道办事处</w:t>
      </w:r>
      <w:r>
        <w:rPr>
          <w:rFonts w:eastAsia="仿宋_GB2312"/>
          <w:color w:val="000000"/>
          <w:sz w:val="32"/>
          <w:szCs w:val="32"/>
        </w:rPr>
        <w:t>及时将震情、灾情等信息报</w:t>
      </w:r>
      <w:r>
        <w:rPr>
          <w:rFonts w:hint="eastAsia" w:eastAsia="仿宋_GB2312"/>
          <w:color w:val="000000"/>
          <w:sz w:val="32"/>
          <w:szCs w:val="32"/>
        </w:rPr>
        <w:t>旗</w:t>
      </w:r>
      <w:r>
        <w:rPr>
          <w:rFonts w:eastAsia="仿宋_GB2312"/>
          <w:color w:val="000000"/>
          <w:sz w:val="32"/>
          <w:szCs w:val="32"/>
        </w:rPr>
        <w:t>人民政府，同时抄送旗应急管理局、旗民政局。发生特别重大、重大、较大地震灾害，</w:t>
      </w:r>
      <w:r>
        <w:rPr>
          <w:rFonts w:hint="eastAsia" w:eastAsia="仿宋_GB2312"/>
          <w:color w:val="000000"/>
          <w:sz w:val="32"/>
          <w:szCs w:val="32"/>
        </w:rPr>
        <w:t>旗</w:t>
      </w:r>
      <w:r>
        <w:rPr>
          <w:rFonts w:eastAsia="仿宋_GB2312"/>
          <w:color w:val="000000"/>
          <w:sz w:val="32"/>
          <w:szCs w:val="32"/>
        </w:rPr>
        <w:t>应急管理局等部门迅速组织开展现场灾情收集、分析研判工作，报</w:t>
      </w:r>
      <w:r>
        <w:rPr>
          <w:rFonts w:hint="eastAsia" w:eastAsia="仿宋_GB2312"/>
          <w:color w:val="000000"/>
          <w:sz w:val="32"/>
          <w:szCs w:val="32"/>
        </w:rPr>
        <w:t>旗</w:t>
      </w:r>
      <w:r>
        <w:rPr>
          <w:rFonts w:eastAsia="仿宋_GB2312"/>
          <w:color w:val="000000"/>
          <w:sz w:val="32"/>
          <w:szCs w:val="32"/>
        </w:rPr>
        <w:t>人民政府</w:t>
      </w:r>
      <w:r>
        <w:rPr>
          <w:rFonts w:hint="eastAsia" w:eastAsia="仿宋_GB2312"/>
          <w:color w:val="000000"/>
          <w:sz w:val="32"/>
          <w:szCs w:val="32"/>
        </w:rPr>
        <w:t>、市地震局</w:t>
      </w:r>
      <w:r>
        <w:rPr>
          <w:rFonts w:eastAsia="仿宋_GB2312"/>
          <w:color w:val="000000"/>
          <w:sz w:val="32"/>
          <w:szCs w:val="32"/>
        </w:rPr>
        <w:t>和</w:t>
      </w:r>
      <w:r>
        <w:rPr>
          <w:rFonts w:hint="eastAsia" w:eastAsia="仿宋_GB2312"/>
          <w:color w:val="000000"/>
          <w:sz w:val="32"/>
          <w:szCs w:val="32"/>
        </w:rPr>
        <w:t>市</w:t>
      </w:r>
      <w:r>
        <w:rPr>
          <w:rFonts w:eastAsia="仿宋_GB2312"/>
          <w:color w:val="000000"/>
          <w:sz w:val="32"/>
          <w:szCs w:val="32"/>
        </w:rPr>
        <w:t>应急管理</w:t>
      </w:r>
      <w:r>
        <w:rPr>
          <w:rFonts w:hint="eastAsia" w:eastAsia="仿宋_GB2312"/>
          <w:color w:val="000000"/>
          <w:sz w:val="32"/>
          <w:szCs w:val="32"/>
        </w:rPr>
        <w:t>局，</w:t>
      </w:r>
      <w:r>
        <w:rPr>
          <w:rFonts w:eastAsia="仿宋_GB2312"/>
          <w:color w:val="000000"/>
          <w:sz w:val="32"/>
          <w:szCs w:val="32"/>
        </w:rPr>
        <w:t>并及时续报有关情况。</w:t>
      </w:r>
      <w:r>
        <w:rPr>
          <w:rFonts w:hint="eastAsia" w:eastAsia="仿宋_GB2312"/>
          <w:color w:val="000000"/>
          <w:sz w:val="32"/>
          <w:szCs w:val="32"/>
        </w:rPr>
        <w:t>旗</w:t>
      </w:r>
      <w:r>
        <w:rPr>
          <w:rFonts w:eastAsia="仿宋_GB2312"/>
          <w:color w:val="000000"/>
          <w:sz w:val="32"/>
          <w:szCs w:val="32"/>
        </w:rPr>
        <w:t>公安局、交通运输局、</w:t>
      </w:r>
      <w:r>
        <w:rPr>
          <w:rFonts w:hint="eastAsia" w:eastAsia="仿宋_GB2312"/>
          <w:color w:val="000000"/>
          <w:sz w:val="32"/>
          <w:szCs w:val="32"/>
        </w:rPr>
        <w:t>旗发改委</w:t>
      </w:r>
      <w:r>
        <w:rPr>
          <w:rFonts w:eastAsia="仿宋_GB2312"/>
          <w:color w:val="000000"/>
          <w:sz w:val="32"/>
          <w:szCs w:val="32"/>
        </w:rPr>
        <w:t>、水利局、住房和城乡建设局、教育体育局、卫生健康委</w:t>
      </w:r>
      <w:r>
        <w:rPr>
          <w:rFonts w:hint="eastAsia" w:eastAsia="仿宋_GB2312"/>
          <w:color w:val="000000"/>
          <w:sz w:val="32"/>
          <w:szCs w:val="32"/>
        </w:rPr>
        <w:t>员会</w:t>
      </w:r>
      <w:r>
        <w:rPr>
          <w:rFonts w:eastAsia="仿宋_GB2312"/>
          <w:color w:val="000000"/>
          <w:sz w:val="32"/>
          <w:szCs w:val="32"/>
        </w:rPr>
        <w:t>等有关部门及时将收集了解的情况报</w:t>
      </w:r>
      <w:r>
        <w:rPr>
          <w:rFonts w:hint="eastAsia" w:eastAsia="仿宋_GB2312"/>
          <w:color w:val="000000"/>
          <w:sz w:val="32"/>
          <w:szCs w:val="32"/>
        </w:rPr>
        <w:t>旗</w:t>
      </w:r>
      <w:r>
        <w:rPr>
          <w:rFonts w:eastAsia="仿宋_GB2312"/>
          <w:color w:val="000000"/>
          <w:sz w:val="32"/>
          <w:szCs w:val="32"/>
        </w:rPr>
        <w:t>抗震救灾指挥部。</w:t>
      </w:r>
    </w:p>
    <w:p>
      <w:pPr>
        <w:spacing w:line="560" w:lineRule="exact"/>
        <w:ind w:firstLine="640" w:firstLineChars="200"/>
        <w:rPr>
          <w:rFonts w:eastAsia="仿宋_GB2312"/>
          <w:color w:val="000000"/>
          <w:sz w:val="32"/>
          <w:szCs w:val="32"/>
        </w:rPr>
      </w:pPr>
      <w:r>
        <w:rPr>
          <w:rFonts w:eastAsia="仿宋_GB2312"/>
          <w:color w:val="000000"/>
          <w:sz w:val="32"/>
          <w:szCs w:val="32"/>
        </w:rPr>
        <w:t>发现地震伤亡、失踪或被困人员有港澳台人员或外国人，</w:t>
      </w:r>
      <w:r>
        <w:rPr>
          <w:rFonts w:hint="eastAsia" w:eastAsia="仿宋_GB2312"/>
          <w:color w:val="000000"/>
          <w:sz w:val="32"/>
          <w:szCs w:val="32"/>
        </w:rPr>
        <w:t>旗人民政府</w:t>
      </w:r>
      <w:r>
        <w:rPr>
          <w:rFonts w:eastAsia="仿宋_GB2312"/>
          <w:color w:val="000000"/>
          <w:sz w:val="32"/>
          <w:szCs w:val="32"/>
        </w:rPr>
        <w:t>及有关部门要迅速核实并报告</w:t>
      </w:r>
      <w:r>
        <w:rPr>
          <w:rFonts w:hint="eastAsia" w:eastAsia="仿宋_GB2312"/>
          <w:color w:val="000000"/>
          <w:sz w:val="32"/>
          <w:szCs w:val="32"/>
        </w:rPr>
        <w:t>市</w:t>
      </w:r>
      <w:r>
        <w:rPr>
          <w:rFonts w:eastAsia="仿宋_GB2312"/>
          <w:color w:val="000000"/>
          <w:sz w:val="32"/>
          <w:szCs w:val="32"/>
        </w:rPr>
        <w:t>人民政府</w:t>
      </w:r>
      <w:r>
        <w:rPr>
          <w:rFonts w:hint="eastAsia" w:eastAsia="仿宋_GB2312"/>
          <w:color w:val="000000"/>
          <w:sz w:val="32"/>
          <w:szCs w:val="32"/>
        </w:rPr>
        <w:t>相关部门</w:t>
      </w:r>
      <w:r>
        <w:rPr>
          <w:rFonts w:eastAsia="仿宋_GB2312"/>
          <w:color w:val="000000"/>
          <w:sz w:val="32"/>
          <w:szCs w:val="32"/>
        </w:rPr>
        <w:t>。</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50" w:name="_Toc30217"/>
      <w:r>
        <w:rPr>
          <w:rFonts w:ascii="Times New Roman" w:hAnsi="Times New Roman" w:eastAsia="黑体"/>
          <w:sz w:val="32"/>
          <w:szCs w:val="32"/>
        </w:rPr>
        <w:t>5.应急响应</w:t>
      </w:r>
      <w:bookmarkEnd w:id="43"/>
      <w:bookmarkEnd w:id="50"/>
    </w:p>
    <w:p>
      <w:pPr>
        <w:pStyle w:val="2"/>
        <w:tabs>
          <w:tab w:val="left" w:pos="709"/>
        </w:tabs>
        <w:spacing w:before="0" w:after="0" w:line="560" w:lineRule="exact"/>
        <w:ind w:firstLine="640" w:firstLineChars="200"/>
        <w:jc w:val="both"/>
        <w:rPr>
          <w:rFonts w:ascii="Times New Roman" w:hAnsi="Times New Roman" w:eastAsia="楷体"/>
          <w:kern w:val="2"/>
        </w:rPr>
      </w:pPr>
      <w:bookmarkStart w:id="51" w:name="_Toc7913"/>
      <w:bookmarkStart w:id="52" w:name="_Toc12333"/>
      <w:r>
        <w:rPr>
          <w:rFonts w:ascii="Times New Roman" w:hAnsi="Times New Roman" w:eastAsia="楷体"/>
          <w:kern w:val="2"/>
        </w:rPr>
        <w:t>5.1灾害分级</w:t>
      </w:r>
      <w:bookmarkEnd w:id="51"/>
    </w:p>
    <w:p>
      <w:pPr>
        <w:spacing w:line="560" w:lineRule="exact"/>
        <w:ind w:firstLine="640" w:firstLineChars="200"/>
        <w:rPr>
          <w:rFonts w:eastAsia="仿宋_GB2312"/>
          <w:color w:val="000000"/>
          <w:sz w:val="32"/>
          <w:szCs w:val="32"/>
        </w:rPr>
      </w:pPr>
      <w:bookmarkStart w:id="53" w:name="_Toc29927"/>
      <w:r>
        <w:rPr>
          <w:rFonts w:eastAsia="仿宋_GB2312"/>
          <w:color w:val="000000"/>
          <w:sz w:val="32"/>
          <w:szCs w:val="32"/>
        </w:rPr>
        <w:t>地震灾害分为特别重大、重大、较大、一般</w:t>
      </w:r>
      <w:r>
        <w:rPr>
          <w:rFonts w:hint="eastAsia" w:eastAsia="仿宋_GB2312"/>
          <w:color w:val="000000"/>
          <w:sz w:val="32"/>
          <w:szCs w:val="32"/>
        </w:rPr>
        <w:t>四</w:t>
      </w:r>
      <w:r>
        <w:rPr>
          <w:rFonts w:eastAsia="仿宋_GB2312"/>
          <w:color w:val="000000"/>
          <w:sz w:val="32"/>
          <w:szCs w:val="32"/>
        </w:rPr>
        <w:t>级，地震灾害分级标准见表1。</w:t>
      </w: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表1：地震灾害分级标准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4642"/>
        <w:gridCol w:w="1713"/>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31" w:type="dxa"/>
            <w:vMerge w:val="restart"/>
            <w:noWrap w:val="0"/>
            <w:vAlign w:val="center"/>
          </w:tcPr>
          <w:p>
            <w:pPr>
              <w:spacing w:line="520" w:lineRule="exact"/>
              <w:jc w:val="center"/>
              <w:rPr>
                <w:rFonts w:eastAsia="黑体"/>
                <w:color w:val="000000"/>
                <w:sz w:val="28"/>
                <w:szCs w:val="28"/>
              </w:rPr>
            </w:pPr>
            <w:r>
              <w:rPr>
                <w:rFonts w:eastAsia="黑体"/>
                <w:color w:val="000000"/>
                <w:sz w:val="28"/>
                <w:szCs w:val="28"/>
              </w:rPr>
              <w:t>地震灾害分级</w:t>
            </w:r>
          </w:p>
        </w:tc>
        <w:tc>
          <w:tcPr>
            <w:tcW w:w="8376" w:type="dxa"/>
            <w:gridSpan w:val="3"/>
            <w:noWrap w:val="0"/>
            <w:vAlign w:val="center"/>
          </w:tcPr>
          <w:p>
            <w:pPr>
              <w:spacing w:line="520" w:lineRule="exact"/>
              <w:jc w:val="center"/>
              <w:rPr>
                <w:rFonts w:eastAsia="黑体"/>
                <w:color w:val="000000"/>
                <w:sz w:val="28"/>
                <w:szCs w:val="28"/>
              </w:rPr>
            </w:pPr>
            <w:r>
              <w:rPr>
                <w:rFonts w:eastAsia="黑体"/>
                <w:color w:val="000000"/>
                <w:sz w:val="28"/>
                <w:szCs w:val="28"/>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431" w:type="dxa"/>
            <w:vMerge w:val="continue"/>
            <w:noWrap w:val="0"/>
            <w:vAlign w:val="center"/>
          </w:tcPr>
          <w:p>
            <w:pPr>
              <w:spacing w:line="520" w:lineRule="exact"/>
              <w:jc w:val="center"/>
              <w:rPr>
                <w:rFonts w:eastAsia="黑体"/>
                <w:color w:val="000000"/>
                <w:sz w:val="28"/>
                <w:szCs w:val="28"/>
              </w:rPr>
            </w:pPr>
          </w:p>
        </w:tc>
        <w:tc>
          <w:tcPr>
            <w:tcW w:w="4642" w:type="dxa"/>
            <w:noWrap w:val="0"/>
            <w:vAlign w:val="center"/>
          </w:tcPr>
          <w:p>
            <w:pPr>
              <w:spacing w:line="520" w:lineRule="exact"/>
              <w:jc w:val="center"/>
              <w:rPr>
                <w:rFonts w:eastAsia="黑体"/>
                <w:color w:val="000000"/>
                <w:sz w:val="28"/>
                <w:szCs w:val="28"/>
              </w:rPr>
            </w:pPr>
            <w:r>
              <w:rPr>
                <w:rFonts w:eastAsia="黑体"/>
                <w:color w:val="000000"/>
                <w:sz w:val="28"/>
                <w:szCs w:val="28"/>
              </w:rPr>
              <w:t>震级</w:t>
            </w:r>
          </w:p>
        </w:tc>
        <w:tc>
          <w:tcPr>
            <w:tcW w:w="1713" w:type="dxa"/>
            <w:noWrap w:val="0"/>
            <w:vAlign w:val="center"/>
          </w:tcPr>
          <w:p>
            <w:pPr>
              <w:spacing w:line="520" w:lineRule="exact"/>
              <w:jc w:val="center"/>
              <w:rPr>
                <w:rFonts w:eastAsia="黑体"/>
                <w:color w:val="000000"/>
                <w:sz w:val="28"/>
                <w:szCs w:val="28"/>
              </w:rPr>
            </w:pPr>
            <w:r>
              <w:rPr>
                <w:rFonts w:eastAsia="黑体"/>
                <w:color w:val="000000"/>
                <w:sz w:val="28"/>
                <w:szCs w:val="28"/>
              </w:rPr>
              <w:t>死亡人员（含失踪）</w:t>
            </w:r>
          </w:p>
        </w:tc>
        <w:tc>
          <w:tcPr>
            <w:tcW w:w="2021" w:type="dxa"/>
            <w:noWrap w:val="0"/>
            <w:vAlign w:val="center"/>
          </w:tcPr>
          <w:p>
            <w:pPr>
              <w:spacing w:line="520" w:lineRule="exact"/>
              <w:jc w:val="center"/>
              <w:rPr>
                <w:rFonts w:eastAsia="黑体"/>
                <w:color w:val="000000"/>
                <w:sz w:val="28"/>
                <w:szCs w:val="28"/>
              </w:rPr>
            </w:pPr>
            <w:r>
              <w:rPr>
                <w:rFonts w:eastAsia="黑体"/>
                <w:color w:val="000000"/>
                <w:sz w:val="28"/>
                <w:szCs w:val="28"/>
              </w:rPr>
              <w:t>社会影响度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noWrap w:val="0"/>
            <w:vAlign w:val="center"/>
          </w:tcPr>
          <w:p>
            <w:pPr>
              <w:spacing w:line="520" w:lineRule="exact"/>
              <w:jc w:val="center"/>
              <w:rPr>
                <w:rFonts w:ascii="Calibri" w:hAnsi="Calibri"/>
                <w:color w:val="000000"/>
                <w:sz w:val="28"/>
                <w:szCs w:val="28"/>
              </w:rPr>
            </w:pPr>
            <w:r>
              <w:rPr>
                <w:rFonts w:ascii="Calibri" w:hAnsi="Calibri"/>
                <w:color w:val="000000"/>
                <w:sz w:val="28"/>
                <w:szCs w:val="28"/>
              </w:rPr>
              <w:t>特别重大地震灾害</w:t>
            </w:r>
          </w:p>
        </w:tc>
        <w:tc>
          <w:tcPr>
            <w:tcW w:w="4642" w:type="dxa"/>
            <w:noWrap w:val="0"/>
            <w:vAlign w:val="center"/>
          </w:tcPr>
          <w:p>
            <w:pPr>
              <w:spacing w:line="520" w:lineRule="exact"/>
              <w:rPr>
                <w:rFonts w:ascii="Calibri" w:hAnsi="Calibri"/>
                <w:color w:val="000000"/>
                <w:sz w:val="28"/>
                <w:szCs w:val="28"/>
              </w:rPr>
            </w:pPr>
            <w:r>
              <w:rPr>
                <w:rFonts w:ascii="Calibri" w:hAnsi="Calibri"/>
                <w:color w:val="000000"/>
                <w:sz w:val="28"/>
                <w:szCs w:val="28"/>
              </w:rPr>
              <w:t>人口较密集地区发生6.0≤M级</w:t>
            </w:r>
          </w:p>
        </w:tc>
        <w:tc>
          <w:tcPr>
            <w:tcW w:w="1713" w:type="dxa"/>
            <w:noWrap w:val="0"/>
            <w:vAlign w:val="center"/>
          </w:tcPr>
          <w:p>
            <w:pPr>
              <w:spacing w:line="520" w:lineRule="exact"/>
              <w:rPr>
                <w:rFonts w:ascii="Calibri" w:hAnsi="Calibri"/>
                <w:color w:val="000000"/>
                <w:sz w:val="28"/>
                <w:szCs w:val="28"/>
              </w:rPr>
            </w:pPr>
            <w:r>
              <w:rPr>
                <w:rFonts w:hint="eastAsia" w:ascii="Calibri" w:hAnsi="Calibri"/>
                <w:color w:val="000000"/>
                <w:sz w:val="28"/>
                <w:szCs w:val="28"/>
              </w:rPr>
              <w:t>1</w:t>
            </w:r>
            <w:r>
              <w:rPr>
                <w:rFonts w:ascii="Calibri" w:hAnsi="Calibri"/>
                <w:color w:val="000000"/>
                <w:sz w:val="28"/>
                <w:szCs w:val="28"/>
              </w:rPr>
              <w:t>0人以上</w:t>
            </w:r>
          </w:p>
        </w:tc>
        <w:tc>
          <w:tcPr>
            <w:tcW w:w="2021" w:type="dxa"/>
            <w:noWrap w:val="0"/>
            <w:vAlign w:val="center"/>
          </w:tcPr>
          <w:p>
            <w:pPr>
              <w:spacing w:line="520" w:lineRule="exact"/>
              <w:rPr>
                <w:rFonts w:ascii="Calibri" w:hAnsi="Calibri"/>
                <w:color w:val="000000"/>
                <w:sz w:val="28"/>
                <w:szCs w:val="28"/>
              </w:rPr>
            </w:pPr>
            <w:r>
              <w:rPr>
                <w:rFonts w:ascii="Calibri" w:hAnsi="Calibri"/>
                <w:color w:val="000000"/>
                <w:sz w:val="28"/>
                <w:szCs w:val="28"/>
              </w:rPr>
              <w:t>特别重大社会影响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noWrap w:val="0"/>
            <w:vAlign w:val="center"/>
          </w:tcPr>
          <w:p>
            <w:pPr>
              <w:spacing w:line="520" w:lineRule="exact"/>
              <w:jc w:val="center"/>
              <w:rPr>
                <w:rFonts w:ascii="Calibri" w:hAnsi="Calibri"/>
                <w:color w:val="000000"/>
                <w:sz w:val="28"/>
                <w:szCs w:val="28"/>
              </w:rPr>
            </w:pPr>
            <w:r>
              <w:rPr>
                <w:rFonts w:ascii="Calibri" w:hAnsi="Calibri"/>
                <w:color w:val="000000"/>
                <w:sz w:val="28"/>
                <w:szCs w:val="28"/>
              </w:rPr>
              <w:t>重大地震灾害</w:t>
            </w:r>
          </w:p>
        </w:tc>
        <w:tc>
          <w:tcPr>
            <w:tcW w:w="4642" w:type="dxa"/>
            <w:noWrap w:val="0"/>
            <w:vAlign w:val="top"/>
          </w:tcPr>
          <w:p>
            <w:pPr>
              <w:spacing w:line="520" w:lineRule="exact"/>
              <w:rPr>
                <w:rFonts w:ascii="Calibri" w:hAnsi="Calibri"/>
                <w:color w:val="000000"/>
                <w:sz w:val="28"/>
                <w:szCs w:val="28"/>
              </w:rPr>
            </w:pPr>
            <w:r>
              <w:rPr>
                <w:rFonts w:ascii="Calibri" w:hAnsi="Calibri"/>
                <w:color w:val="000000"/>
                <w:sz w:val="28"/>
                <w:szCs w:val="28"/>
              </w:rPr>
              <w:t>人口较密集地区发生5.0≤M＜6.0级</w:t>
            </w:r>
          </w:p>
          <w:p>
            <w:pPr>
              <w:spacing w:line="520" w:lineRule="exact"/>
              <w:rPr>
                <w:rFonts w:ascii="Calibri" w:hAnsi="Calibri"/>
                <w:color w:val="000000"/>
                <w:sz w:val="28"/>
                <w:szCs w:val="28"/>
              </w:rPr>
            </w:pPr>
            <w:r>
              <w:rPr>
                <w:rFonts w:ascii="Calibri" w:hAnsi="Calibri"/>
                <w:color w:val="000000"/>
                <w:sz w:val="28"/>
                <w:szCs w:val="28"/>
              </w:rPr>
              <w:t>人口密集地区发生4.0≤M＜5.0级</w:t>
            </w:r>
          </w:p>
        </w:tc>
        <w:tc>
          <w:tcPr>
            <w:tcW w:w="1713" w:type="dxa"/>
            <w:noWrap w:val="0"/>
            <w:vAlign w:val="center"/>
          </w:tcPr>
          <w:p>
            <w:pPr>
              <w:spacing w:line="520" w:lineRule="exact"/>
              <w:rPr>
                <w:rFonts w:ascii="Calibri" w:hAnsi="Calibri"/>
                <w:color w:val="000000"/>
                <w:sz w:val="28"/>
                <w:szCs w:val="28"/>
              </w:rPr>
            </w:pPr>
            <w:r>
              <w:rPr>
                <w:rFonts w:ascii="Calibri" w:hAnsi="Calibri"/>
                <w:color w:val="000000"/>
                <w:sz w:val="28"/>
                <w:szCs w:val="28"/>
              </w:rPr>
              <w:t>5—</w:t>
            </w:r>
            <w:r>
              <w:rPr>
                <w:rFonts w:hint="eastAsia" w:ascii="Calibri" w:hAnsi="Calibri"/>
                <w:color w:val="000000"/>
                <w:sz w:val="28"/>
                <w:szCs w:val="28"/>
              </w:rPr>
              <w:t>10</w:t>
            </w:r>
            <w:r>
              <w:rPr>
                <w:rFonts w:ascii="Calibri" w:hAnsi="Calibri"/>
                <w:color w:val="000000"/>
                <w:sz w:val="28"/>
                <w:szCs w:val="28"/>
              </w:rPr>
              <w:t>人</w:t>
            </w:r>
          </w:p>
        </w:tc>
        <w:tc>
          <w:tcPr>
            <w:tcW w:w="2021" w:type="dxa"/>
            <w:noWrap w:val="0"/>
            <w:vAlign w:val="center"/>
          </w:tcPr>
          <w:p>
            <w:pPr>
              <w:spacing w:line="520" w:lineRule="exact"/>
              <w:rPr>
                <w:rFonts w:ascii="Calibri" w:hAnsi="Calibri"/>
                <w:color w:val="000000"/>
                <w:sz w:val="28"/>
                <w:szCs w:val="28"/>
              </w:rPr>
            </w:pPr>
            <w:r>
              <w:rPr>
                <w:rFonts w:ascii="Calibri" w:hAnsi="Calibri"/>
                <w:color w:val="000000"/>
                <w:sz w:val="28"/>
                <w:szCs w:val="28"/>
              </w:rPr>
              <w:t>重大社会影响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noWrap w:val="0"/>
            <w:vAlign w:val="center"/>
          </w:tcPr>
          <w:p>
            <w:pPr>
              <w:spacing w:line="520" w:lineRule="exact"/>
              <w:jc w:val="center"/>
              <w:rPr>
                <w:rFonts w:ascii="Calibri" w:hAnsi="Calibri"/>
                <w:color w:val="000000"/>
                <w:sz w:val="28"/>
                <w:szCs w:val="28"/>
              </w:rPr>
            </w:pPr>
            <w:r>
              <w:rPr>
                <w:rFonts w:ascii="Calibri" w:hAnsi="Calibri"/>
                <w:color w:val="000000"/>
                <w:sz w:val="28"/>
                <w:szCs w:val="28"/>
              </w:rPr>
              <w:t>较大地震灾害</w:t>
            </w:r>
          </w:p>
        </w:tc>
        <w:tc>
          <w:tcPr>
            <w:tcW w:w="4642" w:type="dxa"/>
            <w:noWrap w:val="0"/>
            <w:vAlign w:val="center"/>
          </w:tcPr>
          <w:p>
            <w:pPr>
              <w:spacing w:line="520" w:lineRule="exact"/>
              <w:rPr>
                <w:rFonts w:ascii="Calibri" w:hAnsi="Calibri"/>
                <w:color w:val="000000"/>
                <w:sz w:val="28"/>
                <w:szCs w:val="28"/>
              </w:rPr>
            </w:pPr>
            <w:r>
              <w:rPr>
                <w:rFonts w:ascii="Calibri" w:hAnsi="Calibri"/>
                <w:color w:val="000000"/>
                <w:sz w:val="28"/>
                <w:szCs w:val="28"/>
              </w:rPr>
              <w:t>人口较密集地区发生4.0≤M＜5.0级</w:t>
            </w:r>
          </w:p>
        </w:tc>
        <w:tc>
          <w:tcPr>
            <w:tcW w:w="1713" w:type="dxa"/>
            <w:noWrap w:val="0"/>
            <w:vAlign w:val="center"/>
          </w:tcPr>
          <w:p>
            <w:pPr>
              <w:spacing w:line="520" w:lineRule="exact"/>
              <w:rPr>
                <w:rFonts w:ascii="Calibri" w:hAnsi="Calibri"/>
                <w:color w:val="000000"/>
                <w:sz w:val="28"/>
                <w:szCs w:val="28"/>
              </w:rPr>
            </w:pPr>
            <w:r>
              <w:rPr>
                <w:rFonts w:hint="eastAsia" w:ascii="Calibri" w:hAnsi="Calibri"/>
                <w:color w:val="000000"/>
                <w:sz w:val="28"/>
                <w:szCs w:val="28"/>
              </w:rPr>
              <w:t>1-5人</w:t>
            </w:r>
          </w:p>
        </w:tc>
        <w:tc>
          <w:tcPr>
            <w:tcW w:w="2021" w:type="dxa"/>
            <w:noWrap w:val="0"/>
            <w:vAlign w:val="center"/>
          </w:tcPr>
          <w:p>
            <w:pPr>
              <w:spacing w:line="520" w:lineRule="exact"/>
              <w:rPr>
                <w:rFonts w:ascii="Calibri" w:hAnsi="Calibri"/>
                <w:color w:val="000000"/>
                <w:sz w:val="28"/>
                <w:szCs w:val="28"/>
              </w:rPr>
            </w:pPr>
            <w:r>
              <w:rPr>
                <w:rFonts w:ascii="Calibri" w:hAnsi="Calibri"/>
                <w:color w:val="000000"/>
                <w:sz w:val="28"/>
                <w:szCs w:val="28"/>
              </w:rPr>
              <w:t>较大社会影响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noWrap w:val="0"/>
            <w:vAlign w:val="center"/>
          </w:tcPr>
          <w:p>
            <w:pPr>
              <w:spacing w:line="520" w:lineRule="exact"/>
              <w:jc w:val="center"/>
              <w:rPr>
                <w:rFonts w:ascii="Calibri" w:hAnsi="Calibri"/>
                <w:color w:val="000000"/>
                <w:sz w:val="28"/>
                <w:szCs w:val="28"/>
              </w:rPr>
            </w:pPr>
            <w:r>
              <w:rPr>
                <w:rFonts w:ascii="Calibri" w:hAnsi="Calibri"/>
                <w:color w:val="000000"/>
                <w:sz w:val="28"/>
                <w:szCs w:val="28"/>
              </w:rPr>
              <w:t>一般地震灾害</w:t>
            </w:r>
          </w:p>
        </w:tc>
        <w:tc>
          <w:tcPr>
            <w:tcW w:w="4642" w:type="dxa"/>
            <w:noWrap w:val="0"/>
            <w:vAlign w:val="center"/>
          </w:tcPr>
          <w:p>
            <w:pPr>
              <w:spacing w:line="520" w:lineRule="exact"/>
              <w:rPr>
                <w:rFonts w:ascii="Calibri" w:hAnsi="Calibri"/>
                <w:color w:val="000000"/>
                <w:sz w:val="28"/>
                <w:szCs w:val="28"/>
              </w:rPr>
            </w:pPr>
            <w:r>
              <w:rPr>
                <w:rFonts w:hint="eastAsia" w:ascii="Calibri" w:hAnsi="Calibri"/>
                <w:color w:val="000000"/>
                <w:sz w:val="28"/>
                <w:szCs w:val="28"/>
              </w:rPr>
              <w:t>震级3</w:t>
            </w:r>
            <w:r>
              <w:rPr>
                <w:rFonts w:ascii="Calibri" w:hAnsi="Calibri"/>
                <w:color w:val="000000"/>
                <w:sz w:val="28"/>
                <w:szCs w:val="28"/>
              </w:rPr>
              <w:t>.0≤M＜</w:t>
            </w:r>
            <w:r>
              <w:rPr>
                <w:rFonts w:hint="eastAsia" w:ascii="Calibri" w:hAnsi="Calibri"/>
                <w:color w:val="000000"/>
                <w:sz w:val="28"/>
                <w:szCs w:val="28"/>
              </w:rPr>
              <w:t>4</w:t>
            </w:r>
            <w:r>
              <w:rPr>
                <w:rFonts w:ascii="Calibri" w:hAnsi="Calibri"/>
                <w:color w:val="000000"/>
                <w:sz w:val="28"/>
                <w:szCs w:val="28"/>
              </w:rPr>
              <w:t>.0级</w:t>
            </w:r>
          </w:p>
        </w:tc>
        <w:tc>
          <w:tcPr>
            <w:tcW w:w="1713" w:type="dxa"/>
            <w:noWrap w:val="0"/>
            <w:vAlign w:val="center"/>
          </w:tcPr>
          <w:p>
            <w:pPr>
              <w:spacing w:line="520" w:lineRule="exact"/>
              <w:rPr>
                <w:rFonts w:hint="eastAsia" w:ascii="Calibri" w:hAnsi="Calibri"/>
                <w:color w:val="000000"/>
                <w:sz w:val="28"/>
                <w:szCs w:val="28"/>
              </w:rPr>
            </w:pPr>
          </w:p>
        </w:tc>
        <w:tc>
          <w:tcPr>
            <w:tcW w:w="2021" w:type="dxa"/>
            <w:noWrap w:val="0"/>
            <w:vAlign w:val="center"/>
          </w:tcPr>
          <w:p>
            <w:pPr>
              <w:spacing w:line="520" w:lineRule="exact"/>
              <w:rPr>
                <w:rFonts w:ascii="Calibri" w:hAnsi="Calibri"/>
                <w:color w:val="000000"/>
                <w:sz w:val="28"/>
                <w:szCs w:val="28"/>
              </w:rPr>
            </w:pPr>
            <w:r>
              <w:rPr>
                <w:rFonts w:ascii="Calibri" w:hAnsi="Calibri"/>
                <w:color w:val="000000"/>
                <w:sz w:val="28"/>
                <w:szCs w:val="28"/>
              </w:rPr>
              <w:t>一定社会影响</w:t>
            </w:r>
          </w:p>
        </w:tc>
      </w:tr>
    </w:tbl>
    <w:p>
      <w:pPr>
        <w:pStyle w:val="2"/>
        <w:tabs>
          <w:tab w:val="left" w:pos="709"/>
        </w:tabs>
        <w:spacing w:before="0" w:after="0" w:line="560" w:lineRule="exact"/>
        <w:ind w:firstLine="640" w:firstLineChars="200"/>
        <w:jc w:val="both"/>
        <w:rPr>
          <w:rFonts w:ascii="仿宋_GB2312" w:hAnsi="仿宋_GB2312" w:eastAsia="仿宋_GB2312" w:cs="仿宋_GB2312"/>
          <w:color w:val="000000"/>
        </w:rPr>
      </w:pPr>
      <w:bookmarkStart w:id="54" w:name="_Toc12833"/>
      <w:bookmarkStart w:id="55" w:name="_Toc116074584"/>
      <w:bookmarkStart w:id="56" w:name="_Toc125032447"/>
      <w:bookmarkStart w:id="57" w:name="_Toc125049879"/>
      <w:bookmarkStart w:id="58" w:name="_Toc124866197"/>
      <w:bookmarkStart w:id="59" w:name="_Toc114824675"/>
      <w:bookmarkStart w:id="60" w:name="_Toc124863828"/>
      <w:bookmarkStart w:id="61" w:name="_Toc124861024"/>
      <w:bookmarkStart w:id="62" w:name="_Toc116121176"/>
      <w:bookmarkStart w:id="63" w:name="_Toc113962501"/>
      <w:r>
        <w:rPr>
          <w:rFonts w:ascii="Times New Roman" w:hAnsi="Times New Roman" w:eastAsia="楷体"/>
          <w:kern w:val="2"/>
        </w:rPr>
        <w:t>5.</w:t>
      </w:r>
      <w:r>
        <w:rPr>
          <w:rFonts w:hint="eastAsia" w:ascii="Times New Roman" w:hAnsi="Times New Roman" w:eastAsia="楷体"/>
          <w:kern w:val="2"/>
        </w:rPr>
        <w:t>2响应分级</w:t>
      </w:r>
      <w:bookmarkEnd w:id="54"/>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本旗应急响应分级情况根据本辖区实际情况确定，如果实际灾情超过了本旗政府的处置能力，旗人民政府可以向上级人民政府提出请求，由上级防灾减灾救灾指挥部负责组织地震应急处置工作。</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根据地震灾害分级情况，结合本旗实际，将旗地震应急响应分为三级，地震应急响应级别及防灾减灾救灾机构见表2。</w:t>
      </w:r>
    </w:p>
    <w:p>
      <w:pPr>
        <w:jc w:val="center"/>
        <w:rPr>
          <w:rFonts w:hint="eastAsia" w:ascii="仿宋_GB2312" w:eastAsia="仿宋_GB2312"/>
          <w:b/>
          <w:bCs/>
          <w:color w:val="000000"/>
          <w:sz w:val="32"/>
          <w:szCs w:val="32"/>
        </w:rPr>
      </w:pPr>
      <w:r>
        <w:rPr>
          <w:rFonts w:hint="eastAsia" w:ascii="仿宋_GB2312" w:eastAsia="仿宋_GB2312"/>
          <w:b/>
          <w:bCs/>
          <w:color w:val="000000"/>
          <w:sz w:val="32"/>
          <w:szCs w:val="32"/>
        </w:rPr>
        <w:t>表2：地震应急响应级别及防灾减灾救灾指挥机构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1406"/>
        <w:gridCol w:w="5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3" w:type="dxa"/>
            <w:noWrap w:val="0"/>
            <w:vAlign w:val="center"/>
          </w:tcPr>
          <w:p>
            <w:pPr>
              <w:spacing w:line="520" w:lineRule="exact"/>
              <w:jc w:val="center"/>
              <w:rPr>
                <w:rFonts w:eastAsia="黑体"/>
                <w:color w:val="000000"/>
                <w:sz w:val="28"/>
                <w:szCs w:val="28"/>
              </w:rPr>
            </w:pPr>
            <w:r>
              <w:rPr>
                <w:rFonts w:eastAsia="黑体"/>
                <w:color w:val="000000"/>
                <w:sz w:val="28"/>
                <w:szCs w:val="28"/>
              </w:rPr>
              <w:t>地震灾害级别</w:t>
            </w:r>
          </w:p>
        </w:tc>
        <w:tc>
          <w:tcPr>
            <w:tcW w:w="1406" w:type="dxa"/>
            <w:noWrap w:val="0"/>
            <w:vAlign w:val="center"/>
          </w:tcPr>
          <w:p>
            <w:pPr>
              <w:spacing w:line="520" w:lineRule="exact"/>
              <w:jc w:val="center"/>
              <w:rPr>
                <w:rFonts w:eastAsia="黑体"/>
                <w:color w:val="000000"/>
                <w:sz w:val="28"/>
                <w:szCs w:val="28"/>
              </w:rPr>
            </w:pPr>
            <w:r>
              <w:rPr>
                <w:rFonts w:eastAsia="黑体"/>
                <w:color w:val="000000"/>
                <w:sz w:val="28"/>
                <w:szCs w:val="28"/>
              </w:rPr>
              <w:t>响应级别</w:t>
            </w:r>
          </w:p>
        </w:tc>
        <w:tc>
          <w:tcPr>
            <w:tcW w:w="5304" w:type="dxa"/>
            <w:noWrap w:val="0"/>
            <w:vAlign w:val="center"/>
          </w:tcPr>
          <w:p>
            <w:pPr>
              <w:spacing w:line="520" w:lineRule="exact"/>
              <w:jc w:val="center"/>
              <w:rPr>
                <w:rFonts w:eastAsia="黑体"/>
                <w:color w:val="000000"/>
                <w:sz w:val="28"/>
                <w:szCs w:val="28"/>
              </w:rPr>
            </w:pPr>
            <w:r>
              <w:rPr>
                <w:rFonts w:hint="eastAsia" w:eastAsia="黑体"/>
                <w:color w:val="000000"/>
                <w:sz w:val="28"/>
                <w:szCs w:val="28"/>
              </w:rPr>
              <w:t>防灾减灾救灾</w:t>
            </w:r>
            <w:r>
              <w:rPr>
                <w:rFonts w:eastAsia="黑体"/>
                <w:color w:val="000000"/>
                <w:sz w:val="28"/>
                <w:szCs w:val="28"/>
              </w:rPr>
              <w:t>指挥机构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2473" w:type="dxa"/>
            <w:noWrap w:val="0"/>
            <w:vAlign w:val="center"/>
          </w:tcPr>
          <w:p>
            <w:pPr>
              <w:spacing w:line="520" w:lineRule="exact"/>
              <w:jc w:val="center"/>
              <w:rPr>
                <w:rFonts w:hint="eastAsia" w:ascii="宋体" w:hAnsi="宋体"/>
                <w:color w:val="000000"/>
                <w:sz w:val="28"/>
                <w:szCs w:val="28"/>
              </w:rPr>
            </w:pPr>
            <w:r>
              <w:rPr>
                <w:rFonts w:hint="eastAsia" w:ascii="宋体" w:hAnsi="宋体"/>
                <w:color w:val="000000"/>
                <w:sz w:val="28"/>
                <w:szCs w:val="28"/>
              </w:rPr>
              <w:t>特别重大地震灾害</w:t>
            </w:r>
          </w:p>
        </w:tc>
        <w:tc>
          <w:tcPr>
            <w:tcW w:w="1406" w:type="dxa"/>
            <w:vMerge w:val="restart"/>
            <w:noWrap w:val="0"/>
            <w:vAlign w:val="center"/>
          </w:tcPr>
          <w:p>
            <w:pPr>
              <w:spacing w:line="520" w:lineRule="exact"/>
              <w:jc w:val="center"/>
              <w:rPr>
                <w:color w:val="000000"/>
                <w:sz w:val="28"/>
                <w:szCs w:val="28"/>
              </w:rPr>
            </w:pPr>
            <w:r>
              <w:rPr>
                <w:rFonts w:hint="eastAsia" w:ascii="宋体" w:hAnsi="宋体"/>
                <w:color w:val="000000"/>
                <w:sz w:val="28"/>
                <w:szCs w:val="28"/>
              </w:rPr>
              <w:t>Ⅰ</w:t>
            </w:r>
            <w:r>
              <w:rPr>
                <w:color w:val="000000"/>
                <w:sz w:val="28"/>
                <w:szCs w:val="28"/>
              </w:rPr>
              <w:t>级</w:t>
            </w:r>
          </w:p>
        </w:tc>
        <w:tc>
          <w:tcPr>
            <w:tcW w:w="5304" w:type="dxa"/>
            <w:vMerge w:val="restart"/>
            <w:noWrap w:val="0"/>
            <w:vAlign w:val="center"/>
          </w:tcPr>
          <w:p>
            <w:pPr>
              <w:spacing w:line="520" w:lineRule="exact"/>
              <w:rPr>
                <w:rFonts w:hint="eastAsia" w:ascii="Calibri" w:hAnsi="Calibri"/>
                <w:color w:val="000000"/>
                <w:sz w:val="28"/>
                <w:szCs w:val="28"/>
              </w:rPr>
            </w:pPr>
            <w:r>
              <w:rPr>
                <w:rFonts w:hint="eastAsia" w:ascii="Calibri" w:hAnsi="Calibri"/>
                <w:color w:val="000000"/>
                <w:sz w:val="28"/>
                <w:szCs w:val="28"/>
              </w:rPr>
              <w:t>在自治区、市抗震救灾指挥部的统一领导下，旗防灾减灾救灾</w:t>
            </w:r>
            <w:r>
              <w:rPr>
                <w:rFonts w:ascii="Calibri" w:hAnsi="Calibri"/>
                <w:color w:val="000000"/>
                <w:sz w:val="28"/>
                <w:szCs w:val="28"/>
                <w:lang w:val="zh-CN"/>
              </w:rPr>
              <w:t>指挥部负责指挥、</w:t>
            </w:r>
            <w:r>
              <w:rPr>
                <w:rFonts w:hint="eastAsia" w:ascii="Calibri" w:hAnsi="Calibri"/>
                <w:color w:val="000000"/>
                <w:sz w:val="28"/>
                <w:szCs w:val="28"/>
              </w:rPr>
              <w:t>部署</w:t>
            </w:r>
            <w:r>
              <w:rPr>
                <w:rFonts w:ascii="Calibri" w:hAnsi="Calibri"/>
                <w:color w:val="000000"/>
                <w:sz w:val="28"/>
                <w:szCs w:val="28"/>
                <w:lang w:val="zh-CN"/>
              </w:rPr>
              <w:t>、</w:t>
            </w:r>
            <w:r>
              <w:rPr>
                <w:rFonts w:hint="eastAsia" w:ascii="Calibri" w:hAnsi="Calibri"/>
                <w:color w:val="000000"/>
                <w:sz w:val="28"/>
                <w:szCs w:val="28"/>
              </w:rPr>
              <w:t>协调全旗</w:t>
            </w:r>
            <w:r>
              <w:rPr>
                <w:rFonts w:ascii="Calibri" w:hAnsi="Calibri"/>
                <w:color w:val="000000"/>
                <w:sz w:val="28"/>
                <w:szCs w:val="28"/>
                <w:lang w:val="zh-CN"/>
              </w:rPr>
              <w:t>地震应急处置行动</w:t>
            </w:r>
            <w:r>
              <w:rPr>
                <w:rFonts w:hint="eastAsia" w:ascii="Calibri" w:hAnsi="Calibri"/>
                <w:color w:val="000000"/>
                <w:sz w:val="28"/>
                <w:szCs w:val="28"/>
                <w:lang w:val="zh-CN"/>
              </w:rPr>
              <w:t>，</w:t>
            </w:r>
            <w:r>
              <w:rPr>
                <w:rFonts w:hint="eastAsia" w:ascii="Calibri" w:hAnsi="Calibri"/>
                <w:color w:val="000000"/>
                <w:sz w:val="28"/>
                <w:szCs w:val="28"/>
              </w:rPr>
              <w:t>可根据实际情况进行调整</w:t>
            </w:r>
            <w:r>
              <w:rPr>
                <w:rFonts w:ascii="Calibri" w:hAnsi="Calibri"/>
                <w:color w:val="00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jc w:val="center"/>
        </w:trPr>
        <w:tc>
          <w:tcPr>
            <w:tcW w:w="2473" w:type="dxa"/>
            <w:noWrap w:val="0"/>
            <w:vAlign w:val="center"/>
          </w:tcPr>
          <w:p>
            <w:pPr>
              <w:spacing w:line="520" w:lineRule="exact"/>
              <w:jc w:val="center"/>
              <w:rPr>
                <w:rFonts w:hint="eastAsia" w:ascii="宋体" w:hAnsi="宋体"/>
                <w:color w:val="000000"/>
                <w:sz w:val="28"/>
                <w:szCs w:val="28"/>
              </w:rPr>
            </w:pPr>
            <w:r>
              <w:rPr>
                <w:rFonts w:hint="eastAsia" w:ascii="宋体" w:hAnsi="宋体"/>
                <w:color w:val="000000"/>
                <w:sz w:val="28"/>
                <w:szCs w:val="28"/>
              </w:rPr>
              <w:t>重大地震灾害</w:t>
            </w:r>
          </w:p>
        </w:tc>
        <w:tc>
          <w:tcPr>
            <w:tcW w:w="1406" w:type="dxa"/>
            <w:vMerge w:val="continue"/>
            <w:noWrap w:val="0"/>
            <w:vAlign w:val="center"/>
          </w:tcPr>
          <w:p>
            <w:pPr>
              <w:spacing w:line="520" w:lineRule="exact"/>
              <w:jc w:val="center"/>
              <w:rPr>
                <w:color w:val="000000"/>
                <w:sz w:val="28"/>
                <w:szCs w:val="28"/>
              </w:rPr>
            </w:pPr>
          </w:p>
        </w:tc>
        <w:tc>
          <w:tcPr>
            <w:tcW w:w="5304" w:type="dxa"/>
            <w:vMerge w:val="continue"/>
            <w:noWrap w:val="0"/>
            <w:vAlign w:val="center"/>
          </w:tcPr>
          <w:p>
            <w:pPr>
              <w:spacing w:line="520" w:lineRule="exact"/>
              <w:rPr>
                <w:rFonts w:hint="eastAsia" w:ascii="Calibri" w:hAnsi="Calibri"/>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jc w:val="center"/>
        </w:trPr>
        <w:tc>
          <w:tcPr>
            <w:tcW w:w="2473" w:type="dxa"/>
            <w:noWrap w:val="0"/>
            <w:vAlign w:val="center"/>
          </w:tcPr>
          <w:p>
            <w:pPr>
              <w:spacing w:line="520" w:lineRule="exact"/>
              <w:jc w:val="center"/>
              <w:rPr>
                <w:rFonts w:hint="eastAsia" w:ascii="宋体" w:hAnsi="宋体"/>
                <w:color w:val="000000"/>
                <w:sz w:val="28"/>
                <w:szCs w:val="28"/>
              </w:rPr>
            </w:pPr>
            <w:r>
              <w:rPr>
                <w:rFonts w:hint="eastAsia" w:ascii="宋体" w:hAnsi="宋体"/>
                <w:color w:val="000000"/>
                <w:sz w:val="28"/>
                <w:szCs w:val="28"/>
              </w:rPr>
              <w:t>较大地震灾害</w:t>
            </w:r>
          </w:p>
        </w:tc>
        <w:tc>
          <w:tcPr>
            <w:tcW w:w="1406" w:type="dxa"/>
            <w:noWrap w:val="0"/>
            <w:vAlign w:val="center"/>
          </w:tcPr>
          <w:p>
            <w:pPr>
              <w:spacing w:line="520" w:lineRule="exact"/>
              <w:jc w:val="center"/>
              <w:rPr>
                <w:color w:val="000000"/>
                <w:sz w:val="28"/>
                <w:szCs w:val="28"/>
              </w:rPr>
            </w:pPr>
            <w:r>
              <w:rPr>
                <w:rFonts w:hint="eastAsia" w:ascii="宋体" w:hAnsi="宋体"/>
                <w:color w:val="000000"/>
                <w:sz w:val="28"/>
                <w:szCs w:val="28"/>
              </w:rPr>
              <w:t>Ⅱ</w:t>
            </w:r>
            <w:r>
              <w:rPr>
                <w:color w:val="000000"/>
                <w:sz w:val="28"/>
                <w:szCs w:val="28"/>
              </w:rPr>
              <w:t>级</w:t>
            </w:r>
          </w:p>
        </w:tc>
        <w:tc>
          <w:tcPr>
            <w:tcW w:w="5304" w:type="dxa"/>
            <w:noWrap w:val="0"/>
            <w:vAlign w:val="center"/>
          </w:tcPr>
          <w:p>
            <w:pPr>
              <w:spacing w:line="520" w:lineRule="exact"/>
              <w:rPr>
                <w:rFonts w:ascii="Calibri" w:hAnsi="Calibri"/>
                <w:color w:val="000000"/>
                <w:sz w:val="28"/>
                <w:szCs w:val="28"/>
              </w:rPr>
            </w:pPr>
            <w:r>
              <w:rPr>
                <w:rFonts w:hint="eastAsia" w:ascii="Calibri" w:hAnsi="Calibri"/>
                <w:color w:val="000000"/>
                <w:sz w:val="28"/>
                <w:szCs w:val="28"/>
              </w:rPr>
              <w:t>旗防灾减灾救灾</w:t>
            </w:r>
            <w:r>
              <w:rPr>
                <w:rFonts w:ascii="Calibri" w:hAnsi="Calibri"/>
                <w:color w:val="000000"/>
                <w:sz w:val="28"/>
                <w:szCs w:val="28"/>
                <w:lang w:val="zh-CN"/>
              </w:rPr>
              <w:t>指挥部负责指挥、</w:t>
            </w:r>
            <w:r>
              <w:rPr>
                <w:rFonts w:hint="eastAsia" w:ascii="Calibri" w:hAnsi="Calibri"/>
                <w:color w:val="000000"/>
                <w:sz w:val="28"/>
                <w:szCs w:val="28"/>
              </w:rPr>
              <w:t>部署</w:t>
            </w:r>
            <w:r>
              <w:rPr>
                <w:rFonts w:ascii="Calibri" w:hAnsi="Calibri"/>
                <w:color w:val="000000"/>
                <w:sz w:val="28"/>
                <w:szCs w:val="28"/>
                <w:lang w:val="zh-CN"/>
              </w:rPr>
              <w:t>、</w:t>
            </w:r>
            <w:r>
              <w:rPr>
                <w:rFonts w:hint="eastAsia" w:ascii="Calibri" w:hAnsi="Calibri"/>
                <w:color w:val="000000"/>
                <w:sz w:val="28"/>
                <w:szCs w:val="28"/>
              </w:rPr>
              <w:t>协调全旗</w:t>
            </w:r>
            <w:r>
              <w:rPr>
                <w:rFonts w:ascii="Calibri" w:hAnsi="Calibri"/>
                <w:color w:val="000000"/>
                <w:sz w:val="28"/>
                <w:szCs w:val="28"/>
                <w:lang w:val="zh-CN"/>
              </w:rPr>
              <w:t>地震应急处置行动</w:t>
            </w:r>
            <w:r>
              <w:rPr>
                <w:rFonts w:hint="eastAsia" w:ascii="Calibri" w:hAnsi="Calibri"/>
                <w:color w:val="000000"/>
                <w:sz w:val="28"/>
                <w:szCs w:val="28"/>
                <w:lang w:val="zh-CN"/>
              </w:rPr>
              <w:t>，</w:t>
            </w:r>
            <w:r>
              <w:rPr>
                <w:rFonts w:hint="eastAsia" w:ascii="Calibri" w:hAnsi="Calibri"/>
                <w:color w:val="000000"/>
                <w:sz w:val="28"/>
                <w:szCs w:val="28"/>
              </w:rPr>
              <w:t>可根据实际情况进行调整</w:t>
            </w:r>
            <w:r>
              <w:rPr>
                <w:rFonts w:ascii="Calibri" w:hAnsi="Calibri"/>
                <w:color w:val="000000"/>
                <w:sz w:val="28"/>
                <w:szCs w:val="28"/>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2473" w:type="dxa"/>
            <w:noWrap w:val="0"/>
            <w:vAlign w:val="center"/>
          </w:tcPr>
          <w:p>
            <w:pPr>
              <w:spacing w:line="520" w:lineRule="exact"/>
              <w:jc w:val="center"/>
              <w:rPr>
                <w:rFonts w:ascii="宋体" w:hAnsi="宋体"/>
                <w:color w:val="000000"/>
                <w:sz w:val="28"/>
                <w:szCs w:val="28"/>
              </w:rPr>
            </w:pPr>
            <w:r>
              <w:rPr>
                <w:rFonts w:hint="eastAsia" w:ascii="宋体" w:hAnsi="宋体"/>
                <w:color w:val="000000"/>
                <w:sz w:val="28"/>
                <w:szCs w:val="28"/>
              </w:rPr>
              <w:t>一般地震</w:t>
            </w:r>
            <w:r>
              <w:rPr>
                <w:rFonts w:ascii="Calibri" w:hAnsi="Calibri"/>
                <w:color w:val="000000"/>
                <w:sz w:val="28"/>
                <w:szCs w:val="28"/>
              </w:rPr>
              <w:t>灾害</w:t>
            </w:r>
          </w:p>
        </w:tc>
        <w:tc>
          <w:tcPr>
            <w:tcW w:w="1406" w:type="dxa"/>
            <w:noWrap w:val="0"/>
            <w:vAlign w:val="center"/>
          </w:tcPr>
          <w:p>
            <w:pPr>
              <w:spacing w:line="520" w:lineRule="exact"/>
              <w:jc w:val="center"/>
              <w:rPr>
                <w:color w:val="000000"/>
                <w:sz w:val="28"/>
                <w:szCs w:val="28"/>
              </w:rPr>
            </w:pPr>
            <w:r>
              <w:rPr>
                <w:rFonts w:hint="eastAsia" w:ascii="宋体" w:hAnsi="宋体"/>
                <w:color w:val="000000"/>
                <w:sz w:val="28"/>
                <w:szCs w:val="28"/>
              </w:rPr>
              <w:t>Ⅲ</w:t>
            </w:r>
            <w:r>
              <w:rPr>
                <w:color w:val="000000"/>
                <w:sz w:val="28"/>
                <w:szCs w:val="28"/>
              </w:rPr>
              <w:t>级</w:t>
            </w:r>
          </w:p>
        </w:tc>
        <w:tc>
          <w:tcPr>
            <w:tcW w:w="5304" w:type="dxa"/>
            <w:noWrap w:val="0"/>
            <w:vAlign w:val="center"/>
          </w:tcPr>
          <w:p>
            <w:pPr>
              <w:spacing w:line="520" w:lineRule="exact"/>
              <w:rPr>
                <w:color w:val="000000"/>
                <w:sz w:val="28"/>
                <w:szCs w:val="28"/>
              </w:rPr>
            </w:pPr>
            <w:r>
              <w:rPr>
                <w:rFonts w:hint="eastAsia" w:ascii="Calibri" w:hAnsi="Calibri"/>
                <w:color w:val="000000"/>
                <w:sz w:val="28"/>
                <w:szCs w:val="28"/>
              </w:rPr>
              <w:t>旗防灾减灾救灾</w:t>
            </w:r>
            <w:r>
              <w:rPr>
                <w:rFonts w:ascii="Calibri" w:hAnsi="Calibri"/>
                <w:color w:val="000000"/>
                <w:sz w:val="28"/>
                <w:szCs w:val="28"/>
                <w:lang w:val="zh-CN"/>
              </w:rPr>
              <w:t>指挥部</w:t>
            </w:r>
            <w:r>
              <w:rPr>
                <w:rFonts w:hint="eastAsia" w:ascii="Calibri" w:hAnsi="Calibri"/>
                <w:color w:val="000000"/>
                <w:sz w:val="28"/>
                <w:szCs w:val="28"/>
              </w:rPr>
              <w:t>办公室和旗有关部门组织开展地震应急处置行动。</w:t>
            </w:r>
          </w:p>
        </w:tc>
      </w:tr>
      <w:bookmarkEnd w:id="52"/>
      <w:bookmarkEnd w:id="53"/>
      <w:bookmarkEnd w:id="55"/>
      <w:bookmarkEnd w:id="56"/>
      <w:bookmarkEnd w:id="57"/>
      <w:bookmarkEnd w:id="58"/>
      <w:bookmarkEnd w:id="59"/>
      <w:bookmarkEnd w:id="60"/>
      <w:bookmarkEnd w:id="61"/>
      <w:bookmarkEnd w:id="62"/>
      <w:bookmarkEnd w:id="63"/>
    </w:tbl>
    <w:p>
      <w:pPr>
        <w:keepNext/>
        <w:keepLines/>
        <w:tabs>
          <w:tab w:val="left" w:pos="709"/>
        </w:tabs>
        <w:ind w:firstLine="640" w:firstLineChars="200"/>
        <w:jc w:val="left"/>
        <w:outlineLvl w:val="1"/>
        <w:rPr>
          <w:rFonts w:eastAsia="黑体"/>
          <w:sz w:val="32"/>
          <w:szCs w:val="32"/>
        </w:rPr>
      </w:pPr>
      <w:bookmarkStart w:id="64" w:name="_Toc28064"/>
      <w:bookmarkStart w:id="65" w:name="_Toc125049192"/>
      <w:bookmarkStart w:id="66" w:name="_Hlk113010051"/>
      <w:r>
        <w:rPr>
          <w:rFonts w:hint="eastAsia" w:eastAsia="黑体"/>
          <w:sz w:val="32"/>
          <w:szCs w:val="32"/>
        </w:rPr>
        <w:t>5</w:t>
      </w:r>
      <w:r>
        <w:rPr>
          <w:rFonts w:eastAsia="黑体"/>
          <w:sz w:val="32"/>
          <w:szCs w:val="32"/>
        </w:rPr>
        <w:t>.</w:t>
      </w:r>
      <w:r>
        <w:rPr>
          <w:rFonts w:hint="eastAsia" w:eastAsia="黑体"/>
          <w:sz w:val="32"/>
          <w:szCs w:val="32"/>
        </w:rPr>
        <w:t>3</w:t>
      </w:r>
      <w:r>
        <w:rPr>
          <w:rFonts w:eastAsia="黑体"/>
          <w:sz w:val="32"/>
          <w:szCs w:val="32"/>
        </w:rPr>
        <w:t>Ⅲ</w:t>
      </w:r>
      <w:r>
        <w:rPr>
          <w:rFonts w:hint="eastAsia" w:eastAsia="楷体"/>
          <w:sz w:val="32"/>
          <w:szCs w:val="32"/>
        </w:rPr>
        <w:t>级响应</w:t>
      </w:r>
      <w:bookmarkEnd w:id="64"/>
      <w:bookmarkEnd w:id="65"/>
    </w:p>
    <w:p>
      <w:pPr>
        <w:ind w:firstLine="640" w:firstLineChars="200"/>
        <w:rPr>
          <w:rFonts w:eastAsia="仿宋_GB2312"/>
          <w:color w:val="000000"/>
          <w:sz w:val="32"/>
          <w:szCs w:val="32"/>
        </w:rPr>
      </w:pPr>
      <w:bookmarkStart w:id="67" w:name="_Toc125049193"/>
      <w:bookmarkStart w:id="68" w:name="_Toc115335634"/>
      <w:bookmarkStart w:id="69" w:name="_Toc124896279"/>
      <w:bookmarkStart w:id="70" w:name="_Toc125014599"/>
      <w:bookmarkStart w:id="71" w:name="_Toc125032996"/>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3</w:t>
      </w:r>
      <w:r>
        <w:rPr>
          <w:rFonts w:eastAsia="仿宋_GB2312"/>
          <w:color w:val="000000"/>
          <w:sz w:val="32"/>
          <w:szCs w:val="32"/>
        </w:rPr>
        <w:t>.1应急启动</w:t>
      </w:r>
      <w:bookmarkEnd w:id="67"/>
      <w:bookmarkEnd w:id="68"/>
      <w:bookmarkEnd w:id="69"/>
      <w:bookmarkEnd w:id="70"/>
      <w:bookmarkEnd w:id="71"/>
    </w:p>
    <w:p>
      <w:pPr>
        <w:ind w:firstLine="640" w:firstLineChars="200"/>
        <w:rPr>
          <w:rFonts w:eastAsia="仿宋_GB2312"/>
          <w:color w:val="000000"/>
          <w:sz w:val="32"/>
          <w:szCs w:val="32"/>
        </w:rPr>
      </w:pPr>
      <w:r>
        <w:rPr>
          <w:rFonts w:hint="eastAsia" w:eastAsia="仿宋_GB2312"/>
          <w:color w:val="000000"/>
          <w:sz w:val="32"/>
          <w:szCs w:val="32"/>
        </w:rPr>
        <w:t>发生一般地震灾害后，旗应急管理局</w:t>
      </w:r>
      <w:r>
        <w:rPr>
          <w:rFonts w:eastAsia="仿宋_GB2312"/>
          <w:color w:val="000000"/>
          <w:sz w:val="32"/>
          <w:szCs w:val="32"/>
        </w:rPr>
        <w:t>及时与市地震局取得联系并结合市地震局震情趋势研判，提出意见报告旗人民政府和旗应急管理局，并通报有关部门，旗</w:t>
      </w:r>
      <w:r>
        <w:rPr>
          <w:rFonts w:hint="eastAsia" w:eastAsia="仿宋_GB2312"/>
          <w:color w:val="000000"/>
          <w:sz w:val="32"/>
          <w:szCs w:val="32"/>
        </w:rPr>
        <w:t>防灾减灾救灾</w:t>
      </w:r>
      <w:r>
        <w:rPr>
          <w:rFonts w:eastAsia="仿宋_GB2312"/>
          <w:color w:val="000000"/>
          <w:sz w:val="32"/>
          <w:szCs w:val="32"/>
        </w:rPr>
        <w:t>指挥部立即启动Ⅲ级响应。</w:t>
      </w:r>
    </w:p>
    <w:p>
      <w:pPr>
        <w:ind w:firstLine="640" w:firstLineChars="200"/>
        <w:rPr>
          <w:rFonts w:eastAsia="仿宋_GB2312"/>
          <w:color w:val="000000"/>
          <w:sz w:val="32"/>
          <w:szCs w:val="32"/>
        </w:rPr>
      </w:pPr>
      <w:bookmarkStart w:id="72" w:name="_Toc125032997"/>
      <w:bookmarkStart w:id="73" w:name="_Toc115335635"/>
      <w:bookmarkStart w:id="74" w:name="_Toc125014600"/>
      <w:bookmarkStart w:id="75" w:name="_Toc125049194"/>
      <w:bookmarkStart w:id="76" w:name="_Toc124896280"/>
      <w:r>
        <w:rPr>
          <w:rFonts w:hint="eastAsia" w:eastAsia="仿宋_GB2312"/>
          <w:color w:val="000000"/>
          <w:sz w:val="32"/>
          <w:szCs w:val="32"/>
        </w:rPr>
        <w:t>5.3</w:t>
      </w:r>
      <w:r>
        <w:rPr>
          <w:rFonts w:eastAsia="仿宋_GB2312"/>
          <w:color w:val="000000"/>
          <w:sz w:val="32"/>
          <w:szCs w:val="32"/>
        </w:rPr>
        <w:t>.2处置措施</w:t>
      </w:r>
      <w:bookmarkEnd w:id="72"/>
      <w:bookmarkEnd w:id="73"/>
      <w:bookmarkEnd w:id="74"/>
      <w:bookmarkEnd w:id="75"/>
      <w:bookmarkEnd w:id="76"/>
    </w:p>
    <w:p>
      <w:pPr>
        <w:spacing w:line="560" w:lineRule="exact"/>
        <w:ind w:firstLine="640" w:firstLineChars="200"/>
        <w:rPr>
          <w:rFonts w:eastAsia="仿宋_GB2312"/>
          <w:color w:val="000000"/>
          <w:sz w:val="32"/>
          <w:szCs w:val="32"/>
        </w:rPr>
      </w:pPr>
      <w:r>
        <w:rPr>
          <w:rFonts w:eastAsia="仿宋_GB2312"/>
          <w:color w:val="000000"/>
          <w:sz w:val="32"/>
          <w:szCs w:val="32"/>
        </w:rPr>
        <w:t>（一）受影响的重要设施场地管理单位应及时组织相关技术人员进行现场检查。</w:t>
      </w:r>
    </w:p>
    <w:p>
      <w:pPr>
        <w:spacing w:line="560" w:lineRule="exact"/>
        <w:ind w:firstLine="640" w:firstLineChars="200"/>
        <w:rPr>
          <w:rFonts w:eastAsia="仿宋_GB2312"/>
          <w:color w:val="000000"/>
          <w:sz w:val="32"/>
          <w:szCs w:val="32"/>
        </w:rPr>
      </w:pPr>
      <w:r>
        <w:rPr>
          <w:rFonts w:eastAsia="仿宋_GB2312"/>
          <w:color w:val="000000"/>
          <w:sz w:val="32"/>
          <w:szCs w:val="32"/>
        </w:rPr>
        <w:t>（二）旗</w:t>
      </w:r>
      <w:r>
        <w:rPr>
          <w:rFonts w:hint="eastAsia" w:eastAsia="仿宋_GB2312"/>
          <w:color w:val="000000"/>
          <w:sz w:val="32"/>
          <w:szCs w:val="32"/>
        </w:rPr>
        <w:t>防灾减灾救灾</w:t>
      </w:r>
      <w:r>
        <w:rPr>
          <w:rFonts w:eastAsia="仿宋_GB2312"/>
          <w:color w:val="000000"/>
          <w:sz w:val="32"/>
          <w:szCs w:val="32"/>
        </w:rPr>
        <w:t>指挥部派出现场工作组赴震区了解灾情及影响范围，同时做好新闻及信息发布与宣传工作，保持社会稳定。</w:t>
      </w:r>
    </w:p>
    <w:p>
      <w:pPr>
        <w:spacing w:line="560" w:lineRule="exact"/>
        <w:ind w:firstLine="640" w:firstLineChars="200"/>
        <w:rPr>
          <w:rFonts w:eastAsia="仿宋_GB2312"/>
          <w:color w:val="000000"/>
          <w:sz w:val="32"/>
          <w:szCs w:val="32"/>
        </w:rPr>
      </w:pPr>
      <w:r>
        <w:rPr>
          <w:rFonts w:eastAsia="仿宋_GB2312"/>
          <w:color w:val="000000"/>
          <w:sz w:val="32"/>
          <w:szCs w:val="32"/>
        </w:rPr>
        <w:t>（三）如</w:t>
      </w:r>
      <w:r>
        <w:rPr>
          <w:rFonts w:hint="eastAsia" w:eastAsia="仿宋_GB2312"/>
          <w:color w:val="000000"/>
          <w:sz w:val="32"/>
          <w:szCs w:val="32"/>
        </w:rPr>
        <w:t>小型</w:t>
      </w:r>
      <w:r>
        <w:rPr>
          <w:rFonts w:eastAsia="仿宋_GB2312"/>
          <w:color w:val="000000"/>
          <w:sz w:val="32"/>
          <w:szCs w:val="32"/>
        </w:rPr>
        <w:t>水库等重要设施产生险情，旗</w:t>
      </w:r>
      <w:r>
        <w:rPr>
          <w:rFonts w:hint="eastAsia" w:eastAsia="仿宋_GB2312"/>
          <w:color w:val="000000"/>
          <w:sz w:val="32"/>
          <w:szCs w:val="32"/>
        </w:rPr>
        <w:t>防灾减灾救灾</w:t>
      </w:r>
      <w:r>
        <w:rPr>
          <w:rFonts w:eastAsia="仿宋_GB2312"/>
          <w:color w:val="000000"/>
          <w:sz w:val="32"/>
          <w:szCs w:val="32"/>
        </w:rPr>
        <w:t>指挥部应视情况组织相关单位疏散受影响的群众。</w:t>
      </w:r>
    </w:p>
    <w:p>
      <w:pPr>
        <w:ind w:firstLine="640" w:firstLineChars="200"/>
        <w:rPr>
          <w:rFonts w:eastAsia="仿宋_GB2312"/>
          <w:color w:val="000000"/>
          <w:sz w:val="32"/>
          <w:szCs w:val="32"/>
        </w:rPr>
      </w:pPr>
      <w:bookmarkStart w:id="77" w:name="_Toc125049195"/>
      <w:bookmarkStart w:id="78" w:name="_Toc125014601"/>
      <w:bookmarkStart w:id="79" w:name="_Toc124896281"/>
      <w:bookmarkStart w:id="80" w:name="_Toc115335636"/>
      <w:bookmarkStart w:id="81" w:name="_Toc125032998"/>
      <w:r>
        <w:rPr>
          <w:rFonts w:hint="eastAsia" w:eastAsia="仿宋_GB2312"/>
          <w:color w:val="000000"/>
          <w:sz w:val="32"/>
          <w:szCs w:val="32"/>
        </w:rPr>
        <w:t>5.3.3</w:t>
      </w:r>
      <w:r>
        <w:rPr>
          <w:rFonts w:eastAsia="仿宋_GB2312"/>
          <w:color w:val="000000"/>
          <w:sz w:val="32"/>
          <w:szCs w:val="32"/>
        </w:rPr>
        <w:t>应急结束</w:t>
      </w:r>
      <w:bookmarkEnd w:id="77"/>
      <w:bookmarkEnd w:id="78"/>
      <w:bookmarkEnd w:id="79"/>
      <w:bookmarkEnd w:id="80"/>
      <w:bookmarkEnd w:id="81"/>
    </w:p>
    <w:p>
      <w:pPr>
        <w:spacing w:line="560" w:lineRule="exact"/>
        <w:ind w:firstLine="640" w:firstLineChars="200"/>
        <w:rPr>
          <w:rFonts w:eastAsia="仿宋_GB2312"/>
          <w:color w:val="000000"/>
          <w:sz w:val="32"/>
          <w:szCs w:val="32"/>
        </w:rPr>
      </w:pPr>
      <w:r>
        <w:rPr>
          <w:rFonts w:eastAsia="仿宋_GB2312"/>
          <w:color w:val="000000"/>
          <w:sz w:val="32"/>
          <w:szCs w:val="32"/>
        </w:rPr>
        <w:t>待险情消除，震情发展趋势基本稳定、灾区社会秩序基本恢复正常时，旗</w:t>
      </w:r>
      <w:r>
        <w:rPr>
          <w:rFonts w:hint="eastAsia" w:eastAsia="仿宋_GB2312"/>
          <w:color w:val="000000"/>
          <w:sz w:val="32"/>
          <w:szCs w:val="32"/>
        </w:rPr>
        <w:t>防灾减灾救灾</w:t>
      </w:r>
      <w:r>
        <w:rPr>
          <w:rFonts w:eastAsia="仿宋_GB2312"/>
          <w:color w:val="000000"/>
          <w:sz w:val="32"/>
          <w:szCs w:val="32"/>
        </w:rPr>
        <w:t>指挥部宣布Ⅲ级应急响应结束。</w:t>
      </w:r>
    </w:p>
    <w:p>
      <w:pPr>
        <w:keepNext/>
        <w:keepLines/>
        <w:tabs>
          <w:tab w:val="left" w:pos="709"/>
        </w:tabs>
        <w:ind w:firstLine="640" w:firstLineChars="200"/>
        <w:jc w:val="left"/>
        <w:outlineLvl w:val="1"/>
        <w:rPr>
          <w:rFonts w:eastAsia="黑体"/>
          <w:sz w:val="32"/>
          <w:szCs w:val="32"/>
        </w:rPr>
      </w:pPr>
      <w:bookmarkStart w:id="82" w:name="_Toc16282"/>
      <w:bookmarkStart w:id="83" w:name="_Toc125049196"/>
      <w:r>
        <w:rPr>
          <w:rFonts w:hint="eastAsia" w:eastAsia="黑体"/>
          <w:sz w:val="32"/>
          <w:szCs w:val="32"/>
        </w:rPr>
        <w:t>5.4</w:t>
      </w:r>
      <w:r>
        <w:rPr>
          <w:rFonts w:eastAsia="黑体"/>
          <w:sz w:val="32"/>
          <w:szCs w:val="32"/>
        </w:rPr>
        <w:t>Ⅱ</w:t>
      </w:r>
      <w:r>
        <w:rPr>
          <w:rFonts w:hint="eastAsia" w:eastAsia="楷体"/>
          <w:sz w:val="32"/>
          <w:szCs w:val="32"/>
        </w:rPr>
        <w:t>级响应</w:t>
      </w:r>
      <w:bookmarkEnd w:id="82"/>
      <w:bookmarkEnd w:id="83"/>
    </w:p>
    <w:p>
      <w:pPr>
        <w:ind w:firstLine="640" w:firstLineChars="200"/>
        <w:rPr>
          <w:rFonts w:eastAsia="仿宋_GB2312"/>
          <w:color w:val="000000"/>
          <w:sz w:val="32"/>
          <w:szCs w:val="32"/>
        </w:rPr>
      </w:pPr>
      <w:bookmarkStart w:id="84" w:name="_Toc125014603"/>
      <w:bookmarkStart w:id="85" w:name="_Toc115335638"/>
      <w:bookmarkStart w:id="86" w:name="_Toc125049197"/>
      <w:bookmarkStart w:id="87" w:name="_Toc124896283"/>
      <w:bookmarkStart w:id="88" w:name="_Toc125033000"/>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4</w:t>
      </w:r>
      <w:r>
        <w:rPr>
          <w:rFonts w:eastAsia="仿宋_GB2312"/>
          <w:color w:val="000000"/>
          <w:sz w:val="32"/>
          <w:szCs w:val="32"/>
        </w:rPr>
        <w:t>.1应急启动</w:t>
      </w:r>
      <w:bookmarkEnd w:id="84"/>
      <w:bookmarkEnd w:id="85"/>
      <w:bookmarkEnd w:id="86"/>
      <w:bookmarkEnd w:id="87"/>
      <w:bookmarkEnd w:id="88"/>
    </w:p>
    <w:p>
      <w:pPr>
        <w:spacing w:line="560" w:lineRule="exact"/>
        <w:ind w:firstLine="640" w:firstLineChars="20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较大</w:t>
      </w:r>
      <w:r>
        <w:rPr>
          <w:rFonts w:eastAsia="仿宋_GB2312"/>
          <w:color w:val="000000"/>
          <w:sz w:val="32"/>
          <w:szCs w:val="32"/>
        </w:rPr>
        <w:t>地震灾害发生后，根据自治区、市的震情速报信息，旗</w:t>
      </w:r>
      <w:r>
        <w:rPr>
          <w:rFonts w:hint="eastAsia" w:eastAsia="仿宋_GB2312"/>
          <w:color w:val="000000"/>
          <w:sz w:val="32"/>
          <w:szCs w:val="32"/>
        </w:rPr>
        <w:t>防灾减灾救灾</w:t>
      </w:r>
      <w:r>
        <w:rPr>
          <w:rFonts w:eastAsia="仿宋_GB2312"/>
          <w:color w:val="000000"/>
          <w:sz w:val="32"/>
          <w:szCs w:val="32"/>
        </w:rPr>
        <w:t>指挥部要将震情信息报告旗人民政府，并通报指挥部成员单位和各有关部门。</w:t>
      </w:r>
    </w:p>
    <w:p>
      <w:pPr>
        <w:spacing w:line="560" w:lineRule="exact"/>
        <w:ind w:firstLine="640" w:firstLineChars="200"/>
        <w:rPr>
          <w:rFonts w:eastAsia="仿宋_GB2312"/>
          <w:color w:val="000000"/>
          <w:sz w:val="32"/>
          <w:szCs w:val="32"/>
        </w:rPr>
      </w:pPr>
      <w:r>
        <w:rPr>
          <w:rFonts w:eastAsia="仿宋_GB2312"/>
          <w:color w:val="000000"/>
          <w:sz w:val="32"/>
          <w:szCs w:val="32"/>
        </w:rPr>
        <w:t>（二）旗</w:t>
      </w:r>
      <w:r>
        <w:rPr>
          <w:rFonts w:hint="eastAsia" w:eastAsia="仿宋_GB2312"/>
          <w:color w:val="000000"/>
          <w:sz w:val="32"/>
          <w:szCs w:val="32"/>
        </w:rPr>
        <w:t>防灾减灾救灾</w:t>
      </w:r>
      <w:r>
        <w:rPr>
          <w:rFonts w:eastAsia="仿宋_GB2312"/>
          <w:color w:val="000000"/>
          <w:sz w:val="32"/>
          <w:szCs w:val="32"/>
        </w:rPr>
        <w:t>指挥部报旗人民政府批准后启动Ⅱ级应急响应，开展相应的地震应急处置工作。</w:t>
      </w:r>
    </w:p>
    <w:p>
      <w:pPr>
        <w:spacing w:line="560" w:lineRule="exact"/>
        <w:ind w:firstLine="640" w:firstLineChars="200"/>
        <w:rPr>
          <w:rFonts w:eastAsia="仿宋_GB2312"/>
          <w:color w:val="000000"/>
          <w:sz w:val="32"/>
          <w:szCs w:val="32"/>
        </w:rPr>
      </w:pPr>
      <w:r>
        <w:rPr>
          <w:rFonts w:eastAsia="仿宋_GB2312"/>
          <w:color w:val="000000"/>
          <w:sz w:val="32"/>
          <w:szCs w:val="32"/>
        </w:rPr>
        <w:t>（三）指挥部各成员单位接到震情信息后，迅速按各自职责，开展先期处置工作，并及时向旗人民政府和旗</w:t>
      </w:r>
      <w:r>
        <w:rPr>
          <w:rFonts w:hint="eastAsia" w:eastAsia="仿宋_GB2312"/>
          <w:color w:val="000000"/>
          <w:sz w:val="32"/>
          <w:szCs w:val="32"/>
        </w:rPr>
        <w:t>防灾减灾救灾</w:t>
      </w:r>
      <w:r>
        <w:rPr>
          <w:rFonts w:eastAsia="仿宋_GB2312"/>
          <w:color w:val="000000"/>
          <w:sz w:val="32"/>
          <w:szCs w:val="32"/>
        </w:rPr>
        <w:t>指挥部报告先期处置情况。</w:t>
      </w:r>
    </w:p>
    <w:p>
      <w:pPr>
        <w:ind w:firstLine="640" w:firstLineChars="200"/>
        <w:rPr>
          <w:rFonts w:eastAsia="仿宋_GB2312"/>
          <w:color w:val="000000"/>
          <w:sz w:val="32"/>
          <w:szCs w:val="32"/>
        </w:rPr>
      </w:pPr>
      <w:bookmarkStart w:id="89" w:name="_Toc125033001"/>
      <w:bookmarkStart w:id="90" w:name="_Toc125049198"/>
      <w:bookmarkStart w:id="91" w:name="_Toc115335639"/>
      <w:bookmarkStart w:id="92" w:name="_Toc124896284"/>
      <w:bookmarkStart w:id="93" w:name="_Toc125014604"/>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4</w:t>
      </w:r>
      <w:r>
        <w:rPr>
          <w:rFonts w:eastAsia="仿宋_GB2312"/>
          <w:color w:val="000000"/>
          <w:sz w:val="32"/>
          <w:szCs w:val="32"/>
        </w:rPr>
        <w:t>.2工作部署</w:t>
      </w:r>
      <w:bookmarkEnd w:id="89"/>
      <w:bookmarkEnd w:id="90"/>
      <w:bookmarkEnd w:id="91"/>
      <w:bookmarkEnd w:id="92"/>
      <w:bookmarkEnd w:id="93"/>
    </w:p>
    <w:p>
      <w:pPr>
        <w:spacing w:line="560" w:lineRule="exact"/>
        <w:ind w:firstLine="640" w:firstLineChars="200"/>
        <w:rPr>
          <w:rFonts w:eastAsia="仿宋_GB2312"/>
          <w:color w:val="000000"/>
          <w:sz w:val="32"/>
          <w:szCs w:val="32"/>
        </w:rPr>
      </w:pPr>
      <w:r>
        <w:rPr>
          <w:rFonts w:eastAsia="仿宋_GB2312"/>
          <w:color w:val="000000"/>
          <w:sz w:val="32"/>
          <w:szCs w:val="32"/>
        </w:rPr>
        <w:t>（一）旗</w:t>
      </w:r>
      <w:r>
        <w:rPr>
          <w:rFonts w:hint="eastAsia" w:eastAsia="仿宋_GB2312"/>
          <w:color w:val="000000"/>
          <w:sz w:val="32"/>
          <w:szCs w:val="32"/>
        </w:rPr>
        <w:t>防灾减灾救灾</w:t>
      </w:r>
      <w:r>
        <w:rPr>
          <w:rFonts w:eastAsia="仿宋_GB2312"/>
          <w:color w:val="000000"/>
          <w:sz w:val="32"/>
          <w:szCs w:val="32"/>
        </w:rPr>
        <w:t>指挥部总指挥召开指挥部全体会议，安排部署工作。</w:t>
      </w:r>
    </w:p>
    <w:p>
      <w:pPr>
        <w:spacing w:line="560" w:lineRule="exact"/>
        <w:ind w:firstLine="640" w:firstLineChars="200"/>
        <w:rPr>
          <w:rFonts w:eastAsia="仿宋_GB2312"/>
          <w:color w:val="000000"/>
          <w:sz w:val="32"/>
          <w:szCs w:val="32"/>
        </w:rPr>
      </w:pPr>
      <w:r>
        <w:rPr>
          <w:rFonts w:eastAsia="仿宋_GB2312"/>
          <w:color w:val="000000"/>
          <w:sz w:val="32"/>
          <w:szCs w:val="32"/>
        </w:rPr>
        <w:t>（二）向受灾严重地区派出现场指挥部，开展先期处置。</w:t>
      </w:r>
    </w:p>
    <w:p>
      <w:pPr>
        <w:spacing w:line="560" w:lineRule="exact"/>
        <w:ind w:firstLine="640" w:firstLineChars="200"/>
        <w:rPr>
          <w:rFonts w:eastAsia="仿宋_GB2312"/>
          <w:color w:val="000000"/>
          <w:sz w:val="32"/>
          <w:szCs w:val="32"/>
        </w:rPr>
      </w:pPr>
      <w:r>
        <w:rPr>
          <w:rFonts w:eastAsia="仿宋_GB2312"/>
          <w:color w:val="000000"/>
          <w:sz w:val="32"/>
          <w:szCs w:val="32"/>
        </w:rPr>
        <w:t>（三）根据灾情判断和救灾需求，先期组织、协调相关</w:t>
      </w:r>
      <w:r>
        <w:rPr>
          <w:rFonts w:hint="eastAsia" w:eastAsia="仿宋_GB2312"/>
          <w:color w:val="000000"/>
          <w:sz w:val="32"/>
          <w:szCs w:val="32"/>
        </w:rPr>
        <w:t>成员</w:t>
      </w:r>
      <w:r>
        <w:rPr>
          <w:rFonts w:eastAsia="仿宋_GB2312"/>
          <w:color w:val="000000"/>
          <w:sz w:val="32"/>
          <w:szCs w:val="32"/>
        </w:rPr>
        <w:t>单位，及时开展生命搜救、灾民安置、工程抢险、卫生防疫等</w:t>
      </w:r>
      <w:r>
        <w:rPr>
          <w:rFonts w:hint="eastAsia" w:eastAsia="仿宋_GB2312"/>
          <w:color w:val="000000"/>
          <w:sz w:val="32"/>
          <w:szCs w:val="32"/>
        </w:rPr>
        <w:t>抗震救灾</w:t>
      </w:r>
      <w:r>
        <w:rPr>
          <w:rFonts w:eastAsia="仿宋_GB2312"/>
          <w:color w:val="000000"/>
          <w:sz w:val="32"/>
          <w:szCs w:val="32"/>
        </w:rPr>
        <w:t>应急处置工作。</w:t>
      </w:r>
    </w:p>
    <w:p>
      <w:pPr>
        <w:spacing w:line="560" w:lineRule="exact"/>
        <w:ind w:firstLine="640" w:firstLineChars="200"/>
        <w:rPr>
          <w:rFonts w:eastAsia="仿宋_GB2312"/>
          <w:color w:val="000000"/>
          <w:sz w:val="32"/>
          <w:szCs w:val="32"/>
        </w:rPr>
      </w:pPr>
      <w:r>
        <w:rPr>
          <w:rFonts w:eastAsia="仿宋_GB2312"/>
          <w:color w:val="000000"/>
          <w:sz w:val="32"/>
          <w:szCs w:val="32"/>
        </w:rPr>
        <w:t>（四）命令各行业主管部门和灾区苏木镇人民政府</w:t>
      </w:r>
      <w:r>
        <w:rPr>
          <w:rFonts w:hint="eastAsia" w:eastAsia="仿宋_GB2312"/>
          <w:color w:val="000000"/>
          <w:sz w:val="32"/>
          <w:szCs w:val="32"/>
        </w:rPr>
        <w:t>、</w:t>
      </w:r>
      <w:r>
        <w:rPr>
          <w:rFonts w:eastAsia="仿宋_GB2312"/>
          <w:color w:val="000000"/>
          <w:sz w:val="32"/>
          <w:szCs w:val="32"/>
        </w:rPr>
        <w:t>街道办事处、开发区（园区）管委会及时上报灾情，尽快查明救灾需求，及时组织开展自救互救、灾民安置等应急处置工作。</w:t>
      </w:r>
    </w:p>
    <w:p>
      <w:pPr>
        <w:spacing w:line="560" w:lineRule="exact"/>
        <w:ind w:firstLine="640" w:firstLineChars="200"/>
        <w:rPr>
          <w:rFonts w:eastAsia="仿宋_GB2312"/>
          <w:color w:val="000000"/>
          <w:sz w:val="32"/>
          <w:szCs w:val="32"/>
        </w:rPr>
      </w:pPr>
      <w:r>
        <w:rPr>
          <w:rFonts w:eastAsia="仿宋_GB2312"/>
          <w:color w:val="000000"/>
          <w:sz w:val="32"/>
          <w:szCs w:val="32"/>
        </w:rPr>
        <w:t>（五）及时向社会公布有关震情灾情，强化治安管理，预防和打击各种违法犯罪活动。</w:t>
      </w:r>
    </w:p>
    <w:p>
      <w:pPr>
        <w:spacing w:line="560" w:lineRule="exact"/>
        <w:ind w:firstLine="640" w:firstLineChars="200"/>
        <w:rPr>
          <w:rFonts w:eastAsia="仿宋_GB2312"/>
          <w:color w:val="000000"/>
          <w:sz w:val="32"/>
          <w:szCs w:val="32"/>
        </w:rPr>
      </w:pPr>
      <w:r>
        <w:rPr>
          <w:rFonts w:eastAsia="仿宋_GB2312"/>
          <w:color w:val="000000"/>
          <w:sz w:val="32"/>
          <w:szCs w:val="32"/>
        </w:rPr>
        <w:t>（六）及时向市</w:t>
      </w:r>
      <w:r>
        <w:rPr>
          <w:rFonts w:hint="eastAsia" w:eastAsia="仿宋_GB2312"/>
          <w:color w:val="000000"/>
          <w:sz w:val="32"/>
          <w:szCs w:val="32"/>
        </w:rPr>
        <w:t>防灾减灾救灾</w:t>
      </w:r>
      <w:r>
        <w:rPr>
          <w:rFonts w:eastAsia="仿宋_GB2312"/>
          <w:color w:val="000000"/>
          <w:sz w:val="32"/>
          <w:szCs w:val="32"/>
        </w:rPr>
        <w:t>指挥机构报告震情、灾情和地震应急处置工作进展，视情请求市</w:t>
      </w:r>
      <w:r>
        <w:rPr>
          <w:rFonts w:hint="eastAsia" w:eastAsia="仿宋_GB2312"/>
          <w:color w:val="000000"/>
          <w:sz w:val="32"/>
          <w:szCs w:val="32"/>
        </w:rPr>
        <w:t>防灾减灾救灾</w:t>
      </w:r>
      <w:r>
        <w:rPr>
          <w:rFonts w:eastAsia="仿宋_GB2312"/>
          <w:color w:val="000000"/>
          <w:sz w:val="32"/>
          <w:szCs w:val="32"/>
        </w:rPr>
        <w:t>指挥部给予援助。</w:t>
      </w:r>
    </w:p>
    <w:p>
      <w:pPr>
        <w:ind w:firstLine="640" w:firstLineChars="200"/>
        <w:rPr>
          <w:rFonts w:eastAsia="仿宋_GB2312"/>
          <w:color w:val="000000"/>
          <w:sz w:val="32"/>
          <w:szCs w:val="32"/>
        </w:rPr>
      </w:pPr>
      <w:bookmarkStart w:id="94" w:name="_Toc125033002"/>
      <w:bookmarkStart w:id="95" w:name="_Toc125049199"/>
      <w:bookmarkStart w:id="96" w:name="_Toc124896285"/>
      <w:bookmarkStart w:id="97" w:name="_Toc115335640"/>
      <w:bookmarkStart w:id="98" w:name="_Toc125014605"/>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4</w:t>
      </w:r>
      <w:r>
        <w:rPr>
          <w:rFonts w:eastAsia="仿宋_GB2312"/>
          <w:color w:val="000000"/>
          <w:sz w:val="32"/>
          <w:szCs w:val="32"/>
        </w:rPr>
        <w:t>.3指挥协调</w:t>
      </w:r>
      <w:bookmarkEnd w:id="94"/>
      <w:bookmarkEnd w:id="95"/>
      <w:bookmarkEnd w:id="96"/>
      <w:bookmarkEnd w:id="97"/>
      <w:bookmarkEnd w:id="98"/>
    </w:p>
    <w:p>
      <w:pPr>
        <w:spacing w:line="560" w:lineRule="exact"/>
        <w:ind w:firstLine="640" w:firstLineChars="200"/>
        <w:rPr>
          <w:rFonts w:eastAsia="仿宋_GB2312"/>
          <w:color w:val="000000"/>
          <w:sz w:val="32"/>
          <w:szCs w:val="32"/>
        </w:rPr>
      </w:pPr>
      <w:r>
        <w:rPr>
          <w:rFonts w:eastAsia="仿宋_GB2312"/>
          <w:color w:val="000000"/>
          <w:sz w:val="32"/>
          <w:szCs w:val="32"/>
        </w:rPr>
        <w:t>在旗</w:t>
      </w:r>
      <w:r>
        <w:rPr>
          <w:rFonts w:hint="eastAsia" w:eastAsia="仿宋_GB2312"/>
          <w:color w:val="000000"/>
          <w:sz w:val="32"/>
          <w:szCs w:val="32"/>
        </w:rPr>
        <w:t>防灾减灾救灾</w:t>
      </w:r>
      <w:r>
        <w:rPr>
          <w:rFonts w:eastAsia="仿宋_GB2312"/>
          <w:color w:val="000000"/>
          <w:sz w:val="32"/>
          <w:szCs w:val="32"/>
        </w:rPr>
        <w:t>指挥部的统一领导、指挥和部署下，按照本级地震应急预案要求，开展</w:t>
      </w:r>
      <w:r>
        <w:rPr>
          <w:rFonts w:hint="eastAsia" w:eastAsia="仿宋_GB2312"/>
          <w:color w:val="000000"/>
          <w:sz w:val="32"/>
          <w:szCs w:val="32"/>
        </w:rPr>
        <w:t>抗震救灾</w:t>
      </w:r>
      <w:r>
        <w:rPr>
          <w:rFonts w:eastAsia="仿宋_GB2312"/>
          <w:color w:val="000000"/>
          <w:sz w:val="32"/>
          <w:szCs w:val="32"/>
        </w:rPr>
        <w:t>应急处置工作。</w:t>
      </w:r>
    </w:p>
    <w:p>
      <w:pPr>
        <w:ind w:firstLine="640" w:firstLineChars="200"/>
        <w:rPr>
          <w:rFonts w:eastAsia="仿宋_GB2312"/>
          <w:color w:val="000000"/>
          <w:sz w:val="32"/>
          <w:szCs w:val="32"/>
        </w:rPr>
      </w:pPr>
      <w:bookmarkStart w:id="99" w:name="_Toc115335641"/>
      <w:bookmarkStart w:id="100" w:name="_Toc124896286"/>
      <w:bookmarkStart w:id="101" w:name="_Toc125049200"/>
      <w:bookmarkStart w:id="102" w:name="_Toc125014606"/>
      <w:bookmarkStart w:id="103" w:name="_Toc125033003"/>
      <w:r>
        <w:rPr>
          <w:rFonts w:hint="eastAsia" w:eastAsia="仿宋_GB2312"/>
          <w:color w:val="000000"/>
          <w:sz w:val="32"/>
          <w:szCs w:val="32"/>
        </w:rPr>
        <w:t>5</w:t>
      </w:r>
      <w:r>
        <w:rPr>
          <w:rFonts w:eastAsia="仿宋_GB2312"/>
          <w:color w:val="000000"/>
          <w:sz w:val="32"/>
          <w:szCs w:val="32"/>
        </w:rPr>
        <w:t>.</w:t>
      </w:r>
      <w:r>
        <w:rPr>
          <w:rFonts w:hint="eastAsia" w:eastAsia="仿宋_GB2312"/>
          <w:color w:val="000000"/>
          <w:sz w:val="32"/>
          <w:szCs w:val="32"/>
        </w:rPr>
        <w:t>4</w:t>
      </w:r>
      <w:r>
        <w:rPr>
          <w:rFonts w:eastAsia="仿宋_GB2312"/>
          <w:color w:val="000000"/>
          <w:sz w:val="32"/>
          <w:szCs w:val="32"/>
        </w:rPr>
        <w:t>.4应急结束</w:t>
      </w:r>
      <w:bookmarkEnd w:id="99"/>
      <w:bookmarkEnd w:id="100"/>
      <w:bookmarkEnd w:id="101"/>
      <w:bookmarkEnd w:id="102"/>
      <w:bookmarkEnd w:id="103"/>
    </w:p>
    <w:p>
      <w:pPr>
        <w:spacing w:line="560" w:lineRule="exact"/>
        <w:ind w:firstLine="640" w:firstLineChars="200"/>
        <w:rPr>
          <w:rFonts w:eastAsia="仿宋_GB2312"/>
          <w:color w:val="000000"/>
          <w:sz w:val="32"/>
          <w:szCs w:val="32"/>
        </w:rPr>
      </w:pPr>
      <w:r>
        <w:rPr>
          <w:rFonts w:eastAsia="仿宋_GB2312"/>
          <w:color w:val="000000"/>
          <w:sz w:val="32"/>
          <w:szCs w:val="32"/>
        </w:rPr>
        <w:t>当救灾抢险工作已经结束、灾区群众生活基本得到保障、震情发展趋势基本稳定、灾区社会秩序基本恢复正常时，旗</w:t>
      </w:r>
      <w:r>
        <w:rPr>
          <w:rFonts w:hint="eastAsia" w:eastAsia="仿宋_GB2312"/>
          <w:color w:val="000000"/>
          <w:sz w:val="32"/>
          <w:szCs w:val="32"/>
        </w:rPr>
        <w:t>防灾减灾救灾</w:t>
      </w:r>
      <w:r>
        <w:rPr>
          <w:rFonts w:eastAsia="仿宋_GB2312"/>
          <w:color w:val="000000"/>
          <w:sz w:val="32"/>
          <w:szCs w:val="32"/>
        </w:rPr>
        <w:t>指挥部报旗人民政府批准后，宣布</w:t>
      </w:r>
      <w:r>
        <w:rPr>
          <w:rFonts w:hint="eastAsia" w:eastAsia="仿宋_GB2312"/>
          <w:color w:val="000000"/>
          <w:sz w:val="32"/>
          <w:szCs w:val="32"/>
        </w:rPr>
        <w:t>Ⅱ</w:t>
      </w:r>
      <w:r>
        <w:rPr>
          <w:rFonts w:eastAsia="仿宋_GB2312"/>
          <w:color w:val="000000"/>
          <w:sz w:val="32"/>
          <w:szCs w:val="32"/>
        </w:rPr>
        <w:t>级应急响应结束。</w:t>
      </w:r>
    </w:p>
    <w:p>
      <w:pPr>
        <w:keepNext/>
        <w:keepLines/>
        <w:tabs>
          <w:tab w:val="left" w:pos="709"/>
        </w:tabs>
        <w:ind w:firstLine="640" w:firstLineChars="200"/>
        <w:jc w:val="left"/>
        <w:outlineLvl w:val="1"/>
        <w:rPr>
          <w:rFonts w:hint="eastAsia" w:eastAsia="仿宋_GB2312"/>
          <w:bCs/>
          <w:sz w:val="32"/>
        </w:rPr>
      </w:pPr>
      <w:bookmarkStart w:id="104" w:name="_Toc20599"/>
      <w:bookmarkStart w:id="105" w:name="_Toc125049201"/>
      <w:r>
        <w:rPr>
          <w:rFonts w:hint="eastAsia" w:eastAsia="黑体"/>
          <w:sz w:val="32"/>
          <w:szCs w:val="32"/>
        </w:rPr>
        <w:t>5</w:t>
      </w:r>
      <w:r>
        <w:rPr>
          <w:rFonts w:eastAsia="黑体"/>
          <w:sz w:val="32"/>
          <w:szCs w:val="32"/>
        </w:rPr>
        <w:t>.</w:t>
      </w:r>
      <w:r>
        <w:rPr>
          <w:rFonts w:hint="eastAsia" w:eastAsia="黑体"/>
          <w:sz w:val="32"/>
          <w:szCs w:val="32"/>
        </w:rPr>
        <w:t>5</w:t>
      </w:r>
      <w:r>
        <w:rPr>
          <w:rFonts w:eastAsia="黑体"/>
          <w:sz w:val="32"/>
          <w:szCs w:val="32"/>
        </w:rPr>
        <w:t>Ⅰ</w:t>
      </w:r>
      <w:r>
        <w:rPr>
          <w:rFonts w:hint="eastAsia" w:eastAsia="楷体"/>
          <w:sz w:val="32"/>
          <w:szCs w:val="32"/>
        </w:rPr>
        <w:t>级响应</w:t>
      </w:r>
      <w:bookmarkEnd w:id="104"/>
      <w:bookmarkEnd w:id="105"/>
      <w:bookmarkStart w:id="106" w:name="_Toc114175426"/>
      <w:bookmarkStart w:id="107" w:name="_Toc114176038"/>
    </w:p>
    <w:bookmarkEnd w:id="106"/>
    <w:bookmarkEnd w:id="107"/>
    <w:p>
      <w:pPr>
        <w:spacing w:line="560" w:lineRule="exact"/>
        <w:ind w:firstLine="640" w:firstLineChars="200"/>
        <w:rPr>
          <w:rFonts w:hint="eastAsia" w:eastAsia="仿宋_GB2312"/>
          <w:color w:val="000000"/>
          <w:sz w:val="32"/>
          <w:szCs w:val="32"/>
        </w:rPr>
      </w:pPr>
      <w:bookmarkStart w:id="108" w:name="_Hlk113009262"/>
      <w:r>
        <w:rPr>
          <w:rFonts w:hint="eastAsia" w:eastAsia="仿宋_GB2312"/>
          <w:color w:val="000000"/>
          <w:sz w:val="32"/>
          <w:szCs w:val="32"/>
        </w:rPr>
        <w:t>发生特别重大、重大地震灾害后，由上级防灾减灾救灾指挥机构启动应急响应，旗人民政府在Ⅱ级响应的基础上，配合上级防灾减灾救灾指挥机构开展地震应急工作。</w:t>
      </w:r>
      <w:bookmarkEnd w:id="108"/>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109" w:name="_Toc3313"/>
      <w:r>
        <w:rPr>
          <w:rFonts w:ascii="Times New Roman" w:hAnsi="Times New Roman" w:eastAsia="黑体"/>
          <w:sz w:val="32"/>
          <w:szCs w:val="32"/>
        </w:rPr>
        <w:t>6处置措施</w:t>
      </w:r>
      <w:bookmarkEnd w:id="109"/>
    </w:p>
    <w:bookmarkEnd w:id="66"/>
    <w:p>
      <w:pPr>
        <w:pStyle w:val="2"/>
        <w:tabs>
          <w:tab w:val="left" w:pos="709"/>
        </w:tabs>
        <w:spacing w:before="0" w:after="0" w:line="560" w:lineRule="exact"/>
        <w:ind w:firstLine="640" w:firstLineChars="200"/>
        <w:jc w:val="both"/>
        <w:rPr>
          <w:rFonts w:ascii="Times New Roman" w:hAnsi="Times New Roman" w:eastAsia="楷体"/>
          <w:kern w:val="2"/>
        </w:rPr>
      </w:pPr>
      <w:bookmarkStart w:id="110" w:name="_Toc16383"/>
      <w:r>
        <w:rPr>
          <w:rFonts w:ascii="Times New Roman" w:hAnsi="Times New Roman" w:eastAsia="楷体"/>
          <w:kern w:val="2"/>
        </w:rPr>
        <w:t>6.1搜救人员</w:t>
      </w:r>
      <w:bookmarkEnd w:id="110"/>
    </w:p>
    <w:p>
      <w:pPr>
        <w:spacing w:line="560" w:lineRule="exact"/>
        <w:ind w:firstLine="640" w:firstLineChars="200"/>
        <w:rPr>
          <w:rFonts w:eastAsia="仿宋_GB2312"/>
          <w:color w:val="000000"/>
          <w:sz w:val="32"/>
          <w:szCs w:val="32"/>
        </w:rPr>
      </w:pPr>
      <w:r>
        <w:rPr>
          <w:rFonts w:eastAsia="仿宋_GB2312"/>
          <w:color w:val="000000"/>
          <w:sz w:val="32"/>
          <w:szCs w:val="32"/>
        </w:rPr>
        <w:t>抢险救援组立即组织基层应急队伍和广大群众开展自救互救，同时组织协调当地驻军、武警部队、综合救援队伍、地震、建筑和市政等各方面救援力量，调配大型吊车、起重机、生命探测仪等救援装备，抢救被压埋人员。现场救援队伍之间加强衔接和配合，合理划分责任区边界，遇有危险时及时传递警报，做好自身安全防护。</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1" w:name="_Toc3155"/>
      <w:r>
        <w:rPr>
          <w:rFonts w:ascii="Times New Roman" w:hAnsi="Times New Roman" w:eastAsia="楷体"/>
          <w:kern w:val="2"/>
        </w:rPr>
        <w:t>6.2救治伤员</w:t>
      </w:r>
      <w:bookmarkEnd w:id="111"/>
    </w:p>
    <w:p>
      <w:pPr>
        <w:spacing w:line="560" w:lineRule="exact"/>
        <w:ind w:firstLine="640" w:firstLineChars="200"/>
        <w:rPr>
          <w:rFonts w:eastAsia="仿宋_GB2312"/>
          <w:color w:val="000000"/>
          <w:sz w:val="32"/>
          <w:szCs w:val="32"/>
        </w:rPr>
      </w:pPr>
      <w:r>
        <w:rPr>
          <w:rFonts w:eastAsia="仿宋_GB2312"/>
          <w:color w:val="000000"/>
          <w:sz w:val="32"/>
          <w:szCs w:val="32"/>
        </w:rPr>
        <w:t>医疗防疫组组织医疗救护力量救治受伤人员，及时转移危重伤员。必要时建立战地医院或医疗点，实施现场救治。加强救护车、医疗器械、药品和血浆的组织调度，确保伤病人员得到及时医治，最大程度减少和避免伤员致死致残。</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2" w:name="_Toc23050"/>
      <w:r>
        <w:rPr>
          <w:rFonts w:ascii="Times New Roman" w:hAnsi="Times New Roman" w:eastAsia="楷体"/>
          <w:kern w:val="2"/>
        </w:rPr>
        <w:t>6.3卫生防疫</w:t>
      </w:r>
      <w:bookmarkEnd w:id="112"/>
    </w:p>
    <w:p>
      <w:pPr>
        <w:spacing w:line="560" w:lineRule="exact"/>
        <w:ind w:firstLine="640" w:firstLineChars="200"/>
        <w:rPr>
          <w:rFonts w:eastAsia="仿宋_GB2312"/>
          <w:color w:val="000000"/>
          <w:sz w:val="32"/>
          <w:szCs w:val="32"/>
        </w:rPr>
      </w:pPr>
      <w:r>
        <w:rPr>
          <w:rFonts w:eastAsia="仿宋_GB2312"/>
          <w:color w:val="000000"/>
          <w:sz w:val="32"/>
          <w:szCs w:val="32"/>
        </w:rPr>
        <w:t>医疗防疫组加强食品和饮用水卫生监督，及时对灾区水源进行监测消毒。妥善处置遇难者遗体。做好死亡动物、医疗废弃物、生活垃圾、粪便等消毒和无害化处理。</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3" w:name="_Toc28477"/>
      <w:r>
        <w:rPr>
          <w:rFonts w:ascii="Times New Roman" w:hAnsi="Times New Roman" w:eastAsia="楷体"/>
          <w:kern w:val="2"/>
        </w:rPr>
        <w:t>6.4安置受灾群众</w:t>
      </w:r>
      <w:bookmarkEnd w:id="113"/>
    </w:p>
    <w:p>
      <w:pPr>
        <w:spacing w:line="560" w:lineRule="exact"/>
        <w:ind w:firstLine="640" w:firstLineChars="200"/>
        <w:rPr>
          <w:rFonts w:eastAsia="仿宋_GB2312"/>
          <w:color w:val="000000"/>
          <w:sz w:val="32"/>
          <w:szCs w:val="32"/>
        </w:rPr>
      </w:pPr>
      <w:r>
        <w:rPr>
          <w:rFonts w:eastAsia="仿宋_GB2312"/>
          <w:color w:val="000000"/>
          <w:sz w:val="32"/>
          <w:szCs w:val="32"/>
        </w:rPr>
        <w:t>民生安置保障组开放应急避难场所，筹集和调运各类救灾物资，解决受灾群众生活保障。同时鼓励采取投亲靠友等方式，广泛动员社会力量安置受灾群众。做好遇难人员的善后工作，抚慰遇难者家属，做好伤员及受灾群众心理援助工作。</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4" w:name="_Toc12623"/>
      <w:r>
        <w:rPr>
          <w:rFonts w:ascii="Times New Roman" w:hAnsi="Times New Roman" w:eastAsia="楷体"/>
          <w:kern w:val="2"/>
        </w:rPr>
        <w:t>6.5抢修基础设施</w:t>
      </w:r>
      <w:bookmarkEnd w:id="114"/>
    </w:p>
    <w:p>
      <w:pPr>
        <w:spacing w:line="560" w:lineRule="exact"/>
        <w:ind w:firstLine="640" w:firstLineChars="200"/>
        <w:rPr>
          <w:rFonts w:eastAsia="仿宋_GB2312"/>
          <w:color w:val="000000"/>
          <w:sz w:val="32"/>
          <w:szCs w:val="32"/>
        </w:rPr>
      </w:pPr>
      <w:r>
        <w:rPr>
          <w:rFonts w:eastAsia="仿宋_GB2312"/>
          <w:color w:val="000000"/>
          <w:sz w:val="32"/>
          <w:szCs w:val="32"/>
        </w:rPr>
        <w:t>基础设施保障组尽快组织抢修因灾损毁的公路、桥梁、隧道等交通基础设施。合理调配运力，视情采取交通管制措施，优先保证应急抢险救援人员、救援救灾物资装备和伤病人员的运输需要。抢修供电、供水、供气、通信、广播电视等基础设施，保障灾区群众基本生活需求和应急工作需要。</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5" w:name="_Toc12299"/>
      <w:r>
        <w:rPr>
          <w:rFonts w:ascii="Times New Roman" w:hAnsi="Times New Roman" w:eastAsia="楷体"/>
          <w:kern w:val="2"/>
        </w:rPr>
        <w:t>6.6加强现场监测</w:t>
      </w:r>
      <w:bookmarkEnd w:id="115"/>
    </w:p>
    <w:p>
      <w:pPr>
        <w:spacing w:line="560" w:lineRule="exact"/>
        <w:ind w:firstLine="640" w:firstLineChars="200"/>
        <w:rPr>
          <w:rFonts w:eastAsia="仿宋_GB2312"/>
          <w:color w:val="000000"/>
          <w:sz w:val="32"/>
          <w:szCs w:val="32"/>
        </w:rPr>
      </w:pPr>
      <w:r>
        <w:rPr>
          <w:rFonts w:eastAsia="仿宋_GB2312"/>
          <w:color w:val="000000"/>
          <w:sz w:val="32"/>
          <w:szCs w:val="32"/>
        </w:rPr>
        <w:t>在市地震局支持指导下，现场监测组组织布设或恢复地震现场测震和前兆台站，实时跟踪地震活动，密切监视震情发展，对灾区震情形势进行研判。加强气象监测，密切关注灾区天气变化。同时安排专业力量加强空气、水源、土壤污染监测，减轻和消除污染危害。</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6" w:name="_Toc18222"/>
      <w:r>
        <w:rPr>
          <w:rFonts w:ascii="Times New Roman" w:hAnsi="Times New Roman" w:eastAsia="楷体"/>
          <w:kern w:val="2"/>
        </w:rPr>
        <w:t>6.7防御次生灾害</w:t>
      </w:r>
      <w:bookmarkEnd w:id="116"/>
    </w:p>
    <w:p>
      <w:pPr>
        <w:spacing w:line="560" w:lineRule="exact"/>
        <w:ind w:firstLine="640" w:firstLineChars="200"/>
        <w:rPr>
          <w:rFonts w:eastAsia="仿宋_GB2312"/>
          <w:color w:val="000000"/>
          <w:sz w:val="32"/>
          <w:szCs w:val="32"/>
        </w:rPr>
      </w:pPr>
      <w:r>
        <w:rPr>
          <w:rFonts w:eastAsia="仿宋_GB2312"/>
          <w:color w:val="000000"/>
          <w:sz w:val="32"/>
          <w:szCs w:val="32"/>
        </w:rPr>
        <w:t>现场监测组加强次生灾害监测预警，防范因强余震和降雨形成的滑坡、泥石流、滚石等造成新的人员伤亡和交通堵塞；组织专家对水库、堤坝等开展险情排查、评估和除险加固，必要时组织下游危险地区人员转移。</w:t>
      </w:r>
    </w:p>
    <w:p>
      <w:pPr>
        <w:spacing w:line="560" w:lineRule="exact"/>
        <w:ind w:firstLine="640" w:firstLineChars="200"/>
        <w:rPr>
          <w:rFonts w:eastAsia="仿宋_GB2312"/>
          <w:color w:val="000000"/>
          <w:sz w:val="32"/>
          <w:szCs w:val="32"/>
        </w:rPr>
      </w:pPr>
      <w:r>
        <w:rPr>
          <w:rFonts w:eastAsia="仿宋_GB2312"/>
          <w:color w:val="000000"/>
          <w:sz w:val="32"/>
          <w:szCs w:val="32"/>
        </w:rPr>
        <w:t>基础设施保障组加强危险化学品生产储存设备、输油气管道、输配电线路以及供电、供气等设施受损情况排查，及时采取安全防范措施。</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7" w:name="_Toc24879"/>
      <w:r>
        <w:rPr>
          <w:rFonts w:ascii="Times New Roman" w:hAnsi="Times New Roman" w:eastAsia="楷体"/>
          <w:kern w:val="2"/>
        </w:rPr>
        <w:t>6.8维护社会治安</w:t>
      </w:r>
      <w:bookmarkEnd w:id="117"/>
    </w:p>
    <w:p>
      <w:pPr>
        <w:spacing w:line="560" w:lineRule="exact"/>
        <w:ind w:firstLine="640" w:firstLineChars="200"/>
        <w:rPr>
          <w:rFonts w:eastAsia="仿宋_GB2312"/>
          <w:color w:val="000000"/>
          <w:sz w:val="32"/>
          <w:szCs w:val="32"/>
        </w:rPr>
      </w:pPr>
      <w:r>
        <w:rPr>
          <w:rFonts w:eastAsia="仿宋_GB2312"/>
          <w:color w:val="000000"/>
          <w:sz w:val="32"/>
          <w:szCs w:val="32"/>
        </w:rPr>
        <w:t>治安维护组严厉打击盗窃、抢劫、哄抢 救灾物资，借机传播谣言制造社会恐慌等违法犯罪行为。在受灾群众安置点、救灾物资存放点等重点地区，增设临时警务站，加强治安巡逻，增强灾区群众的安全感。做好涉灾矛盾纠纷化解和法律服务工作，维护灾区社会稳定。</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18" w:name="_Toc26783"/>
      <w:r>
        <w:rPr>
          <w:rFonts w:ascii="Times New Roman" w:hAnsi="Times New Roman" w:eastAsia="楷体"/>
          <w:kern w:val="2"/>
        </w:rPr>
        <w:t>6.9信息发布与舆情引导</w:t>
      </w:r>
      <w:bookmarkEnd w:id="118"/>
    </w:p>
    <w:p>
      <w:pPr>
        <w:spacing w:line="560" w:lineRule="exact"/>
        <w:ind w:firstLine="640" w:firstLineChars="200"/>
        <w:rPr>
          <w:rFonts w:eastAsia="仿宋_GB2312"/>
          <w:color w:val="000000"/>
          <w:sz w:val="32"/>
          <w:szCs w:val="32"/>
        </w:rPr>
      </w:pPr>
      <w:r>
        <w:rPr>
          <w:rFonts w:eastAsia="仿宋_GB2312"/>
          <w:color w:val="000000"/>
          <w:sz w:val="32"/>
          <w:szCs w:val="32"/>
        </w:rPr>
        <w:t>信息发布与新闻舆情管理组应及时对事故应急救援工作进行宣传报道，同时加强网络媒体发布内容的管理和舆情分析，营造积极健康的舆论环境。</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119" w:name="_Toc11858"/>
      <w:bookmarkStart w:id="120" w:name="_Toc14050"/>
      <w:r>
        <w:rPr>
          <w:rFonts w:ascii="Times New Roman" w:hAnsi="Times New Roman" w:eastAsia="黑体"/>
          <w:sz w:val="32"/>
          <w:szCs w:val="32"/>
        </w:rPr>
        <w:t>7后期处置</w:t>
      </w:r>
      <w:bookmarkEnd w:id="119"/>
      <w:bookmarkEnd w:id="120"/>
    </w:p>
    <w:p>
      <w:pPr>
        <w:pStyle w:val="2"/>
        <w:tabs>
          <w:tab w:val="left" w:pos="709"/>
        </w:tabs>
        <w:spacing w:before="0" w:after="0" w:line="560" w:lineRule="exact"/>
        <w:ind w:firstLine="640" w:firstLineChars="200"/>
        <w:jc w:val="both"/>
        <w:rPr>
          <w:rFonts w:ascii="Times New Roman" w:hAnsi="Times New Roman" w:eastAsia="楷体"/>
          <w:kern w:val="2"/>
        </w:rPr>
      </w:pPr>
      <w:bookmarkStart w:id="121" w:name="_Toc2983"/>
      <w:bookmarkStart w:id="122" w:name="_Toc12179"/>
      <w:r>
        <w:rPr>
          <w:rFonts w:ascii="Times New Roman" w:hAnsi="Times New Roman" w:eastAsia="楷体"/>
          <w:kern w:val="2"/>
        </w:rPr>
        <w:t>7.1</w:t>
      </w:r>
      <w:bookmarkStart w:id="123" w:name="_Hlk98147115"/>
      <w:r>
        <w:rPr>
          <w:rFonts w:ascii="Times New Roman" w:hAnsi="Times New Roman" w:eastAsia="楷体"/>
          <w:kern w:val="2"/>
        </w:rPr>
        <w:t>善后处置</w:t>
      </w:r>
      <w:bookmarkEnd w:id="121"/>
      <w:bookmarkEnd w:id="122"/>
    </w:p>
    <w:p>
      <w:pPr>
        <w:spacing w:line="560" w:lineRule="exact"/>
        <w:ind w:firstLine="640" w:firstLineChars="200"/>
        <w:rPr>
          <w:rFonts w:eastAsia="仿宋_GB2312"/>
          <w:color w:val="000000"/>
          <w:sz w:val="32"/>
          <w:szCs w:val="32"/>
        </w:rPr>
      </w:pPr>
      <w:r>
        <w:rPr>
          <w:rFonts w:eastAsia="仿宋_GB2312"/>
          <w:color w:val="000000"/>
          <w:sz w:val="32"/>
          <w:szCs w:val="32"/>
        </w:rPr>
        <w:t>地震应急工作基本结束后，参与应急处置的相关单位应及时归还因救灾需要而临时征用的房屋、运输工具、通信设备等；造成损坏或因其他原因无法归还的，按规定给予适当补偿或作其他处理。</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24" w:name="_Toc10118"/>
      <w:bookmarkStart w:id="125" w:name="_Toc24241"/>
      <w:r>
        <w:rPr>
          <w:rFonts w:ascii="Times New Roman" w:hAnsi="Times New Roman" w:eastAsia="楷体"/>
          <w:kern w:val="2"/>
        </w:rPr>
        <w:t>7.2调查评估与总结</w:t>
      </w:r>
      <w:bookmarkEnd w:id="124"/>
      <w:bookmarkEnd w:id="125"/>
    </w:p>
    <w:p>
      <w:pPr>
        <w:spacing w:line="560" w:lineRule="exact"/>
        <w:ind w:firstLine="640" w:firstLineChars="200"/>
        <w:rPr>
          <w:rFonts w:eastAsia="仿宋_GB2312"/>
          <w:color w:val="000000"/>
          <w:sz w:val="32"/>
          <w:szCs w:val="32"/>
        </w:rPr>
      </w:pPr>
      <w:r>
        <w:rPr>
          <w:rFonts w:eastAsia="仿宋_GB2312"/>
          <w:color w:val="000000"/>
          <w:sz w:val="32"/>
          <w:szCs w:val="32"/>
        </w:rPr>
        <w:t>（一）</w:t>
      </w:r>
      <w:r>
        <w:rPr>
          <w:rFonts w:hint="eastAsia" w:eastAsia="仿宋_GB2312"/>
          <w:color w:val="000000"/>
          <w:sz w:val="32"/>
          <w:szCs w:val="32"/>
        </w:rPr>
        <w:t>特别重大、重大、较大地震</w:t>
      </w:r>
      <w:r>
        <w:rPr>
          <w:rFonts w:eastAsia="仿宋_GB2312"/>
          <w:color w:val="000000"/>
          <w:sz w:val="32"/>
          <w:szCs w:val="32"/>
        </w:rPr>
        <w:t>发生后，有关部门及灾区人民政府应当配合上级开展地震灾害损失调查评估工作。</w:t>
      </w:r>
      <w:r>
        <w:rPr>
          <w:rFonts w:hint="eastAsia" w:eastAsia="仿宋_GB2312"/>
          <w:color w:val="000000"/>
          <w:sz w:val="32"/>
          <w:szCs w:val="32"/>
        </w:rPr>
        <w:t>一般地震</w:t>
      </w:r>
      <w:r>
        <w:rPr>
          <w:rFonts w:eastAsia="仿宋_GB2312"/>
          <w:color w:val="000000"/>
          <w:sz w:val="32"/>
          <w:szCs w:val="32"/>
        </w:rPr>
        <w:t>发生后，有关部门及相关开发区、园区、苏木镇</w:t>
      </w:r>
      <w:r>
        <w:rPr>
          <w:rFonts w:eastAsia="仿宋_GB2312"/>
          <w:color w:val="000000"/>
          <w:sz w:val="32"/>
          <w:szCs w:val="32"/>
          <w:lang w:val="zh-CN"/>
        </w:rPr>
        <w:t>、街道办事处</w:t>
      </w:r>
      <w:r>
        <w:rPr>
          <w:rFonts w:eastAsia="仿宋_GB2312"/>
          <w:color w:val="000000"/>
          <w:sz w:val="32"/>
          <w:szCs w:val="32"/>
        </w:rPr>
        <w:t>在市地震局指导下开展地震灾害损失调查评估工作，形成调查评估报告，并上报市应急管理局。</w:t>
      </w:r>
    </w:p>
    <w:p>
      <w:pPr>
        <w:spacing w:line="560" w:lineRule="exact"/>
        <w:ind w:firstLine="640" w:firstLineChars="200"/>
        <w:rPr>
          <w:rFonts w:eastAsia="仿宋_GB2312"/>
          <w:color w:val="000000"/>
          <w:sz w:val="32"/>
          <w:szCs w:val="32"/>
        </w:rPr>
      </w:pPr>
      <w:r>
        <w:rPr>
          <w:rFonts w:eastAsia="仿宋_GB2312"/>
          <w:color w:val="000000"/>
          <w:sz w:val="32"/>
          <w:szCs w:val="32"/>
        </w:rPr>
        <w:t>（二）地震应急工作结束后，旗防灾减灾救灾指挥部应及时组织有关成员单位和专家对地震应急过程进行复盘评估，总结经验，补齐短板。</w:t>
      </w:r>
    </w:p>
    <w:bookmarkEnd w:id="123"/>
    <w:p>
      <w:pPr>
        <w:pStyle w:val="2"/>
        <w:tabs>
          <w:tab w:val="left" w:pos="709"/>
        </w:tabs>
        <w:spacing w:before="0" w:after="0" w:line="560" w:lineRule="exact"/>
        <w:ind w:firstLine="640" w:firstLineChars="200"/>
        <w:jc w:val="both"/>
        <w:rPr>
          <w:rFonts w:ascii="Times New Roman" w:hAnsi="Times New Roman" w:eastAsia="楷体"/>
          <w:kern w:val="2"/>
        </w:rPr>
      </w:pPr>
      <w:bookmarkStart w:id="126" w:name="_Toc13543"/>
      <w:bookmarkStart w:id="127" w:name="_Toc13383"/>
      <w:r>
        <w:rPr>
          <w:rFonts w:ascii="Times New Roman" w:hAnsi="Times New Roman" w:eastAsia="楷体"/>
          <w:kern w:val="2"/>
        </w:rPr>
        <w:t>7.3恢复重建</w:t>
      </w:r>
      <w:bookmarkEnd w:id="126"/>
      <w:bookmarkEnd w:id="127"/>
    </w:p>
    <w:p>
      <w:pPr>
        <w:spacing w:line="560" w:lineRule="exact"/>
        <w:ind w:firstLine="640" w:firstLineChars="200"/>
        <w:rPr>
          <w:rFonts w:eastAsia="仿宋_GB2312"/>
          <w:color w:val="000000"/>
          <w:sz w:val="32"/>
          <w:szCs w:val="32"/>
        </w:rPr>
      </w:pPr>
      <w:r>
        <w:rPr>
          <w:rFonts w:eastAsia="仿宋_GB2312"/>
          <w:color w:val="000000"/>
          <w:sz w:val="32"/>
          <w:szCs w:val="32"/>
        </w:rPr>
        <w:t>旗人民政府应当根据灾后恢复重建规划和当地经济社会发展水平，有计划、分步骤地组织实施灾后恢复重建。</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128" w:name="_Toc21241"/>
      <w:bookmarkStart w:id="129" w:name="_Toc8228"/>
      <w:r>
        <w:rPr>
          <w:rFonts w:ascii="Times New Roman" w:hAnsi="Times New Roman" w:eastAsia="黑体"/>
          <w:sz w:val="32"/>
          <w:szCs w:val="32"/>
        </w:rPr>
        <w:t>8应急保障</w:t>
      </w:r>
      <w:bookmarkEnd w:id="128"/>
      <w:bookmarkEnd w:id="129"/>
    </w:p>
    <w:p>
      <w:pPr>
        <w:pStyle w:val="2"/>
        <w:tabs>
          <w:tab w:val="left" w:pos="709"/>
        </w:tabs>
        <w:spacing w:before="0" w:after="0" w:line="560" w:lineRule="exact"/>
        <w:ind w:firstLine="640" w:firstLineChars="200"/>
        <w:jc w:val="both"/>
        <w:rPr>
          <w:rFonts w:ascii="Times New Roman" w:hAnsi="Times New Roman" w:eastAsia="楷体"/>
          <w:kern w:val="2"/>
        </w:rPr>
      </w:pPr>
      <w:bookmarkStart w:id="130" w:name="_Toc5730"/>
      <w:bookmarkStart w:id="131" w:name="_Toc10900"/>
      <w:r>
        <w:rPr>
          <w:rFonts w:ascii="Times New Roman" w:hAnsi="Times New Roman" w:eastAsia="楷体"/>
          <w:kern w:val="2"/>
        </w:rPr>
        <w:t>8.1组织指挥体系建设</w:t>
      </w:r>
      <w:bookmarkEnd w:id="130"/>
      <w:r>
        <w:rPr>
          <w:rFonts w:ascii="Times New Roman" w:hAnsi="Times New Roman" w:eastAsia="楷体"/>
          <w:kern w:val="2"/>
        </w:rPr>
        <w:tab/>
      </w:r>
    </w:p>
    <w:p>
      <w:pPr>
        <w:spacing w:line="560" w:lineRule="exact"/>
        <w:ind w:firstLine="640" w:firstLineChars="200"/>
        <w:rPr>
          <w:rFonts w:eastAsia="仿宋_GB2312"/>
          <w:color w:val="000000"/>
          <w:sz w:val="32"/>
          <w:szCs w:val="32"/>
        </w:rPr>
      </w:pPr>
      <w:r>
        <w:rPr>
          <w:rFonts w:eastAsia="仿宋_GB2312"/>
          <w:color w:val="000000"/>
          <w:sz w:val="32"/>
          <w:szCs w:val="32"/>
        </w:rPr>
        <w:t>旗人民政府及有关部门应当建立和完善本级人民政府</w:t>
      </w:r>
      <w:r>
        <w:rPr>
          <w:rFonts w:hint="eastAsia" w:eastAsia="仿宋_GB2312"/>
          <w:color w:val="000000"/>
          <w:sz w:val="32"/>
          <w:szCs w:val="32"/>
        </w:rPr>
        <w:t>防灾减灾救灾</w:t>
      </w:r>
      <w:r>
        <w:rPr>
          <w:rFonts w:eastAsia="仿宋_GB2312"/>
          <w:color w:val="000000"/>
          <w:sz w:val="32"/>
          <w:szCs w:val="32"/>
        </w:rPr>
        <w:t>指挥机构、本部门应急工作机构，落实指挥场所，配备相应的应急指挥通信系统和应急指挥技术系统，确定应急指挥人员，明确职责分工，建立健全地震应急指挥协调机制，并经常开展应急演练。</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32" w:name="_Toc30103"/>
      <w:r>
        <w:rPr>
          <w:rFonts w:ascii="Times New Roman" w:hAnsi="Times New Roman" w:eastAsia="楷体"/>
          <w:kern w:val="2"/>
        </w:rPr>
        <w:t>8.2地震应急预案体系建设</w:t>
      </w:r>
      <w:bookmarkEnd w:id="132"/>
    </w:p>
    <w:p>
      <w:pPr>
        <w:spacing w:line="560" w:lineRule="exact"/>
        <w:ind w:firstLine="640" w:firstLineChars="200"/>
        <w:rPr>
          <w:rFonts w:eastAsia="仿宋_GB2312"/>
          <w:color w:val="000000"/>
          <w:sz w:val="32"/>
          <w:szCs w:val="32"/>
        </w:rPr>
      </w:pPr>
      <w:r>
        <w:rPr>
          <w:rFonts w:eastAsia="仿宋_GB2312"/>
          <w:color w:val="000000"/>
          <w:sz w:val="32"/>
          <w:szCs w:val="32"/>
        </w:rPr>
        <w:t>旗人民政府及有关部门和开发区、园区、苏木镇</w:t>
      </w:r>
      <w:r>
        <w:rPr>
          <w:rFonts w:eastAsia="仿宋_GB2312"/>
          <w:color w:val="000000"/>
          <w:sz w:val="32"/>
          <w:szCs w:val="32"/>
          <w:lang w:val="zh-CN"/>
        </w:rPr>
        <w:t>、街道</w:t>
      </w:r>
      <w:r>
        <w:rPr>
          <w:rFonts w:eastAsia="仿宋_GB2312"/>
          <w:color w:val="000000"/>
          <w:sz w:val="32"/>
          <w:szCs w:val="32"/>
        </w:rPr>
        <w:t>应当制定本行政区域或本部门地震应急预案。</w:t>
      </w:r>
    </w:p>
    <w:p>
      <w:pPr>
        <w:spacing w:line="560" w:lineRule="exact"/>
        <w:ind w:firstLine="640" w:firstLineChars="200"/>
        <w:rPr>
          <w:rFonts w:eastAsia="仿宋_GB2312"/>
          <w:color w:val="000000"/>
          <w:sz w:val="32"/>
          <w:szCs w:val="32"/>
        </w:rPr>
      </w:pPr>
      <w:r>
        <w:rPr>
          <w:rFonts w:eastAsia="仿宋_GB2312"/>
          <w:color w:val="000000"/>
          <w:sz w:val="32"/>
          <w:szCs w:val="32"/>
        </w:rPr>
        <w:t>交通、铁路、水利、电力、通信等基础设施和学校、医院等人员密集场所的经营管理单位，以及可能发生次生灾害的矿山、危险物品等生产经营单位，也应当制定地震应急预案。</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33" w:name="_Toc982"/>
      <w:r>
        <w:rPr>
          <w:rFonts w:ascii="Times New Roman" w:hAnsi="Times New Roman" w:eastAsia="楷体"/>
          <w:kern w:val="2"/>
        </w:rPr>
        <w:t>8.3队伍保障</w:t>
      </w:r>
      <w:bookmarkEnd w:id="131"/>
      <w:bookmarkEnd w:id="133"/>
    </w:p>
    <w:p>
      <w:pPr>
        <w:spacing w:line="560" w:lineRule="exact"/>
        <w:ind w:firstLine="640" w:firstLineChars="200"/>
        <w:rPr>
          <w:rFonts w:eastAsia="仿宋_GB2312"/>
          <w:color w:val="000000"/>
          <w:sz w:val="32"/>
          <w:szCs w:val="32"/>
        </w:rPr>
      </w:pPr>
      <w:bookmarkStart w:id="134" w:name="_Hlk87464324"/>
      <w:r>
        <w:rPr>
          <w:rFonts w:eastAsia="仿宋_GB2312"/>
          <w:color w:val="000000"/>
          <w:sz w:val="32"/>
          <w:szCs w:val="32"/>
        </w:rPr>
        <w:t>旗消防救援大队应加强自身地震应急救援队伍和装备建设。旗人民政府要加强地震灾害紧急救援、消防、陆地搜寻与救护、矿山和危险化学品救护、医疗卫生救援等专业抢险救灾队伍建设，配备必要的物资装备，经常性开展协同演练，提高共同应对地震灾害的能力。</w:t>
      </w:r>
    </w:p>
    <w:p>
      <w:pPr>
        <w:spacing w:line="560" w:lineRule="exact"/>
        <w:ind w:firstLine="640" w:firstLineChars="200"/>
        <w:rPr>
          <w:rFonts w:eastAsia="仿宋_GB2312"/>
          <w:color w:val="000000"/>
          <w:sz w:val="32"/>
          <w:szCs w:val="32"/>
        </w:rPr>
      </w:pPr>
      <w:r>
        <w:rPr>
          <w:rFonts w:eastAsia="仿宋_GB2312"/>
          <w:color w:val="000000"/>
          <w:sz w:val="32"/>
          <w:szCs w:val="32"/>
        </w:rPr>
        <w:t>城市供水、供电、供气等生命线工程设施产权单位、管理或者生产经营单位加强抢险抢修队伍建设。</w:t>
      </w:r>
    </w:p>
    <w:p>
      <w:pPr>
        <w:spacing w:line="560" w:lineRule="exact"/>
        <w:ind w:firstLine="640" w:firstLineChars="200"/>
        <w:rPr>
          <w:rFonts w:eastAsia="仿宋_GB2312"/>
          <w:color w:val="000000"/>
          <w:sz w:val="32"/>
          <w:szCs w:val="32"/>
        </w:rPr>
      </w:pPr>
      <w:r>
        <w:rPr>
          <w:rFonts w:hint="eastAsia" w:eastAsia="仿宋_GB2312"/>
          <w:color w:val="000000"/>
          <w:sz w:val="32"/>
          <w:szCs w:val="32"/>
        </w:rPr>
        <w:t>旗</w:t>
      </w:r>
      <w:r>
        <w:rPr>
          <w:rFonts w:eastAsia="仿宋_GB2312"/>
          <w:color w:val="000000"/>
          <w:sz w:val="32"/>
          <w:szCs w:val="32"/>
        </w:rPr>
        <w:t>应急管理局加强地震应急专家队伍建设，为应急指挥辅助决策、地震烈度考察、地震监测和趋势判断等提供人才保障。</w:t>
      </w:r>
    </w:p>
    <w:p>
      <w:pPr>
        <w:spacing w:line="560" w:lineRule="exact"/>
        <w:ind w:firstLine="640" w:firstLineChars="200"/>
        <w:rPr>
          <w:rFonts w:eastAsia="仿宋_GB2312"/>
          <w:color w:val="000000"/>
          <w:sz w:val="32"/>
          <w:szCs w:val="32"/>
        </w:rPr>
      </w:pPr>
      <w:r>
        <w:rPr>
          <w:rFonts w:eastAsia="仿宋_GB2312"/>
          <w:color w:val="000000"/>
          <w:sz w:val="32"/>
          <w:szCs w:val="32"/>
        </w:rPr>
        <w:t>旗人民政府、应急管理局、共青团组织和社会基层组织，可依托社会团体、企事业单位及社区建立地震灾害救援志愿者队伍，并组织开展地震应急救援知识培训和演练，使志愿者掌握必要的地震应急救援技能，增强地震灾害应急救援能力，形成广泛参与地震应急救援社会动员机制。</w:t>
      </w:r>
    </w:p>
    <w:p>
      <w:pPr>
        <w:spacing w:line="560" w:lineRule="exact"/>
        <w:ind w:firstLine="640" w:firstLineChars="200"/>
        <w:rPr>
          <w:rFonts w:eastAsia="仿宋_GB2312"/>
          <w:color w:val="000000"/>
          <w:sz w:val="32"/>
          <w:szCs w:val="32"/>
        </w:rPr>
      </w:pPr>
      <w:r>
        <w:rPr>
          <w:rFonts w:eastAsia="仿宋_GB2312"/>
          <w:color w:val="000000"/>
          <w:sz w:val="32"/>
          <w:szCs w:val="32"/>
        </w:rPr>
        <w:t>开发区、园区、苏木镇</w:t>
      </w:r>
      <w:r>
        <w:rPr>
          <w:rFonts w:eastAsia="仿宋_GB2312"/>
          <w:color w:val="000000"/>
          <w:sz w:val="32"/>
          <w:szCs w:val="32"/>
          <w:lang w:val="zh-CN"/>
        </w:rPr>
        <w:t>、街道</w:t>
      </w:r>
      <w:r>
        <w:rPr>
          <w:rFonts w:eastAsia="仿宋_GB2312"/>
          <w:color w:val="000000"/>
          <w:sz w:val="32"/>
          <w:szCs w:val="32"/>
        </w:rPr>
        <w:t>应组织动员社会各方面力量，建立基层地震应急救援队伍，加强日常管理和培训。</w:t>
      </w:r>
    </w:p>
    <w:p>
      <w:pPr>
        <w:spacing w:line="560" w:lineRule="exact"/>
        <w:ind w:firstLine="640" w:firstLineChars="200"/>
        <w:rPr>
          <w:rFonts w:eastAsia="仿宋_GB2312"/>
          <w:color w:val="000000"/>
          <w:sz w:val="32"/>
          <w:szCs w:val="32"/>
        </w:rPr>
      </w:pPr>
      <w:r>
        <w:rPr>
          <w:rFonts w:eastAsia="仿宋_GB2312"/>
          <w:color w:val="000000"/>
          <w:sz w:val="32"/>
          <w:szCs w:val="32"/>
        </w:rPr>
        <w:t>各级各类抢险救援力量应在旗人民政府和旗防灾减灾救灾指挥部的统一指挥和调度下，协同配合，有力、有序、有效地开展抢险救援工作。</w:t>
      </w:r>
    </w:p>
    <w:bookmarkEnd w:id="134"/>
    <w:p>
      <w:pPr>
        <w:pStyle w:val="2"/>
        <w:tabs>
          <w:tab w:val="left" w:pos="709"/>
        </w:tabs>
        <w:spacing w:before="0" w:after="0" w:line="560" w:lineRule="exact"/>
        <w:ind w:firstLine="640" w:firstLineChars="200"/>
        <w:jc w:val="both"/>
        <w:rPr>
          <w:rFonts w:ascii="Times New Roman" w:hAnsi="Times New Roman" w:eastAsia="楷体"/>
          <w:kern w:val="2"/>
        </w:rPr>
      </w:pPr>
      <w:bookmarkStart w:id="135" w:name="_Toc4730"/>
      <w:bookmarkStart w:id="136" w:name="_Toc16496"/>
      <w:r>
        <w:rPr>
          <w:rFonts w:ascii="Times New Roman" w:hAnsi="Times New Roman" w:eastAsia="楷体"/>
          <w:kern w:val="2"/>
        </w:rPr>
        <w:t>8.4物资与资金保障</w:t>
      </w:r>
      <w:bookmarkEnd w:id="135"/>
      <w:bookmarkEnd w:id="136"/>
    </w:p>
    <w:p>
      <w:pPr>
        <w:spacing w:line="560" w:lineRule="exact"/>
        <w:ind w:firstLine="640" w:firstLineChars="200"/>
        <w:rPr>
          <w:rFonts w:eastAsia="仿宋_GB2312"/>
          <w:color w:val="000000"/>
          <w:sz w:val="32"/>
          <w:szCs w:val="32"/>
        </w:rPr>
      </w:pPr>
      <w:bookmarkStart w:id="137" w:name="_Hlk87463794"/>
      <w:r>
        <w:rPr>
          <w:rFonts w:eastAsia="仿宋_GB2312"/>
          <w:color w:val="000000"/>
          <w:sz w:val="32"/>
          <w:szCs w:val="32"/>
        </w:rPr>
        <w:t>旗应急管理局、旗发展和改革委员会、旗工信和科技局、旗财政局等有关部门建立健全应急物资储备网络和生产、调拨及紧急配送体系，保障地震灾害应急工作所需生活救助物资、地震救援和工程抢险装备、医疗器械和药品等生产供应。旗人民政府及其有关部门根据有关法律法规，做好应急物资储备工作，并通过与有关生产经营企业签订协议等方式，保障应急物资、生活必需品和应急处置装备的生产、供给。</w:t>
      </w:r>
    </w:p>
    <w:p>
      <w:pPr>
        <w:spacing w:line="560" w:lineRule="exact"/>
        <w:ind w:firstLine="640" w:firstLineChars="200"/>
        <w:rPr>
          <w:rFonts w:eastAsia="仿宋_GB2312"/>
          <w:color w:val="000000"/>
          <w:sz w:val="32"/>
          <w:szCs w:val="32"/>
        </w:rPr>
      </w:pPr>
      <w:r>
        <w:rPr>
          <w:rFonts w:eastAsia="仿宋_GB2312"/>
          <w:color w:val="000000"/>
          <w:sz w:val="32"/>
          <w:szCs w:val="32"/>
        </w:rPr>
        <w:t>旗人民政府统筹安排自然灾害紧急救援救助资金，落实抗震救灾工作资金。</w:t>
      </w:r>
    </w:p>
    <w:bookmarkEnd w:id="137"/>
    <w:p>
      <w:pPr>
        <w:pStyle w:val="2"/>
        <w:tabs>
          <w:tab w:val="left" w:pos="709"/>
        </w:tabs>
        <w:spacing w:before="0" w:after="0" w:line="560" w:lineRule="exact"/>
        <w:ind w:firstLine="640" w:firstLineChars="200"/>
        <w:jc w:val="both"/>
        <w:rPr>
          <w:rFonts w:ascii="Times New Roman" w:hAnsi="Times New Roman" w:eastAsia="楷体"/>
          <w:kern w:val="2"/>
        </w:rPr>
      </w:pPr>
      <w:bookmarkStart w:id="138" w:name="_Toc16917"/>
      <w:bookmarkStart w:id="139" w:name="_Toc21457"/>
      <w:r>
        <w:rPr>
          <w:rFonts w:ascii="Times New Roman" w:hAnsi="Times New Roman" w:eastAsia="楷体"/>
          <w:kern w:val="2"/>
        </w:rPr>
        <w:t>8.5基础设施保障</w:t>
      </w:r>
      <w:bookmarkEnd w:id="138"/>
      <w:bookmarkEnd w:id="139"/>
    </w:p>
    <w:p>
      <w:pPr>
        <w:spacing w:line="560" w:lineRule="exact"/>
        <w:ind w:firstLine="640" w:firstLineChars="200"/>
        <w:rPr>
          <w:rFonts w:eastAsia="仿宋_GB2312"/>
          <w:color w:val="000000"/>
          <w:sz w:val="32"/>
          <w:szCs w:val="32"/>
        </w:rPr>
      </w:pPr>
      <w:r>
        <w:rPr>
          <w:rFonts w:eastAsia="仿宋_GB2312"/>
          <w:color w:val="000000"/>
          <w:sz w:val="32"/>
          <w:szCs w:val="32"/>
        </w:rPr>
        <w:t>旗人民政府应组织相关单位采取以下措施保障应急过程中所需基础设施：</w:t>
      </w:r>
    </w:p>
    <w:p>
      <w:pPr>
        <w:spacing w:line="560" w:lineRule="exact"/>
        <w:ind w:firstLine="640" w:firstLineChars="200"/>
        <w:rPr>
          <w:rFonts w:eastAsia="仿宋_GB2312"/>
          <w:color w:val="000000"/>
          <w:sz w:val="32"/>
          <w:szCs w:val="32"/>
        </w:rPr>
      </w:pPr>
      <w:r>
        <w:rPr>
          <w:rFonts w:eastAsia="仿宋_GB2312"/>
          <w:color w:val="000000"/>
          <w:sz w:val="32"/>
          <w:szCs w:val="32"/>
        </w:rPr>
        <w:t>（一）建立健全地震应急救援指挥技术系统和地震应急基础数据库，形成上下贯通、反应灵敏、功能完善、统一高效的地震应急指挥平台</w:t>
      </w:r>
    </w:p>
    <w:p>
      <w:pPr>
        <w:spacing w:line="560" w:lineRule="exact"/>
        <w:ind w:firstLine="640" w:firstLineChars="200"/>
        <w:rPr>
          <w:rFonts w:eastAsia="仿宋_GB2312"/>
          <w:color w:val="000000"/>
          <w:sz w:val="32"/>
          <w:szCs w:val="32"/>
        </w:rPr>
      </w:pPr>
      <w:r>
        <w:rPr>
          <w:rFonts w:eastAsia="仿宋_GB2312"/>
          <w:color w:val="000000"/>
          <w:sz w:val="32"/>
          <w:szCs w:val="32"/>
        </w:rPr>
        <w:t>（二）建立健全应急通信工作体系，完善应急通信保障系统，确保地震应急救援工作的通信畅通。在基础通信网络基础设施遭到严重损毁且短时间难以修复的极端情况下，确保至少一种以上临时通信手段有效、畅通。</w:t>
      </w:r>
    </w:p>
    <w:p>
      <w:pPr>
        <w:spacing w:line="560" w:lineRule="exact"/>
        <w:ind w:firstLine="640" w:firstLineChars="200"/>
        <w:rPr>
          <w:rFonts w:eastAsia="仿宋_GB2312"/>
          <w:color w:val="000000"/>
          <w:sz w:val="32"/>
          <w:szCs w:val="32"/>
        </w:rPr>
      </w:pPr>
      <w:r>
        <w:rPr>
          <w:rFonts w:eastAsia="仿宋_GB2312"/>
          <w:color w:val="000000"/>
          <w:sz w:val="32"/>
          <w:szCs w:val="32"/>
        </w:rPr>
        <w:t>（三）完善广播电视传输覆盖网和应急广播电视体系，确保群众能及时准确地获取政府发布的权威信息。</w:t>
      </w:r>
    </w:p>
    <w:p>
      <w:pPr>
        <w:spacing w:line="560" w:lineRule="exact"/>
        <w:ind w:firstLine="640" w:firstLineChars="200"/>
        <w:rPr>
          <w:rFonts w:eastAsia="仿宋_GB2312"/>
          <w:color w:val="000000"/>
          <w:sz w:val="32"/>
          <w:szCs w:val="32"/>
        </w:rPr>
      </w:pPr>
      <w:r>
        <w:rPr>
          <w:rFonts w:eastAsia="仿宋_GB2312"/>
          <w:color w:val="000000"/>
          <w:sz w:val="32"/>
          <w:szCs w:val="32"/>
        </w:rPr>
        <w:t>（四）加强电力基础设施、电力调度系统建设，保障地震现场应急装备的临时供电需求和灾区电力供应。</w:t>
      </w:r>
    </w:p>
    <w:p>
      <w:pPr>
        <w:spacing w:line="560" w:lineRule="exact"/>
        <w:ind w:firstLine="640" w:firstLineChars="200"/>
        <w:rPr>
          <w:rFonts w:eastAsia="仿宋_GB2312"/>
          <w:color w:val="000000"/>
          <w:sz w:val="32"/>
          <w:szCs w:val="32"/>
        </w:rPr>
      </w:pPr>
      <w:r>
        <w:rPr>
          <w:rFonts w:eastAsia="仿宋_GB2312"/>
          <w:color w:val="000000"/>
          <w:sz w:val="32"/>
          <w:szCs w:val="32"/>
        </w:rPr>
        <w:t>（五）建立健全铁路、公路、水路等紧急运输保障体系，加强统一指挥调度，建立应急救援“绿色通道”机制。</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40" w:name="_Toc8971"/>
      <w:bookmarkStart w:id="141" w:name="_Toc146"/>
      <w:r>
        <w:rPr>
          <w:rFonts w:ascii="Times New Roman" w:hAnsi="Times New Roman" w:eastAsia="楷体"/>
          <w:kern w:val="2"/>
        </w:rPr>
        <w:t>8.6避难场所保障</w:t>
      </w:r>
      <w:bookmarkEnd w:id="140"/>
      <w:bookmarkEnd w:id="141"/>
    </w:p>
    <w:p>
      <w:pPr>
        <w:spacing w:line="560" w:lineRule="exact"/>
        <w:ind w:firstLine="640" w:firstLineChars="200"/>
        <w:rPr>
          <w:rFonts w:eastAsia="仿宋_GB2312"/>
          <w:color w:val="000000"/>
          <w:sz w:val="32"/>
          <w:szCs w:val="32"/>
        </w:rPr>
      </w:pPr>
      <w:r>
        <w:rPr>
          <w:rFonts w:eastAsia="仿宋_GB2312"/>
          <w:color w:val="000000"/>
          <w:sz w:val="32"/>
          <w:szCs w:val="32"/>
        </w:rPr>
        <w:t>旗人民政府及其有关部门应当利用广场、绿地、公园、学校、体育场馆等公共设施，因地制宜设立地震应急避难场所，统筹安排所必需的交通、通信、供水、供电、排污、环保、物资储备等设备设施。</w:t>
      </w:r>
    </w:p>
    <w:p>
      <w:pPr>
        <w:spacing w:line="560" w:lineRule="exact"/>
        <w:ind w:firstLine="640" w:firstLineChars="200"/>
        <w:rPr>
          <w:rFonts w:eastAsia="仿宋_GB2312"/>
          <w:color w:val="000000"/>
          <w:sz w:val="32"/>
          <w:szCs w:val="32"/>
        </w:rPr>
      </w:pPr>
      <w:r>
        <w:rPr>
          <w:rFonts w:eastAsia="仿宋_GB2312"/>
          <w:color w:val="000000"/>
          <w:sz w:val="32"/>
          <w:szCs w:val="32"/>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42" w:name="_Toc15948"/>
      <w:r>
        <w:rPr>
          <w:rFonts w:ascii="Times New Roman" w:hAnsi="Times New Roman" w:eastAsia="楷体"/>
          <w:kern w:val="2"/>
        </w:rPr>
        <w:t>8.7交通后勤保障</w:t>
      </w:r>
      <w:bookmarkEnd w:id="142"/>
    </w:p>
    <w:p>
      <w:pPr>
        <w:spacing w:line="560" w:lineRule="exact"/>
        <w:ind w:firstLine="640" w:firstLineChars="200"/>
        <w:rPr>
          <w:rFonts w:eastAsia="仿宋_GB2312"/>
          <w:color w:val="000000"/>
          <w:sz w:val="32"/>
          <w:szCs w:val="32"/>
        </w:rPr>
      </w:pPr>
      <w:r>
        <w:rPr>
          <w:rFonts w:eastAsia="仿宋_GB2312"/>
          <w:color w:val="000000"/>
          <w:sz w:val="32"/>
          <w:szCs w:val="32"/>
        </w:rPr>
        <w:t>旗人民政府要建立健全地震应急交通、后勤保障机制，按照统一调度、统一指挥、统一部署的原则，合理调集运力，保障救灾物资运输和伤员转运；组织队伍抢修灾区受损的道路、桥梁、隧道，保证灾区运输线通畅。旗公安局、武警达拉特中队等有关部门采取有效措施，维护交通秩序，确保灾区运输线通畅。</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143" w:name="_Toc15865"/>
      <w:bookmarkStart w:id="144" w:name="_Toc3865"/>
      <w:r>
        <w:rPr>
          <w:rFonts w:ascii="Times New Roman" w:hAnsi="Times New Roman" w:eastAsia="黑体"/>
          <w:sz w:val="32"/>
          <w:szCs w:val="32"/>
        </w:rPr>
        <w:t>9其它地震事件应急</w:t>
      </w:r>
      <w:bookmarkEnd w:id="143"/>
      <w:bookmarkEnd w:id="144"/>
    </w:p>
    <w:p>
      <w:pPr>
        <w:pStyle w:val="2"/>
        <w:tabs>
          <w:tab w:val="left" w:pos="709"/>
        </w:tabs>
        <w:spacing w:before="0" w:after="0" w:line="560" w:lineRule="exact"/>
        <w:ind w:firstLine="640" w:firstLineChars="200"/>
        <w:jc w:val="both"/>
        <w:rPr>
          <w:rFonts w:ascii="Times New Roman" w:hAnsi="Times New Roman" w:eastAsia="楷体"/>
          <w:kern w:val="2"/>
        </w:rPr>
      </w:pPr>
      <w:bookmarkStart w:id="145" w:name="_Toc12617"/>
      <w:bookmarkStart w:id="146" w:name="_Toc15606"/>
      <w:r>
        <w:rPr>
          <w:rFonts w:ascii="Times New Roman" w:hAnsi="Times New Roman" w:eastAsia="楷体"/>
          <w:kern w:val="2"/>
        </w:rPr>
        <w:t>9.1地震谣传事件应急</w:t>
      </w:r>
      <w:bookmarkEnd w:id="145"/>
      <w:bookmarkEnd w:id="146"/>
    </w:p>
    <w:p>
      <w:pPr>
        <w:spacing w:line="560" w:lineRule="exact"/>
        <w:ind w:firstLine="640" w:firstLineChars="200"/>
        <w:rPr>
          <w:rFonts w:eastAsia="仿宋_GB2312"/>
          <w:color w:val="000000"/>
          <w:sz w:val="32"/>
          <w:szCs w:val="32"/>
        </w:rPr>
      </w:pPr>
      <w:r>
        <w:rPr>
          <w:rFonts w:eastAsia="仿宋_GB2312"/>
          <w:color w:val="000000"/>
          <w:sz w:val="32"/>
          <w:szCs w:val="32"/>
        </w:rPr>
        <w:t>地震谣传事件是指某地区出现广泛的地震谣言，对我旗正常社会秩序造成较严重影响的地震事件。地震传言突发性强、传播速度快、波及范围广，是特殊情况下形成的影响社会稳定的事件。</w:t>
      </w:r>
    </w:p>
    <w:p>
      <w:pPr>
        <w:spacing w:line="560" w:lineRule="exact"/>
        <w:ind w:firstLine="640" w:firstLineChars="200"/>
        <w:rPr>
          <w:rFonts w:eastAsia="仿宋_GB2312"/>
          <w:color w:val="000000"/>
          <w:sz w:val="32"/>
          <w:szCs w:val="32"/>
        </w:rPr>
      </w:pPr>
      <w:r>
        <w:rPr>
          <w:rFonts w:eastAsia="仿宋_GB2312"/>
          <w:color w:val="000000"/>
          <w:sz w:val="32"/>
          <w:szCs w:val="32"/>
        </w:rPr>
        <w:t>（一）地震谣传事件的应急管理</w:t>
      </w:r>
    </w:p>
    <w:p>
      <w:pPr>
        <w:spacing w:line="560" w:lineRule="exact"/>
        <w:ind w:firstLine="640" w:firstLineChars="200"/>
        <w:rPr>
          <w:rFonts w:eastAsia="仿宋_GB2312"/>
          <w:color w:val="000000"/>
          <w:sz w:val="32"/>
          <w:szCs w:val="32"/>
        </w:rPr>
      </w:pPr>
      <w:r>
        <w:rPr>
          <w:rFonts w:eastAsia="仿宋_GB2312"/>
          <w:color w:val="000000"/>
          <w:sz w:val="32"/>
          <w:szCs w:val="32"/>
        </w:rPr>
        <w:t>旗人民政府是地震谣传事件应急处置的行政领导机关，负责统一领导、指挥、部署和实施本旗地震谣传事件的应急处置工作。</w:t>
      </w:r>
    </w:p>
    <w:p>
      <w:pPr>
        <w:spacing w:line="560" w:lineRule="exact"/>
        <w:ind w:firstLine="640" w:firstLineChars="200"/>
        <w:rPr>
          <w:rFonts w:eastAsia="仿宋_GB2312"/>
          <w:color w:val="000000"/>
          <w:sz w:val="32"/>
          <w:szCs w:val="32"/>
        </w:rPr>
      </w:pPr>
      <w:r>
        <w:rPr>
          <w:rFonts w:eastAsia="仿宋_GB2312"/>
          <w:color w:val="000000"/>
          <w:sz w:val="32"/>
          <w:szCs w:val="32"/>
        </w:rPr>
        <w:t>（二）旗人民政府应急处置措施：</w:t>
      </w:r>
    </w:p>
    <w:p>
      <w:pPr>
        <w:spacing w:line="560" w:lineRule="exact"/>
        <w:ind w:firstLine="640" w:firstLineChars="200"/>
        <w:rPr>
          <w:rFonts w:eastAsia="仿宋_GB2312"/>
          <w:color w:val="000000"/>
          <w:sz w:val="32"/>
          <w:szCs w:val="32"/>
        </w:rPr>
      </w:pPr>
      <w:r>
        <w:rPr>
          <w:rFonts w:eastAsia="仿宋_GB2312"/>
          <w:color w:val="000000"/>
          <w:sz w:val="32"/>
          <w:szCs w:val="32"/>
        </w:rPr>
        <w:t>地震谣传（误传）事件发生后，对于影响范围不大，未引起群众恐慌的地震谣传（误传）事件，旗人民政府及时组织地震、新闻等有关部门妥善做好平息工作，迅速安定民心，稳定社会秩序。</w:t>
      </w:r>
    </w:p>
    <w:p>
      <w:pPr>
        <w:spacing w:line="560" w:lineRule="exact"/>
        <w:ind w:firstLine="640" w:firstLineChars="200"/>
        <w:rPr>
          <w:rFonts w:eastAsia="仿宋_GB2312"/>
          <w:color w:val="000000"/>
          <w:sz w:val="32"/>
          <w:szCs w:val="32"/>
        </w:rPr>
      </w:pPr>
      <w:r>
        <w:rPr>
          <w:rFonts w:eastAsia="仿宋_GB2312"/>
          <w:color w:val="000000"/>
          <w:sz w:val="32"/>
          <w:szCs w:val="32"/>
        </w:rPr>
        <w:t>对于影响范围较大，引起群众恐慌并导致社会秩序混乱的地震谣传（误传）事件，旗人民政府应立即采取以下相关措施平息地震传言：</w:t>
      </w:r>
    </w:p>
    <w:p>
      <w:pPr>
        <w:spacing w:line="560" w:lineRule="exact"/>
        <w:ind w:firstLine="640" w:firstLineChars="200"/>
        <w:rPr>
          <w:rFonts w:eastAsia="仿宋_GB2312"/>
          <w:color w:val="000000"/>
          <w:sz w:val="32"/>
          <w:szCs w:val="32"/>
        </w:rPr>
      </w:pPr>
      <w:r>
        <w:rPr>
          <w:rFonts w:eastAsia="仿宋_GB2312"/>
          <w:color w:val="000000"/>
          <w:sz w:val="32"/>
          <w:szCs w:val="32"/>
        </w:rPr>
        <w:t>1.迅速查明地震传言的来源、波及范围、分析成因和背景；</w:t>
      </w:r>
    </w:p>
    <w:p>
      <w:pPr>
        <w:spacing w:line="560" w:lineRule="exact"/>
        <w:ind w:firstLine="640" w:firstLineChars="200"/>
        <w:rPr>
          <w:rFonts w:eastAsia="仿宋_GB2312"/>
          <w:color w:val="000000"/>
          <w:sz w:val="32"/>
          <w:szCs w:val="32"/>
        </w:rPr>
      </w:pPr>
      <w:r>
        <w:rPr>
          <w:rFonts w:eastAsia="仿宋_GB2312"/>
          <w:color w:val="000000"/>
          <w:sz w:val="32"/>
          <w:szCs w:val="32"/>
        </w:rPr>
        <w:t>2.根据上级地震主管部门的震情趋势意见，针对传言动向，确定地震传言性质，统一宣传口径，及时发布信息澄清事实，解除群众疑虑，加强正面引导；</w:t>
      </w:r>
    </w:p>
    <w:p>
      <w:pPr>
        <w:spacing w:line="560" w:lineRule="exact"/>
        <w:ind w:firstLine="640" w:firstLineChars="200"/>
        <w:rPr>
          <w:rFonts w:eastAsia="仿宋_GB2312"/>
          <w:color w:val="000000"/>
          <w:sz w:val="32"/>
          <w:szCs w:val="32"/>
        </w:rPr>
      </w:pPr>
      <w:r>
        <w:rPr>
          <w:rFonts w:eastAsia="仿宋_GB2312"/>
          <w:color w:val="000000"/>
          <w:sz w:val="32"/>
          <w:szCs w:val="32"/>
        </w:rPr>
        <w:t>3.必要时，请上级地震主管部门派出地震专家协助旗人民政府做好地震宣传和平息传言工作；</w:t>
      </w:r>
    </w:p>
    <w:p>
      <w:pPr>
        <w:spacing w:line="560" w:lineRule="exact"/>
        <w:ind w:firstLine="640" w:firstLineChars="200"/>
        <w:rPr>
          <w:rFonts w:eastAsia="仿宋_GB2312"/>
          <w:color w:val="000000"/>
          <w:sz w:val="32"/>
          <w:szCs w:val="32"/>
        </w:rPr>
      </w:pPr>
      <w:r>
        <w:rPr>
          <w:rFonts w:eastAsia="仿宋_GB2312"/>
          <w:color w:val="000000"/>
          <w:sz w:val="32"/>
          <w:szCs w:val="32"/>
        </w:rPr>
        <w:t>4.当地公安部门加强辖区社会治安管理。协同开展调查，对故意制造和散布地震传言者，根据有关法律法规进行处理。</w:t>
      </w:r>
    </w:p>
    <w:p>
      <w:pPr>
        <w:spacing w:line="560" w:lineRule="exact"/>
        <w:ind w:firstLine="640" w:firstLineChars="200"/>
        <w:rPr>
          <w:rFonts w:eastAsia="仿宋_GB2312"/>
          <w:color w:val="000000"/>
          <w:sz w:val="32"/>
          <w:szCs w:val="32"/>
        </w:rPr>
      </w:pPr>
      <w:r>
        <w:rPr>
          <w:rFonts w:eastAsia="仿宋_GB2312"/>
          <w:color w:val="000000"/>
          <w:sz w:val="32"/>
          <w:szCs w:val="32"/>
        </w:rPr>
        <w:t>地震谣传（误传）事件平息后，本次地震谣传（误传）事件应急响应结束。</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47" w:name="_Toc22535"/>
      <w:r>
        <w:rPr>
          <w:rFonts w:ascii="Times New Roman" w:hAnsi="Times New Roman" w:eastAsia="楷体"/>
          <w:kern w:val="2"/>
        </w:rPr>
        <w:t>9.2应对毗邻震灾</w:t>
      </w:r>
      <w:bookmarkEnd w:id="147"/>
    </w:p>
    <w:p>
      <w:pPr>
        <w:spacing w:line="560" w:lineRule="exact"/>
        <w:ind w:firstLine="640" w:firstLineChars="200"/>
        <w:rPr>
          <w:rFonts w:eastAsia="仿宋_GB2312"/>
          <w:color w:val="000000"/>
          <w:sz w:val="32"/>
          <w:szCs w:val="32"/>
        </w:rPr>
      </w:pPr>
      <w:bookmarkStart w:id="148" w:name="_Toc30750"/>
      <w:r>
        <w:rPr>
          <w:rFonts w:hint="eastAsia" w:eastAsia="仿宋_GB2312"/>
          <w:color w:val="000000"/>
          <w:sz w:val="32"/>
          <w:szCs w:val="32"/>
        </w:rPr>
        <w:t>周边地区</w:t>
      </w:r>
      <w:r>
        <w:rPr>
          <w:rFonts w:eastAsia="仿宋_GB2312"/>
          <w:color w:val="000000"/>
          <w:sz w:val="32"/>
          <w:szCs w:val="32"/>
        </w:rPr>
        <w:t>发生对我</w:t>
      </w:r>
      <w:r>
        <w:rPr>
          <w:rFonts w:hint="eastAsia" w:eastAsia="仿宋_GB2312"/>
          <w:color w:val="000000"/>
          <w:sz w:val="32"/>
          <w:szCs w:val="32"/>
        </w:rPr>
        <w:t>旗</w:t>
      </w:r>
      <w:r>
        <w:rPr>
          <w:rFonts w:eastAsia="仿宋_GB2312"/>
          <w:color w:val="000000"/>
          <w:sz w:val="32"/>
          <w:szCs w:val="32"/>
        </w:rPr>
        <w:t>产生严重社会影响</w:t>
      </w:r>
      <w:r>
        <w:rPr>
          <w:rFonts w:hint="eastAsia" w:eastAsia="仿宋_GB2312"/>
          <w:color w:val="000000"/>
          <w:sz w:val="32"/>
          <w:szCs w:val="32"/>
        </w:rPr>
        <w:t>的地震灾害事件</w:t>
      </w:r>
      <w:r>
        <w:rPr>
          <w:rFonts w:eastAsia="仿宋_GB2312"/>
          <w:color w:val="000000"/>
          <w:sz w:val="32"/>
          <w:szCs w:val="32"/>
        </w:rPr>
        <w:t>，</w:t>
      </w:r>
      <w:r>
        <w:rPr>
          <w:rFonts w:hint="eastAsia" w:eastAsia="仿宋_GB2312"/>
          <w:color w:val="000000"/>
          <w:sz w:val="32"/>
          <w:szCs w:val="32"/>
        </w:rPr>
        <w:t>旗应急管理局</w:t>
      </w:r>
      <w:r>
        <w:rPr>
          <w:rFonts w:eastAsia="仿宋_GB2312"/>
          <w:color w:val="000000"/>
          <w:sz w:val="32"/>
          <w:szCs w:val="32"/>
        </w:rPr>
        <w:t>根据震级大小、灾情严重程度，向</w:t>
      </w:r>
      <w:r>
        <w:rPr>
          <w:rFonts w:hint="eastAsia" w:eastAsia="仿宋_GB2312"/>
          <w:color w:val="000000"/>
          <w:sz w:val="32"/>
          <w:szCs w:val="32"/>
        </w:rPr>
        <w:t>旗人民</w:t>
      </w:r>
      <w:r>
        <w:rPr>
          <w:rFonts w:eastAsia="仿宋_GB2312"/>
          <w:color w:val="000000"/>
          <w:sz w:val="32"/>
          <w:szCs w:val="32"/>
        </w:rPr>
        <w:t>政府</w:t>
      </w:r>
      <w:r>
        <w:rPr>
          <w:rFonts w:hint="eastAsia" w:eastAsia="仿宋_GB2312"/>
          <w:color w:val="000000"/>
          <w:sz w:val="32"/>
          <w:szCs w:val="32"/>
        </w:rPr>
        <w:t>和旗应急管理局</w:t>
      </w:r>
      <w:r>
        <w:rPr>
          <w:rFonts w:eastAsia="仿宋_GB2312"/>
          <w:color w:val="000000"/>
          <w:sz w:val="32"/>
          <w:szCs w:val="32"/>
        </w:rPr>
        <w:t>提出启动相应级别应急响应的建议，并按照</w:t>
      </w:r>
      <w:r>
        <w:rPr>
          <w:rFonts w:hint="eastAsia" w:eastAsia="仿宋_GB2312"/>
          <w:color w:val="000000"/>
          <w:sz w:val="32"/>
          <w:szCs w:val="32"/>
        </w:rPr>
        <w:t>旗</w:t>
      </w:r>
      <w:r>
        <w:rPr>
          <w:rFonts w:eastAsia="仿宋_GB2312"/>
          <w:color w:val="000000"/>
          <w:sz w:val="32"/>
          <w:szCs w:val="32"/>
        </w:rPr>
        <w:t>人民政府</w:t>
      </w:r>
      <w:r>
        <w:rPr>
          <w:rFonts w:hint="eastAsia" w:eastAsia="仿宋_GB2312"/>
          <w:color w:val="000000"/>
          <w:sz w:val="32"/>
          <w:szCs w:val="32"/>
        </w:rPr>
        <w:t>根据相关要求</w:t>
      </w:r>
      <w:r>
        <w:rPr>
          <w:rFonts w:eastAsia="仿宋_GB2312"/>
          <w:color w:val="000000"/>
          <w:sz w:val="32"/>
          <w:szCs w:val="32"/>
        </w:rPr>
        <w:t>组织开展应急处置工作。</w:t>
      </w:r>
    </w:p>
    <w:p>
      <w:pPr>
        <w:pStyle w:val="7"/>
        <w:adjustRightInd w:val="0"/>
        <w:snapToGrid w:val="0"/>
        <w:spacing w:line="560" w:lineRule="exact"/>
        <w:ind w:firstLine="640" w:firstLineChars="200"/>
        <w:outlineLvl w:val="0"/>
        <w:rPr>
          <w:rFonts w:hint="eastAsia" w:ascii="Times New Roman" w:hAnsi="Times New Roman" w:eastAsia="黑体"/>
          <w:sz w:val="32"/>
          <w:szCs w:val="32"/>
        </w:rPr>
      </w:pPr>
      <w:bookmarkStart w:id="149" w:name="_Toc18570"/>
      <w:r>
        <w:rPr>
          <w:rFonts w:ascii="Times New Roman" w:hAnsi="Times New Roman" w:eastAsia="黑体"/>
          <w:sz w:val="32"/>
          <w:szCs w:val="32"/>
        </w:rPr>
        <w:t>10</w:t>
      </w:r>
      <w:bookmarkEnd w:id="148"/>
      <w:r>
        <w:rPr>
          <w:rFonts w:hint="eastAsia" w:ascii="Times New Roman" w:hAnsi="Times New Roman" w:eastAsia="黑体"/>
          <w:sz w:val="32"/>
          <w:szCs w:val="32"/>
        </w:rPr>
        <w:t>附则</w:t>
      </w:r>
      <w:bookmarkEnd w:id="149"/>
    </w:p>
    <w:p>
      <w:pPr>
        <w:pStyle w:val="2"/>
        <w:tabs>
          <w:tab w:val="left" w:pos="709"/>
        </w:tabs>
        <w:spacing w:before="0" w:after="0" w:line="560" w:lineRule="exact"/>
        <w:ind w:firstLine="640" w:firstLineChars="200"/>
        <w:jc w:val="both"/>
        <w:rPr>
          <w:rFonts w:ascii="Times New Roman" w:hAnsi="Times New Roman" w:eastAsia="楷体"/>
          <w:kern w:val="2"/>
        </w:rPr>
      </w:pPr>
      <w:bookmarkStart w:id="150" w:name="_Toc25292"/>
      <w:bookmarkStart w:id="151" w:name="_Toc5534"/>
      <w:bookmarkStart w:id="152" w:name="_Toc32708"/>
      <w:bookmarkStart w:id="153" w:name="_Toc19114"/>
      <w:r>
        <w:rPr>
          <w:rFonts w:ascii="Times New Roman" w:hAnsi="Times New Roman" w:eastAsia="楷体"/>
          <w:kern w:val="2"/>
        </w:rPr>
        <w:t>10.</w:t>
      </w:r>
      <w:r>
        <w:rPr>
          <w:rFonts w:hint="eastAsia" w:ascii="Times New Roman" w:hAnsi="Times New Roman" w:eastAsia="楷体"/>
          <w:kern w:val="2"/>
        </w:rPr>
        <w:t>1</w:t>
      </w:r>
      <w:r>
        <w:rPr>
          <w:rFonts w:ascii="Times New Roman" w:hAnsi="Times New Roman" w:eastAsia="楷体"/>
          <w:kern w:val="2"/>
        </w:rPr>
        <w:t>责任与奖惩</w:t>
      </w:r>
      <w:bookmarkEnd w:id="150"/>
      <w:bookmarkEnd w:id="151"/>
    </w:p>
    <w:p>
      <w:pPr>
        <w:spacing w:line="560" w:lineRule="exact"/>
        <w:ind w:firstLine="640" w:firstLineChars="200"/>
        <w:rPr>
          <w:rFonts w:eastAsia="仿宋_GB2312"/>
          <w:color w:val="000000"/>
          <w:sz w:val="32"/>
          <w:szCs w:val="32"/>
        </w:rPr>
      </w:pPr>
      <w:r>
        <w:rPr>
          <w:rFonts w:eastAsia="仿宋_GB2312"/>
          <w:color w:val="000000"/>
          <w:sz w:val="32"/>
          <w:szCs w:val="32"/>
        </w:rPr>
        <w:t>在地震应急和抢险救灾工作中，对成绩突出的单位和个人，给予表彰和奖励。对违抗命令、玩忽职守，使国家和人民生命财产遭受重大损失的，给予党纪政务处分；构成犯罪的，依法追究刑事责任。</w:t>
      </w:r>
    </w:p>
    <w:p>
      <w:pPr>
        <w:pStyle w:val="2"/>
        <w:tabs>
          <w:tab w:val="left" w:pos="709"/>
        </w:tabs>
        <w:spacing w:before="0" w:after="0" w:line="560" w:lineRule="exact"/>
        <w:ind w:firstLine="640" w:firstLineChars="200"/>
        <w:jc w:val="both"/>
        <w:rPr>
          <w:rFonts w:ascii="Times New Roman" w:hAnsi="Times New Roman" w:eastAsia="楷体"/>
          <w:kern w:val="2"/>
        </w:rPr>
      </w:pPr>
      <w:bookmarkStart w:id="154" w:name="_Toc32216"/>
      <w:r>
        <w:rPr>
          <w:rFonts w:ascii="Times New Roman" w:hAnsi="Times New Roman" w:eastAsia="楷体"/>
          <w:kern w:val="2"/>
        </w:rPr>
        <w:t>10.2预案</w:t>
      </w:r>
      <w:r>
        <w:rPr>
          <w:rFonts w:hint="eastAsia" w:ascii="Times New Roman" w:hAnsi="Times New Roman" w:eastAsia="楷体"/>
          <w:kern w:val="2"/>
        </w:rPr>
        <w:t>管理</w:t>
      </w:r>
      <w:bookmarkEnd w:id="154"/>
    </w:p>
    <w:p>
      <w:pPr>
        <w:spacing w:line="560" w:lineRule="exact"/>
        <w:ind w:firstLine="640" w:firstLineChars="200"/>
        <w:rPr>
          <w:rFonts w:eastAsia="仿宋_GB2312"/>
          <w:color w:val="000000"/>
          <w:sz w:val="32"/>
          <w:szCs w:val="32"/>
        </w:rPr>
      </w:pPr>
      <w:r>
        <w:rPr>
          <w:rFonts w:hint="eastAsia" w:eastAsia="仿宋_GB2312"/>
          <w:color w:val="000000"/>
          <w:sz w:val="32"/>
          <w:szCs w:val="32"/>
        </w:rPr>
        <w:t>10.2.1预案编制与更新</w:t>
      </w:r>
    </w:p>
    <w:p>
      <w:pPr>
        <w:spacing w:line="560" w:lineRule="exact"/>
        <w:ind w:firstLine="640" w:firstLineChars="200"/>
        <w:rPr>
          <w:rFonts w:eastAsia="仿宋_GB2312"/>
          <w:color w:val="000000"/>
          <w:sz w:val="32"/>
          <w:szCs w:val="32"/>
        </w:rPr>
      </w:pPr>
      <w:r>
        <w:rPr>
          <w:rFonts w:eastAsia="仿宋_GB2312"/>
          <w:color w:val="000000"/>
          <w:sz w:val="32"/>
          <w:szCs w:val="32"/>
        </w:rPr>
        <w:t>本预案由旗防灾减灾救灾指挥部办公室牵头</w:t>
      </w:r>
      <w:r>
        <w:rPr>
          <w:rFonts w:hint="eastAsia" w:eastAsia="仿宋_GB2312"/>
          <w:color w:val="000000"/>
          <w:sz w:val="32"/>
          <w:szCs w:val="32"/>
          <w:lang w:val="en-US" w:eastAsia="zh-CN"/>
        </w:rPr>
        <w:t>制定</w:t>
      </w:r>
      <w:r>
        <w:rPr>
          <w:rFonts w:eastAsia="仿宋_GB2312"/>
          <w:color w:val="000000"/>
          <w:sz w:val="32"/>
          <w:szCs w:val="32"/>
        </w:rPr>
        <w:t>，报旗人民政府批准后实施。本预案原则上三年修订一次。</w:t>
      </w:r>
    </w:p>
    <w:p>
      <w:pPr>
        <w:spacing w:line="560" w:lineRule="exact"/>
        <w:ind w:firstLine="640" w:firstLineChars="200"/>
        <w:rPr>
          <w:rFonts w:eastAsia="仿宋_GB2312"/>
          <w:color w:val="000000"/>
          <w:sz w:val="32"/>
          <w:szCs w:val="32"/>
        </w:rPr>
      </w:pPr>
      <w:r>
        <w:rPr>
          <w:rFonts w:eastAsia="仿宋_GB2312"/>
          <w:color w:val="000000"/>
          <w:sz w:val="32"/>
          <w:szCs w:val="32"/>
        </w:rPr>
        <w:t>当出现下列情形之一的，应当及时修订地震灾害预案。</w:t>
      </w:r>
    </w:p>
    <w:p>
      <w:pPr>
        <w:spacing w:line="560" w:lineRule="exact"/>
        <w:ind w:firstLine="640" w:firstLineChars="200"/>
        <w:rPr>
          <w:rFonts w:eastAsia="仿宋_GB2312"/>
          <w:color w:val="000000"/>
          <w:sz w:val="32"/>
          <w:szCs w:val="32"/>
        </w:rPr>
      </w:pPr>
      <w:r>
        <w:rPr>
          <w:rFonts w:eastAsia="仿宋_GB2312"/>
          <w:color w:val="000000"/>
          <w:sz w:val="32"/>
          <w:szCs w:val="32"/>
        </w:rPr>
        <w:t>（一）制定预案所依据的法律、法规、规章、标准发生重大变化。</w:t>
      </w:r>
    </w:p>
    <w:p>
      <w:pPr>
        <w:spacing w:line="560" w:lineRule="exact"/>
        <w:ind w:firstLine="640" w:firstLineChars="200"/>
        <w:rPr>
          <w:rFonts w:eastAsia="仿宋_GB2312"/>
          <w:color w:val="000000"/>
          <w:sz w:val="32"/>
          <w:szCs w:val="32"/>
        </w:rPr>
      </w:pPr>
      <w:r>
        <w:rPr>
          <w:rFonts w:eastAsia="仿宋_GB2312"/>
          <w:color w:val="000000"/>
          <w:sz w:val="32"/>
          <w:szCs w:val="32"/>
        </w:rPr>
        <w:t>（二）应急指挥机构及职责发生调整。</w:t>
      </w:r>
    </w:p>
    <w:p>
      <w:pPr>
        <w:spacing w:line="560" w:lineRule="exact"/>
        <w:ind w:firstLine="640" w:firstLineChars="200"/>
        <w:rPr>
          <w:rFonts w:eastAsia="仿宋_GB2312"/>
          <w:color w:val="000000"/>
          <w:sz w:val="32"/>
          <w:szCs w:val="32"/>
        </w:rPr>
      </w:pPr>
      <w:r>
        <w:rPr>
          <w:rFonts w:eastAsia="仿宋_GB2312"/>
          <w:color w:val="000000"/>
          <w:sz w:val="32"/>
          <w:szCs w:val="32"/>
        </w:rPr>
        <w:t>（三）地震灾害面临的风险发生重大变化。</w:t>
      </w:r>
    </w:p>
    <w:p>
      <w:pPr>
        <w:spacing w:line="560" w:lineRule="exact"/>
        <w:ind w:firstLine="640" w:firstLineChars="200"/>
        <w:rPr>
          <w:rFonts w:eastAsia="仿宋_GB2312"/>
          <w:color w:val="000000"/>
          <w:sz w:val="32"/>
          <w:szCs w:val="32"/>
        </w:rPr>
      </w:pPr>
      <w:r>
        <w:rPr>
          <w:rFonts w:eastAsia="仿宋_GB2312"/>
          <w:color w:val="000000"/>
          <w:sz w:val="32"/>
          <w:szCs w:val="32"/>
        </w:rPr>
        <w:t>（四）重要应急资源发生重大变化。</w:t>
      </w:r>
    </w:p>
    <w:p>
      <w:pPr>
        <w:spacing w:line="560" w:lineRule="exact"/>
        <w:ind w:firstLine="640" w:firstLineChars="200"/>
        <w:rPr>
          <w:rFonts w:eastAsia="仿宋_GB2312"/>
          <w:color w:val="000000"/>
          <w:sz w:val="32"/>
          <w:szCs w:val="32"/>
        </w:rPr>
      </w:pPr>
      <w:r>
        <w:rPr>
          <w:rFonts w:eastAsia="仿宋_GB2312"/>
          <w:color w:val="000000"/>
          <w:sz w:val="32"/>
          <w:szCs w:val="32"/>
        </w:rPr>
        <w:t>（五）在预案演练或应急救援中发现需要修订预案的重大问题。</w:t>
      </w:r>
    </w:p>
    <w:p>
      <w:pPr>
        <w:spacing w:line="560" w:lineRule="exact"/>
        <w:ind w:firstLine="640" w:firstLineChars="200"/>
        <w:rPr>
          <w:rFonts w:eastAsia="仿宋_GB2312"/>
          <w:color w:val="000000"/>
          <w:sz w:val="32"/>
          <w:szCs w:val="32"/>
        </w:rPr>
      </w:pPr>
      <w:r>
        <w:rPr>
          <w:rFonts w:eastAsia="仿宋_GB2312"/>
          <w:color w:val="000000"/>
          <w:sz w:val="32"/>
          <w:szCs w:val="32"/>
        </w:rPr>
        <w:t>（六）其它应当修订的情形。</w:t>
      </w:r>
    </w:p>
    <w:p>
      <w:pPr>
        <w:spacing w:line="560" w:lineRule="exact"/>
        <w:ind w:firstLine="640" w:firstLineChars="200"/>
        <w:rPr>
          <w:rFonts w:eastAsia="仿宋_GB2312"/>
          <w:color w:val="000000"/>
          <w:sz w:val="32"/>
          <w:szCs w:val="32"/>
        </w:rPr>
      </w:pPr>
      <w:r>
        <w:rPr>
          <w:rFonts w:eastAsia="仿宋_GB2312"/>
          <w:color w:val="000000"/>
          <w:sz w:val="32"/>
          <w:szCs w:val="32"/>
        </w:rPr>
        <w:t>10.</w:t>
      </w:r>
      <w:r>
        <w:rPr>
          <w:rFonts w:hint="eastAsia" w:eastAsia="仿宋_GB2312"/>
          <w:color w:val="000000"/>
          <w:sz w:val="32"/>
          <w:szCs w:val="32"/>
        </w:rPr>
        <w:t>2.2</w:t>
      </w:r>
      <w:r>
        <w:rPr>
          <w:rFonts w:eastAsia="仿宋_GB2312"/>
          <w:color w:val="000000"/>
          <w:sz w:val="32"/>
          <w:szCs w:val="32"/>
        </w:rPr>
        <w:t>宣传、培训与演练</w:t>
      </w:r>
      <w:bookmarkEnd w:id="152"/>
    </w:p>
    <w:p>
      <w:pPr>
        <w:spacing w:line="560" w:lineRule="exact"/>
        <w:ind w:firstLine="640" w:firstLineChars="200"/>
        <w:rPr>
          <w:rFonts w:eastAsia="仿宋_GB2312"/>
          <w:color w:val="000000"/>
          <w:sz w:val="32"/>
          <w:szCs w:val="32"/>
        </w:rPr>
      </w:pPr>
      <w:r>
        <w:rPr>
          <w:rFonts w:eastAsia="仿宋_GB2312"/>
          <w:color w:val="000000"/>
          <w:sz w:val="32"/>
          <w:szCs w:val="32"/>
        </w:rPr>
        <w:t>旗防灾减灾救灾指挥部办公室承担本预案的日常管理工作，适时组织开展预案宣传、培训活动。演练活动至少每三年组织一次。</w:t>
      </w:r>
    </w:p>
    <w:bookmarkEnd w:id="153"/>
    <w:p>
      <w:pPr>
        <w:spacing w:line="560" w:lineRule="exact"/>
        <w:ind w:firstLine="640" w:firstLineChars="200"/>
        <w:rPr>
          <w:rFonts w:eastAsia="仿宋_GB2312"/>
          <w:color w:val="000000"/>
          <w:sz w:val="32"/>
          <w:szCs w:val="32"/>
        </w:rPr>
      </w:pPr>
      <w:bookmarkStart w:id="155" w:name="_Toc114166348"/>
      <w:bookmarkStart w:id="156" w:name="_Toc11531"/>
      <w:r>
        <w:rPr>
          <w:rFonts w:eastAsia="仿宋_GB2312"/>
          <w:color w:val="000000"/>
          <w:sz w:val="32"/>
          <w:szCs w:val="32"/>
        </w:rPr>
        <w:t>10.</w:t>
      </w:r>
      <w:r>
        <w:rPr>
          <w:rFonts w:hint="eastAsia" w:eastAsia="仿宋_GB2312"/>
          <w:color w:val="000000"/>
          <w:sz w:val="32"/>
          <w:szCs w:val="32"/>
        </w:rPr>
        <w:t>2.3</w:t>
      </w:r>
      <w:r>
        <w:rPr>
          <w:rFonts w:eastAsia="仿宋_GB2312"/>
          <w:color w:val="000000"/>
          <w:sz w:val="32"/>
          <w:szCs w:val="32"/>
        </w:rPr>
        <w:t>预案解释部门</w:t>
      </w:r>
      <w:bookmarkEnd w:id="155"/>
      <w:bookmarkEnd w:id="156"/>
    </w:p>
    <w:p>
      <w:pPr>
        <w:spacing w:line="560" w:lineRule="exact"/>
        <w:ind w:firstLine="640" w:firstLineChars="200"/>
        <w:rPr>
          <w:rFonts w:eastAsia="仿宋_GB2312"/>
          <w:color w:val="000000"/>
          <w:sz w:val="32"/>
          <w:szCs w:val="32"/>
        </w:rPr>
      </w:pPr>
      <w:r>
        <w:rPr>
          <w:rFonts w:eastAsia="仿宋_GB2312"/>
          <w:color w:val="000000"/>
          <w:sz w:val="32"/>
          <w:szCs w:val="32"/>
        </w:rPr>
        <w:t>本预案由旗防灾减灾救灾指挥部办公室负责解释。</w:t>
      </w:r>
    </w:p>
    <w:p>
      <w:pPr>
        <w:spacing w:line="560" w:lineRule="exact"/>
        <w:ind w:firstLine="640" w:firstLineChars="200"/>
        <w:rPr>
          <w:rFonts w:eastAsia="仿宋_GB2312"/>
          <w:color w:val="000000"/>
          <w:sz w:val="32"/>
          <w:szCs w:val="32"/>
        </w:rPr>
      </w:pPr>
      <w:bookmarkStart w:id="157" w:name="_Toc113950529"/>
      <w:bookmarkStart w:id="158" w:name="_Toc113840938"/>
      <w:bookmarkStart w:id="159" w:name="_Toc113806671"/>
      <w:r>
        <w:rPr>
          <w:rFonts w:eastAsia="仿宋_GB2312"/>
          <w:color w:val="000000"/>
          <w:sz w:val="32"/>
          <w:szCs w:val="32"/>
        </w:rPr>
        <w:t>10.</w:t>
      </w:r>
      <w:r>
        <w:rPr>
          <w:rFonts w:hint="eastAsia" w:eastAsia="仿宋_GB2312"/>
          <w:color w:val="000000"/>
          <w:sz w:val="32"/>
          <w:szCs w:val="32"/>
        </w:rPr>
        <w:t>2.4</w:t>
      </w:r>
      <w:r>
        <w:rPr>
          <w:rFonts w:eastAsia="仿宋_GB2312"/>
          <w:color w:val="000000"/>
          <w:sz w:val="32"/>
          <w:szCs w:val="32"/>
        </w:rPr>
        <w:t>预案实施时间</w:t>
      </w:r>
      <w:bookmarkEnd w:id="157"/>
      <w:bookmarkEnd w:id="158"/>
      <w:bookmarkEnd w:id="159"/>
    </w:p>
    <w:p>
      <w:pPr>
        <w:spacing w:line="560" w:lineRule="exact"/>
        <w:ind w:firstLine="640" w:firstLineChars="200"/>
        <w:rPr>
          <w:rFonts w:eastAsia="仿宋_GB2312"/>
          <w:color w:val="000000"/>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eastAsia="仿宋_GB2312"/>
          <w:color w:val="000000"/>
          <w:sz w:val="32"/>
          <w:szCs w:val="32"/>
        </w:rPr>
        <w:t>本预案自发布之日起施行。</w:t>
      </w:r>
    </w:p>
    <w:p>
      <w:pPr>
        <w:pStyle w:val="7"/>
        <w:adjustRightInd w:val="0"/>
        <w:snapToGrid w:val="0"/>
        <w:spacing w:line="560" w:lineRule="exact"/>
        <w:ind w:firstLine="640" w:firstLineChars="200"/>
        <w:outlineLvl w:val="0"/>
        <w:rPr>
          <w:rFonts w:ascii="Times New Roman" w:hAnsi="Times New Roman" w:eastAsia="黑体"/>
          <w:sz w:val="32"/>
          <w:szCs w:val="32"/>
        </w:rPr>
      </w:pPr>
      <w:bookmarkStart w:id="160" w:name="_Toc10153"/>
      <w:r>
        <w:rPr>
          <w:rFonts w:ascii="Times New Roman" w:hAnsi="Times New Roman" w:eastAsia="黑体"/>
          <w:sz w:val="32"/>
          <w:szCs w:val="32"/>
        </w:rPr>
        <w:t>附件</w:t>
      </w:r>
      <w:bookmarkEnd w:id="160"/>
    </w:p>
    <w:p>
      <w:pPr>
        <w:pStyle w:val="2"/>
        <w:tabs>
          <w:tab w:val="left" w:pos="709"/>
        </w:tabs>
        <w:spacing w:before="0" w:after="0" w:line="560" w:lineRule="exact"/>
        <w:ind w:firstLine="640" w:firstLineChars="200"/>
        <w:jc w:val="both"/>
        <w:rPr>
          <w:rFonts w:hint="eastAsia" w:ascii="Times New Roman" w:hAnsi="Times New Roman" w:eastAsia="楷体"/>
          <w:kern w:val="2"/>
        </w:rPr>
      </w:pPr>
      <w:bookmarkStart w:id="161" w:name="_Toc20486"/>
      <w:r>
        <w:rPr>
          <w:rFonts w:ascii="Times New Roman" w:hAnsi="Times New Roman" w:eastAsia="楷体"/>
          <w:kern w:val="2"/>
        </w:rPr>
        <w:t>附件1达拉特旗防灾减灾救灾指挥部</w:t>
      </w:r>
      <w:r>
        <w:rPr>
          <w:rFonts w:hint="eastAsia" w:ascii="Times New Roman" w:hAnsi="Times New Roman" w:eastAsia="楷体"/>
          <w:kern w:val="2"/>
        </w:rPr>
        <w:t>通讯录</w:t>
      </w:r>
      <w:bookmarkEnd w:id="16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088"/>
        <w:gridCol w:w="4389"/>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1311" w:type="dxa"/>
            <w:noWrap w:val="0"/>
            <w:vAlign w:val="center"/>
          </w:tcPr>
          <w:p>
            <w:pPr>
              <w:widowControl/>
              <w:rPr>
                <w:rFonts w:eastAsia="黑体"/>
                <w:b/>
                <w:bCs/>
                <w:color w:val="000000"/>
                <w:kern w:val="0"/>
                <w:sz w:val="24"/>
                <w:szCs w:val="24"/>
              </w:rPr>
            </w:pPr>
          </w:p>
        </w:tc>
        <w:tc>
          <w:tcPr>
            <w:tcW w:w="1088" w:type="dxa"/>
            <w:noWrap w:val="0"/>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姓  名</w:t>
            </w:r>
          </w:p>
        </w:tc>
        <w:tc>
          <w:tcPr>
            <w:tcW w:w="4389" w:type="dxa"/>
            <w:noWrap w:val="0"/>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单位</w:t>
            </w:r>
          </w:p>
        </w:tc>
        <w:tc>
          <w:tcPr>
            <w:tcW w:w="1508" w:type="dxa"/>
            <w:noWrap w:val="0"/>
            <w:vAlign w:val="center"/>
          </w:tcPr>
          <w:p>
            <w:pPr>
              <w:widowControl/>
              <w:jc w:val="center"/>
              <w:rPr>
                <w:rFonts w:eastAsia="仿宋_GB2312"/>
                <w:b/>
                <w:bCs/>
                <w:color w:val="000000"/>
                <w:kern w:val="0"/>
                <w:sz w:val="24"/>
                <w:szCs w:val="24"/>
              </w:rPr>
            </w:pPr>
            <w:r>
              <w:rPr>
                <w:rFonts w:eastAsia="仿宋_GB2312"/>
                <w:b/>
                <w:bCs/>
                <w:color w:val="000000"/>
                <w:kern w:val="0"/>
                <w:sz w:val="24"/>
                <w:szCs w:val="24"/>
              </w:rPr>
              <w:t>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noWrap w:val="0"/>
            <w:vAlign w:val="center"/>
          </w:tcPr>
          <w:p>
            <w:pPr>
              <w:jc w:val="center"/>
              <w:rPr>
                <w:szCs w:val="21"/>
              </w:rPr>
            </w:pPr>
            <w:r>
              <w:rPr>
                <w:szCs w:val="21"/>
              </w:rPr>
              <w:t>总指挥</w:t>
            </w:r>
          </w:p>
        </w:tc>
        <w:tc>
          <w:tcPr>
            <w:tcW w:w="1088" w:type="dxa"/>
            <w:noWrap w:val="0"/>
            <w:vAlign w:val="center"/>
          </w:tcPr>
          <w:p>
            <w:pPr>
              <w:jc w:val="center"/>
              <w:rPr>
                <w:szCs w:val="21"/>
              </w:rPr>
            </w:pPr>
            <w:r>
              <w:rPr>
                <w:szCs w:val="21"/>
              </w:rPr>
              <w:t>王小平</w:t>
            </w:r>
          </w:p>
        </w:tc>
        <w:tc>
          <w:tcPr>
            <w:tcW w:w="4389" w:type="dxa"/>
            <w:noWrap w:val="0"/>
            <w:vAlign w:val="center"/>
          </w:tcPr>
          <w:p>
            <w:pPr>
              <w:jc w:val="left"/>
              <w:rPr>
                <w:szCs w:val="21"/>
              </w:rPr>
            </w:pPr>
            <w:r>
              <w:rPr>
                <w:szCs w:val="21"/>
              </w:rPr>
              <w:t>旗委副书记、旗长</w:t>
            </w:r>
          </w:p>
        </w:tc>
        <w:tc>
          <w:tcPr>
            <w:tcW w:w="1508" w:type="dxa"/>
            <w:noWrap w:val="0"/>
            <w:vAlign w:val="center"/>
          </w:tcPr>
          <w:p>
            <w:pPr>
              <w:jc w:val="center"/>
              <w:rPr>
                <w:szCs w:val="21"/>
              </w:rPr>
            </w:pPr>
            <w:r>
              <w:rPr>
                <w:szCs w:val="21"/>
              </w:rPr>
              <w:t>13704770595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noWrap w:val="0"/>
            <w:vAlign w:val="center"/>
          </w:tcPr>
          <w:p>
            <w:pPr>
              <w:jc w:val="center"/>
              <w:rPr>
                <w:szCs w:val="21"/>
              </w:rPr>
            </w:pPr>
            <w:r>
              <w:rPr>
                <w:szCs w:val="21"/>
              </w:rPr>
              <w:t>常务副总指挥</w:t>
            </w:r>
          </w:p>
        </w:tc>
        <w:tc>
          <w:tcPr>
            <w:tcW w:w="1088" w:type="dxa"/>
            <w:noWrap w:val="0"/>
            <w:vAlign w:val="center"/>
          </w:tcPr>
          <w:p>
            <w:pPr>
              <w:pStyle w:val="5"/>
              <w:widowControl/>
              <w:spacing w:before="108" w:beforeAutospacing="0" w:after="0" w:afterAutospacing="0"/>
              <w:jc w:val="center"/>
              <w:rPr>
                <w:rFonts w:hint="default" w:ascii="Times New Roman" w:hAnsi="Times New Roman"/>
                <w:szCs w:val="21"/>
              </w:rPr>
            </w:pPr>
            <w:r>
              <w:rPr>
                <w:rFonts w:hint="default" w:ascii="Times New Roman" w:hAnsi="Times New Roman"/>
                <w:b w:val="0"/>
                <w:kern w:val="2"/>
                <w:sz w:val="21"/>
                <w:szCs w:val="21"/>
              </w:rPr>
              <w:t>杜晓彦</w:t>
            </w:r>
          </w:p>
        </w:tc>
        <w:tc>
          <w:tcPr>
            <w:tcW w:w="4389" w:type="dxa"/>
            <w:noWrap w:val="0"/>
            <w:vAlign w:val="center"/>
          </w:tcPr>
          <w:p>
            <w:pPr>
              <w:jc w:val="left"/>
              <w:rPr>
                <w:szCs w:val="21"/>
              </w:rPr>
            </w:pPr>
            <w:r>
              <w:rPr>
                <w:szCs w:val="21"/>
              </w:rPr>
              <w:t>常务副旗长、分管应急工作</w:t>
            </w:r>
          </w:p>
        </w:tc>
        <w:tc>
          <w:tcPr>
            <w:tcW w:w="1508" w:type="dxa"/>
            <w:noWrap w:val="0"/>
            <w:vAlign w:val="center"/>
          </w:tcPr>
          <w:p>
            <w:pPr>
              <w:jc w:val="center"/>
              <w:rPr>
                <w:szCs w:val="21"/>
              </w:rPr>
            </w:pPr>
            <w:r>
              <w:rPr>
                <w:szCs w:val="21"/>
              </w:rPr>
              <w:t>13015170801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restart"/>
            <w:noWrap w:val="0"/>
            <w:vAlign w:val="center"/>
          </w:tcPr>
          <w:p>
            <w:pPr>
              <w:jc w:val="center"/>
              <w:rPr>
                <w:szCs w:val="21"/>
              </w:rPr>
            </w:pPr>
            <w:r>
              <w:rPr>
                <w:szCs w:val="21"/>
              </w:rPr>
              <w:t>副总指挥</w:t>
            </w:r>
          </w:p>
        </w:tc>
        <w:tc>
          <w:tcPr>
            <w:tcW w:w="1088" w:type="dxa"/>
            <w:noWrap w:val="0"/>
            <w:vAlign w:val="center"/>
          </w:tcPr>
          <w:p>
            <w:pPr>
              <w:jc w:val="center"/>
              <w:rPr>
                <w:szCs w:val="21"/>
              </w:rPr>
            </w:pPr>
            <w:r>
              <w:rPr>
                <w:szCs w:val="21"/>
              </w:rPr>
              <w:t>张勇</w:t>
            </w:r>
          </w:p>
        </w:tc>
        <w:tc>
          <w:tcPr>
            <w:tcW w:w="4389" w:type="dxa"/>
            <w:noWrap w:val="0"/>
            <w:vAlign w:val="center"/>
          </w:tcPr>
          <w:p>
            <w:pPr>
              <w:jc w:val="left"/>
              <w:rPr>
                <w:szCs w:val="21"/>
              </w:rPr>
            </w:pPr>
            <w:r>
              <w:rPr>
                <w:szCs w:val="21"/>
              </w:rPr>
              <w:t>应急管理局局长</w:t>
            </w:r>
          </w:p>
        </w:tc>
        <w:tc>
          <w:tcPr>
            <w:tcW w:w="1508" w:type="dxa"/>
            <w:noWrap w:val="0"/>
            <w:vAlign w:val="center"/>
          </w:tcPr>
          <w:p>
            <w:pPr>
              <w:jc w:val="center"/>
              <w:rPr>
                <w:szCs w:val="21"/>
              </w:rPr>
            </w:pPr>
            <w:r>
              <w:rPr>
                <w:szCs w:val="21"/>
              </w:rPr>
              <w:t>15335545488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王海峰</w:t>
            </w:r>
          </w:p>
        </w:tc>
        <w:tc>
          <w:tcPr>
            <w:tcW w:w="4389" w:type="dxa"/>
            <w:noWrap w:val="0"/>
            <w:vAlign w:val="center"/>
          </w:tcPr>
          <w:p>
            <w:pPr>
              <w:rPr>
                <w:szCs w:val="21"/>
              </w:rPr>
            </w:pPr>
            <w:r>
              <w:rPr>
                <w:szCs w:val="21"/>
              </w:rPr>
              <w:t>旗人民政府办公室主任</w:t>
            </w:r>
          </w:p>
        </w:tc>
        <w:tc>
          <w:tcPr>
            <w:tcW w:w="1508" w:type="dxa"/>
            <w:noWrap w:val="0"/>
            <w:vAlign w:val="center"/>
          </w:tcPr>
          <w:p>
            <w:pPr>
              <w:jc w:val="center"/>
              <w:rPr>
                <w:szCs w:val="21"/>
              </w:rPr>
            </w:pPr>
            <w:r>
              <w:rPr>
                <w:szCs w:val="21"/>
              </w:rPr>
              <w:t>0477-5212254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11" w:type="dxa"/>
            <w:vMerge w:val="restart"/>
            <w:noWrap w:val="0"/>
            <w:vAlign w:val="center"/>
          </w:tcPr>
          <w:p>
            <w:pPr>
              <w:jc w:val="center"/>
              <w:rPr>
                <w:szCs w:val="21"/>
              </w:rPr>
            </w:pPr>
            <w:r>
              <w:rPr>
                <w:szCs w:val="21"/>
              </w:rPr>
              <w:t>成员单位</w:t>
            </w:r>
          </w:p>
        </w:tc>
        <w:tc>
          <w:tcPr>
            <w:tcW w:w="1088" w:type="dxa"/>
            <w:noWrap w:val="0"/>
            <w:vAlign w:val="center"/>
          </w:tcPr>
          <w:p>
            <w:pPr>
              <w:jc w:val="center"/>
              <w:rPr>
                <w:szCs w:val="21"/>
              </w:rPr>
            </w:pPr>
            <w:r>
              <w:rPr>
                <w:szCs w:val="21"/>
              </w:rPr>
              <w:t>王海峰</w:t>
            </w:r>
          </w:p>
        </w:tc>
        <w:tc>
          <w:tcPr>
            <w:tcW w:w="4389" w:type="dxa"/>
            <w:noWrap w:val="0"/>
            <w:vAlign w:val="center"/>
          </w:tcPr>
          <w:p>
            <w:pPr>
              <w:rPr>
                <w:szCs w:val="21"/>
              </w:rPr>
            </w:pPr>
            <w:r>
              <w:rPr>
                <w:szCs w:val="21"/>
              </w:rPr>
              <w:t>旗人民政府办公室主任</w:t>
            </w:r>
          </w:p>
        </w:tc>
        <w:tc>
          <w:tcPr>
            <w:tcW w:w="1508" w:type="dxa"/>
            <w:noWrap w:val="0"/>
            <w:vAlign w:val="center"/>
          </w:tcPr>
          <w:p>
            <w:pPr>
              <w:jc w:val="center"/>
              <w:rPr>
                <w:szCs w:val="21"/>
              </w:rPr>
            </w:pPr>
            <w:r>
              <w:rPr>
                <w:szCs w:val="21"/>
              </w:rPr>
              <w:t>0477-5212254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白万兴</w:t>
            </w:r>
          </w:p>
        </w:tc>
        <w:tc>
          <w:tcPr>
            <w:tcW w:w="4389" w:type="dxa"/>
            <w:noWrap w:val="0"/>
            <w:vAlign w:val="center"/>
          </w:tcPr>
          <w:p>
            <w:pPr>
              <w:jc w:val="left"/>
              <w:rPr>
                <w:szCs w:val="21"/>
              </w:rPr>
            </w:pPr>
            <w:r>
              <w:rPr>
                <w:szCs w:val="21"/>
              </w:rPr>
              <w:t>宣传部（分管）部长</w:t>
            </w:r>
          </w:p>
        </w:tc>
        <w:tc>
          <w:tcPr>
            <w:tcW w:w="1508" w:type="dxa"/>
            <w:noWrap w:val="0"/>
            <w:vAlign w:val="center"/>
          </w:tcPr>
          <w:p>
            <w:pPr>
              <w:jc w:val="left"/>
              <w:rPr>
                <w:szCs w:val="21"/>
              </w:rPr>
            </w:pPr>
            <w:r>
              <w:rPr>
                <w:szCs w:val="21"/>
              </w:rPr>
              <w:t>13847727189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闫学军</w:t>
            </w:r>
          </w:p>
        </w:tc>
        <w:tc>
          <w:tcPr>
            <w:tcW w:w="4389" w:type="dxa"/>
            <w:noWrap w:val="0"/>
            <w:vAlign w:val="center"/>
          </w:tcPr>
          <w:p>
            <w:pPr>
              <w:jc w:val="left"/>
              <w:rPr>
                <w:szCs w:val="21"/>
              </w:rPr>
            </w:pPr>
            <w:r>
              <w:rPr>
                <w:szCs w:val="21"/>
              </w:rPr>
              <w:t>公安局局长</w:t>
            </w:r>
          </w:p>
        </w:tc>
        <w:tc>
          <w:tcPr>
            <w:tcW w:w="1508" w:type="dxa"/>
            <w:noWrap w:val="0"/>
            <w:vAlign w:val="center"/>
          </w:tcPr>
          <w:p>
            <w:pPr>
              <w:jc w:val="center"/>
              <w:rPr>
                <w:szCs w:val="21"/>
              </w:rPr>
            </w:pPr>
            <w:r>
              <w:rPr>
                <w:szCs w:val="21"/>
              </w:rPr>
              <w:t>13947762882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张勇</w:t>
            </w:r>
          </w:p>
        </w:tc>
        <w:tc>
          <w:tcPr>
            <w:tcW w:w="4389" w:type="dxa"/>
            <w:noWrap w:val="0"/>
            <w:vAlign w:val="center"/>
          </w:tcPr>
          <w:p>
            <w:pPr>
              <w:jc w:val="left"/>
              <w:rPr>
                <w:szCs w:val="21"/>
              </w:rPr>
            </w:pPr>
            <w:r>
              <w:rPr>
                <w:szCs w:val="21"/>
              </w:rPr>
              <w:t>应急管理局局长</w:t>
            </w:r>
          </w:p>
        </w:tc>
        <w:tc>
          <w:tcPr>
            <w:tcW w:w="1508" w:type="dxa"/>
            <w:noWrap w:val="0"/>
            <w:vAlign w:val="center"/>
          </w:tcPr>
          <w:p>
            <w:pPr>
              <w:jc w:val="center"/>
              <w:rPr>
                <w:szCs w:val="21"/>
              </w:rPr>
            </w:pPr>
            <w:r>
              <w:rPr>
                <w:szCs w:val="21"/>
              </w:rPr>
              <w:t>15335545488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郭雪峰</w:t>
            </w:r>
          </w:p>
        </w:tc>
        <w:tc>
          <w:tcPr>
            <w:tcW w:w="4389" w:type="dxa"/>
            <w:noWrap w:val="0"/>
            <w:vAlign w:val="center"/>
          </w:tcPr>
          <w:p>
            <w:pPr>
              <w:jc w:val="left"/>
              <w:rPr>
                <w:szCs w:val="21"/>
              </w:rPr>
            </w:pPr>
            <w:r>
              <w:rPr>
                <w:szCs w:val="21"/>
              </w:rPr>
              <w:t>发展和改革委员会局长</w:t>
            </w:r>
          </w:p>
        </w:tc>
        <w:tc>
          <w:tcPr>
            <w:tcW w:w="1508" w:type="dxa"/>
            <w:noWrap w:val="0"/>
            <w:vAlign w:val="center"/>
          </w:tcPr>
          <w:p>
            <w:pPr>
              <w:jc w:val="center"/>
              <w:rPr>
                <w:szCs w:val="21"/>
              </w:rPr>
            </w:pPr>
            <w:r>
              <w:rPr>
                <w:szCs w:val="21"/>
              </w:rPr>
              <w:t>13904778011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赵东明</w:t>
            </w:r>
          </w:p>
        </w:tc>
        <w:tc>
          <w:tcPr>
            <w:tcW w:w="4389" w:type="dxa"/>
            <w:noWrap w:val="0"/>
            <w:vAlign w:val="center"/>
          </w:tcPr>
          <w:p>
            <w:pPr>
              <w:jc w:val="left"/>
              <w:rPr>
                <w:szCs w:val="21"/>
              </w:rPr>
            </w:pPr>
            <w:r>
              <w:rPr>
                <w:szCs w:val="21"/>
              </w:rPr>
              <w:t xml:space="preserve">教育体育局局长 </w:t>
            </w:r>
          </w:p>
        </w:tc>
        <w:tc>
          <w:tcPr>
            <w:tcW w:w="1508" w:type="dxa"/>
            <w:noWrap w:val="0"/>
            <w:vAlign w:val="center"/>
          </w:tcPr>
          <w:p>
            <w:pPr>
              <w:jc w:val="center"/>
              <w:rPr>
                <w:szCs w:val="21"/>
              </w:rPr>
            </w:pPr>
            <w:r>
              <w:rPr>
                <w:szCs w:val="21"/>
              </w:rPr>
              <w:t>13337078877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李建宇</w:t>
            </w:r>
          </w:p>
        </w:tc>
        <w:tc>
          <w:tcPr>
            <w:tcW w:w="4389" w:type="dxa"/>
            <w:noWrap w:val="0"/>
            <w:vAlign w:val="center"/>
          </w:tcPr>
          <w:p>
            <w:pPr>
              <w:jc w:val="left"/>
              <w:rPr>
                <w:szCs w:val="21"/>
              </w:rPr>
            </w:pPr>
            <w:r>
              <w:rPr>
                <w:szCs w:val="21"/>
              </w:rPr>
              <w:t>民政局局长</w:t>
            </w:r>
          </w:p>
        </w:tc>
        <w:tc>
          <w:tcPr>
            <w:tcW w:w="1508" w:type="dxa"/>
            <w:noWrap w:val="0"/>
            <w:vAlign w:val="center"/>
          </w:tcPr>
          <w:p>
            <w:pPr>
              <w:jc w:val="center"/>
              <w:rPr>
                <w:szCs w:val="21"/>
              </w:rPr>
            </w:pPr>
            <w:r>
              <w:rPr>
                <w:szCs w:val="21"/>
              </w:rPr>
              <w:t>15149704898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白云飞</w:t>
            </w:r>
          </w:p>
        </w:tc>
        <w:tc>
          <w:tcPr>
            <w:tcW w:w="4389" w:type="dxa"/>
            <w:noWrap w:val="0"/>
            <w:vAlign w:val="center"/>
          </w:tcPr>
          <w:p>
            <w:pPr>
              <w:jc w:val="left"/>
              <w:rPr>
                <w:szCs w:val="21"/>
              </w:rPr>
            </w:pPr>
            <w:r>
              <w:rPr>
                <w:szCs w:val="21"/>
              </w:rPr>
              <w:t>财政局局长</w:t>
            </w:r>
          </w:p>
        </w:tc>
        <w:tc>
          <w:tcPr>
            <w:tcW w:w="1508" w:type="dxa"/>
            <w:noWrap w:val="0"/>
            <w:vAlign w:val="center"/>
          </w:tcPr>
          <w:p>
            <w:pPr>
              <w:jc w:val="center"/>
              <w:rPr>
                <w:szCs w:val="21"/>
              </w:rPr>
            </w:pPr>
            <w:r>
              <w:rPr>
                <w:szCs w:val="21"/>
              </w:rPr>
              <w:t>13734876118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王峰</w:t>
            </w:r>
          </w:p>
        </w:tc>
        <w:tc>
          <w:tcPr>
            <w:tcW w:w="4389" w:type="dxa"/>
            <w:noWrap w:val="0"/>
            <w:vAlign w:val="center"/>
          </w:tcPr>
          <w:p>
            <w:pPr>
              <w:jc w:val="left"/>
              <w:rPr>
                <w:szCs w:val="21"/>
              </w:rPr>
            </w:pPr>
            <w:r>
              <w:rPr>
                <w:szCs w:val="21"/>
              </w:rPr>
              <w:t>自然资源局局长</w:t>
            </w:r>
          </w:p>
        </w:tc>
        <w:tc>
          <w:tcPr>
            <w:tcW w:w="1508" w:type="dxa"/>
            <w:noWrap w:val="0"/>
            <w:vAlign w:val="center"/>
          </w:tcPr>
          <w:p>
            <w:pPr>
              <w:jc w:val="center"/>
              <w:rPr>
                <w:szCs w:val="21"/>
              </w:rPr>
            </w:pPr>
            <w:r>
              <w:rPr>
                <w:szCs w:val="21"/>
              </w:rPr>
              <w:t>13154772969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石夜明</w:t>
            </w:r>
          </w:p>
        </w:tc>
        <w:tc>
          <w:tcPr>
            <w:tcW w:w="4389" w:type="dxa"/>
            <w:noWrap w:val="0"/>
            <w:vAlign w:val="center"/>
          </w:tcPr>
          <w:p>
            <w:pPr>
              <w:jc w:val="left"/>
              <w:rPr>
                <w:szCs w:val="21"/>
              </w:rPr>
            </w:pPr>
            <w:r>
              <w:rPr>
                <w:szCs w:val="21"/>
              </w:rPr>
              <w:t>生态环境分局局长</w:t>
            </w:r>
          </w:p>
        </w:tc>
        <w:tc>
          <w:tcPr>
            <w:tcW w:w="1508" w:type="dxa"/>
            <w:noWrap w:val="0"/>
            <w:vAlign w:val="center"/>
          </w:tcPr>
          <w:p>
            <w:pPr>
              <w:jc w:val="center"/>
              <w:rPr>
                <w:szCs w:val="21"/>
              </w:rPr>
            </w:pPr>
            <w:r>
              <w:rPr>
                <w:szCs w:val="21"/>
              </w:rPr>
              <w:t>18904779878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郝建忠</w:t>
            </w:r>
          </w:p>
        </w:tc>
        <w:tc>
          <w:tcPr>
            <w:tcW w:w="4389" w:type="dxa"/>
            <w:noWrap w:val="0"/>
            <w:vAlign w:val="center"/>
          </w:tcPr>
          <w:p>
            <w:pPr>
              <w:jc w:val="left"/>
              <w:rPr>
                <w:szCs w:val="21"/>
              </w:rPr>
            </w:pPr>
            <w:r>
              <w:rPr>
                <w:szCs w:val="21"/>
              </w:rPr>
              <w:t>住房和城乡建设局局长</w:t>
            </w:r>
          </w:p>
        </w:tc>
        <w:tc>
          <w:tcPr>
            <w:tcW w:w="1508" w:type="dxa"/>
            <w:noWrap w:val="0"/>
            <w:vAlign w:val="center"/>
          </w:tcPr>
          <w:p>
            <w:pPr>
              <w:jc w:val="center"/>
              <w:rPr>
                <w:szCs w:val="21"/>
              </w:rPr>
            </w:pPr>
            <w:r>
              <w:rPr>
                <w:szCs w:val="21"/>
              </w:rPr>
              <w:t>13354771168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常培荣</w:t>
            </w:r>
          </w:p>
        </w:tc>
        <w:tc>
          <w:tcPr>
            <w:tcW w:w="4389" w:type="dxa"/>
            <w:noWrap w:val="0"/>
            <w:vAlign w:val="center"/>
          </w:tcPr>
          <w:p>
            <w:pPr>
              <w:jc w:val="left"/>
              <w:rPr>
                <w:szCs w:val="21"/>
              </w:rPr>
            </w:pPr>
            <w:r>
              <w:rPr>
                <w:szCs w:val="21"/>
              </w:rPr>
              <w:t>交通运输局局长</w:t>
            </w:r>
          </w:p>
        </w:tc>
        <w:tc>
          <w:tcPr>
            <w:tcW w:w="1508" w:type="dxa"/>
            <w:noWrap w:val="0"/>
            <w:vAlign w:val="center"/>
          </w:tcPr>
          <w:p>
            <w:pPr>
              <w:jc w:val="center"/>
              <w:rPr>
                <w:szCs w:val="21"/>
              </w:rPr>
            </w:pPr>
            <w:r>
              <w:rPr>
                <w:szCs w:val="21"/>
              </w:rPr>
              <w:t>13009572465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张永平</w:t>
            </w:r>
          </w:p>
        </w:tc>
        <w:tc>
          <w:tcPr>
            <w:tcW w:w="4389" w:type="dxa"/>
            <w:noWrap w:val="0"/>
            <w:vAlign w:val="center"/>
          </w:tcPr>
          <w:p>
            <w:pPr>
              <w:jc w:val="left"/>
              <w:rPr>
                <w:szCs w:val="21"/>
              </w:rPr>
            </w:pPr>
            <w:r>
              <w:rPr>
                <w:szCs w:val="21"/>
              </w:rPr>
              <w:t>水利局局长</w:t>
            </w:r>
          </w:p>
        </w:tc>
        <w:tc>
          <w:tcPr>
            <w:tcW w:w="1508" w:type="dxa"/>
            <w:noWrap w:val="0"/>
            <w:vAlign w:val="center"/>
          </w:tcPr>
          <w:p>
            <w:pPr>
              <w:jc w:val="center"/>
              <w:rPr>
                <w:szCs w:val="21"/>
              </w:rPr>
            </w:pPr>
            <w:r>
              <w:rPr>
                <w:szCs w:val="21"/>
              </w:rPr>
              <w:t>13604770475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张永飞</w:t>
            </w:r>
          </w:p>
        </w:tc>
        <w:tc>
          <w:tcPr>
            <w:tcW w:w="4389" w:type="dxa"/>
            <w:noWrap w:val="0"/>
            <w:vAlign w:val="center"/>
          </w:tcPr>
          <w:p>
            <w:pPr>
              <w:jc w:val="left"/>
              <w:rPr>
                <w:szCs w:val="21"/>
              </w:rPr>
            </w:pPr>
            <w:r>
              <w:rPr>
                <w:szCs w:val="21"/>
              </w:rPr>
              <w:t xml:space="preserve">农牧局局长 </w:t>
            </w:r>
          </w:p>
        </w:tc>
        <w:tc>
          <w:tcPr>
            <w:tcW w:w="1508" w:type="dxa"/>
            <w:noWrap w:val="0"/>
            <w:vAlign w:val="center"/>
          </w:tcPr>
          <w:p>
            <w:pPr>
              <w:jc w:val="center"/>
              <w:rPr>
                <w:szCs w:val="21"/>
              </w:rPr>
            </w:pPr>
            <w:r>
              <w:rPr>
                <w:szCs w:val="21"/>
              </w:rPr>
              <w:t>15947261899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rFonts w:hint="eastAsia"/>
                <w:szCs w:val="21"/>
              </w:rPr>
              <w:t>石洛铭</w:t>
            </w:r>
          </w:p>
        </w:tc>
        <w:tc>
          <w:tcPr>
            <w:tcW w:w="4389" w:type="dxa"/>
            <w:noWrap w:val="0"/>
            <w:vAlign w:val="center"/>
          </w:tcPr>
          <w:p>
            <w:pPr>
              <w:rPr>
                <w:szCs w:val="21"/>
              </w:rPr>
            </w:pPr>
            <w:r>
              <w:rPr>
                <w:szCs w:val="21"/>
              </w:rPr>
              <w:t>工信和科技局局长</w:t>
            </w:r>
          </w:p>
        </w:tc>
        <w:tc>
          <w:tcPr>
            <w:tcW w:w="1508" w:type="dxa"/>
            <w:noWrap w:val="0"/>
            <w:vAlign w:val="center"/>
          </w:tcPr>
          <w:p>
            <w:pPr>
              <w:jc w:val="center"/>
              <w:rPr>
                <w:szCs w:val="21"/>
              </w:rPr>
            </w:pPr>
            <w:r>
              <w:rPr>
                <w:rFonts w:hint="eastAsia"/>
                <w:szCs w:val="21"/>
              </w:rPr>
              <w:t>15047324994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武鹏程</w:t>
            </w:r>
          </w:p>
        </w:tc>
        <w:tc>
          <w:tcPr>
            <w:tcW w:w="4389" w:type="dxa"/>
            <w:noWrap w:val="0"/>
            <w:vAlign w:val="center"/>
          </w:tcPr>
          <w:p>
            <w:pPr>
              <w:jc w:val="left"/>
              <w:rPr>
                <w:szCs w:val="21"/>
              </w:rPr>
            </w:pPr>
            <w:r>
              <w:rPr>
                <w:szCs w:val="21"/>
              </w:rPr>
              <w:t>文化和旅游局局长</w:t>
            </w:r>
          </w:p>
        </w:tc>
        <w:tc>
          <w:tcPr>
            <w:tcW w:w="1508" w:type="dxa"/>
            <w:noWrap w:val="0"/>
            <w:vAlign w:val="center"/>
          </w:tcPr>
          <w:p>
            <w:pPr>
              <w:jc w:val="center"/>
              <w:rPr>
                <w:szCs w:val="21"/>
              </w:rPr>
            </w:pPr>
            <w:r>
              <w:rPr>
                <w:szCs w:val="21"/>
              </w:rPr>
              <w:t>13624777816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张根顺</w:t>
            </w:r>
          </w:p>
        </w:tc>
        <w:tc>
          <w:tcPr>
            <w:tcW w:w="4389" w:type="dxa"/>
            <w:noWrap w:val="0"/>
            <w:vAlign w:val="center"/>
          </w:tcPr>
          <w:p>
            <w:pPr>
              <w:jc w:val="left"/>
              <w:rPr>
                <w:szCs w:val="21"/>
              </w:rPr>
            </w:pPr>
            <w:r>
              <w:rPr>
                <w:szCs w:val="21"/>
              </w:rPr>
              <w:t>卫生健康委员会局长</w:t>
            </w:r>
          </w:p>
        </w:tc>
        <w:tc>
          <w:tcPr>
            <w:tcW w:w="1508" w:type="dxa"/>
            <w:noWrap w:val="0"/>
            <w:vAlign w:val="center"/>
          </w:tcPr>
          <w:p>
            <w:pPr>
              <w:jc w:val="center"/>
              <w:rPr>
                <w:szCs w:val="21"/>
              </w:rPr>
            </w:pPr>
            <w:r>
              <w:rPr>
                <w:szCs w:val="21"/>
              </w:rPr>
              <w:t>13947374735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李军</w:t>
            </w:r>
          </w:p>
        </w:tc>
        <w:tc>
          <w:tcPr>
            <w:tcW w:w="4389" w:type="dxa"/>
            <w:noWrap w:val="0"/>
            <w:vAlign w:val="center"/>
          </w:tcPr>
          <w:p>
            <w:pPr>
              <w:jc w:val="left"/>
              <w:rPr>
                <w:szCs w:val="21"/>
              </w:rPr>
            </w:pPr>
            <w:r>
              <w:rPr>
                <w:szCs w:val="21"/>
              </w:rPr>
              <w:t>国有资产管理委员会主任</w:t>
            </w:r>
          </w:p>
        </w:tc>
        <w:tc>
          <w:tcPr>
            <w:tcW w:w="1508" w:type="dxa"/>
            <w:noWrap w:val="0"/>
            <w:vAlign w:val="center"/>
          </w:tcPr>
          <w:p>
            <w:pPr>
              <w:jc w:val="center"/>
              <w:rPr>
                <w:szCs w:val="21"/>
              </w:rPr>
            </w:pPr>
            <w:r>
              <w:rPr>
                <w:szCs w:val="21"/>
              </w:rPr>
              <w:t>13614774468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李俊峰</w:t>
            </w:r>
          </w:p>
        </w:tc>
        <w:tc>
          <w:tcPr>
            <w:tcW w:w="4389" w:type="dxa"/>
            <w:noWrap w:val="0"/>
            <w:vAlign w:val="center"/>
          </w:tcPr>
          <w:p>
            <w:pPr>
              <w:jc w:val="left"/>
              <w:rPr>
                <w:szCs w:val="21"/>
              </w:rPr>
            </w:pPr>
            <w:r>
              <w:rPr>
                <w:szCs w:val="21"/>
              </w:rPr>
              <w:t>市场监督管理局局长</w:t>
            </w:r>
          </w:p>
        </w:tc>
        <w:tc>
          <w:tcPr>
            <w:tcW w:w="1508" w:type="dxa"/>
            <w:noWrap w:val="0"/>
            <w:vAlign w:val="center"/>
          </w:tcPr>
          <w:p>
            <w:pPr>
              <w:jc w:val="center"/>
              <w:rPr>
                <w:szCs w:val="21"/>
              </w:rPr>
            </w:pPr>
            <w:r>
              <w:rPr>
                <w:szCs w:val="21"/>
              </w:rPr>
              <w:t>13604773067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图娅</w:t>
            </w:r>
          </w:p>
        </w:tc>
        <w:tc>
          <w:tcPr>
            <w:tcW w:w="4389" w:type="dxa"/>
            <w:noWrap w:val="0"/>
            <w:vAlign w:val="center"/>
          </w:tcPr>
          <w:p>
            <w:pPr>
              <w:jc w:val="left"/>
              <w:rPr>
                <w:szCs w:val="21"/>
              </w:rPr>
            </w:pPr>
            <w:r>
              <w:rPr>
                <w:szCs w:val="21"/>
              </w:rPr>
              <w:t>民族事务委员会主任</w:t>
            </w:r>
          </w:p>
        </w:tc>
        <w:tc>
          <w:tcPr>
            <w:tcW w:w="1508" w:type="dxa"/>
            <w:noWrap w:val="0"/>
            <w:vAlign w:val="center"/>
          </w:tcPr>
          <w:p>
            <w:pPr>
              <w:jc w:val="center"/>
              <w:rPr>
                <w:szCs w:val="21"/>
              </w:rPr>
            </w:pPr>
            <w:r>
              <w:rPr>
                <w:szCs w:val="21"/>
              </w:rPr>
              <w:t>15947422333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刘广</w:t>
            </w:r>
          </w:p>
        </w:tc>
        <w:tc>
          <w:tcPr>
            <w:tcW w:w="4389" w:type="dxa"/>
            <w:noWrap w:val="0"/>
            <w:vAlign w:val="center"/>
          </w:tcPr>
          <w:p>
            <w:pPr>
              <w:jc w:val="left"/>
              <w:rPr>
                <w:szCs w:val="21"/>
              </w:rPr>
            </w:pPr>
            <w:r>
              <w:rPr>
                <w:szCs w:val="21"/>
              </w:rPr>
              <w:t>统计局局长</w:t>
            </w:r>
          </w:p>
        </w:tc>
        <w:tc>
          <w:tcPr>
            <w:tcW w:w="1508" w:type="dxa"/>
            <w:noWrap w:val="0"/>
            <w:vAlign w:val="center"/>
          </w:tcPr>
          <w:p>
            <w:pPr>
              <w:jc w:val="center"/>
              <w:rPr>
                <w:szCs w:val="21"/>
              </w:rPr>
            </w:pPr>
            <w:r>
              <w:rPr>
                <w:szCs w:val="21"/>
              </w:rPr>
              <w:t>15904775908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高永权</w:t>
            </w:r>
          </w:p>
        </w:tc>
        <w:tc>
          <w:tcPr>
            <w:tcW w:w="4389" w:type="dxa"/>
            <w:noWrap w:val="0"/>
            <w:vAlign w:val="center"/>
          </w:tcPr>
          <w:p>
            <w:pPr>
              <w:jc w:val="left"/>
              <w:rPr>
                <w:szCs w:val="21"/>
              </w:rPr>
            </w:pPr>
            <w:r>
              <w:rPr>
                <w:szCs w:val="21"/>
              </w:rPr>
              <w:t>能源局局长</w:t>
            </w:r>
          </w:p>
        </w:tc>
        <w:tc>
          <w:tcPr>
            <w:tcW w:w="1508" w:type="dxa"/>
            <w:noWrap w:val="0"/>
            <w:vAlign w:val="center"/>
          </w:tcPr>
          <w:p>
            <w:pPr>
              <w:jc w:val="center"/>
              <w:rPr>
                <w:szCs w:val="21"/>
              </w:rPr>
            </w:pPr>
            <w:r>
              <w:rPr>
                <w:szCs w:val="21"/>
              </w:rPr>
              <w:t>19804775008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李洪亮</w:t>
            </w:r>
          </w:p>
        </w:tc>
        <w:tc>
          <w:tcPr>
            <w:tcW w:w="4389" w:type="dxa"/>
            <w:noWrap w:val="0"/>
            <w:vAlign w:val="center"/>
          </w:tcPr>
          <w:p>
            <w:pPr>
              <w:jc w:val="left"/>
              <w:rPr>
                <w:szCs w:val="21"/>
              </w:rPr>
            </w:pPr>
            <w:r>
              <w:rPr>
                <w:szCs w:val="21"/>
              </w:rPr>
              <w:t>人武部部长</w:t>
            </w:r>
          </w:p>
        </w:tc>
        <w:tc>
          <w:tcPr>
            <w:tcW w:w="1508" w:type="dxa"/>
            <w:noWrap w:val="0"/>
            <w:vAlign w:val="center"/>
          </w:tcPr>
          <w:p>
            <w:pPr>
              <w:jc w:val="center"/>
              <w:rPr>
                <w:szCs w:val="21"/>
              </w:rPr>
            </w:pPr>
            <w:r>
              <w:rPr>
                <w:szCs w:val="21"/>
              </w:rPr>
              <w:t>15047138341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曹永杰</w:t>
            </w:r>
          </w:p>
        </w:tc>
        <w:tc>
          <w:tcPr>
            <w:tcW w:w="4389" w:type="dxa"/>
            <w:noWrap w:val="0"/>
            <w:vAlign w:val="center"/>
          </w:tcPr>
          <w:p>
            <w:pPr>
              <w:jc w:val="left"/>
              <w:rPr>
                <w:szCs w:val="21"/>
              </w:rPr>
            </w:pPr>
            <w:r>
              <w:rPr>
                <w:szCs w:val="21"/>
              </w:rPr>
              <w:t>武警达拉特中队中队长</w:t>
            </w:r>
          </w:p>
        </w:tc>
        <w:tc>
          <w:tcPr>
            <w:tcW w:w="1508" w:type="dxa"/>
            <w:noWrap w:val="0"/>
            <w:vAlign w:val="center"/>
          </w:tcPr>
          <w:p>
            <w:pPr>
              <w:jc w:val="center"/>
              <w:rPr>
                <w:szCs w:val="21"/>
              </w:rPr>
            </w:pPr>
            <w:r>
              <w:rPr>
                <w:szCs w:val="21"/>
              </w:rPr>
              <w:t>18648365603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罗志强</w:t>
            </w:r>
          </w:p>
        </w:tc>
        <w:tc>
          <w:tcPr>
            <w:tcW w:w="4389" w:type="dxa"/>
            <w:noWrap w:val="0"/>
            <w:vAlign w:val="center"/>
          </w:tcPr>
          <w:p>
            <w:pPr>
              <w:jc w:val="left"/>
              <w:rPr>
                <w:szCs w:val="21"/>
              </w:rPr>
            </w:pPr>
            <w:r>
              <w:rPr>
                <w:szCs w:val="21"/>
              </w:rPr>
              <w:t>消防救援大队大队长</w:t>
            </w:r>
          </w:p>
        </w:tc>
        <w:tc>
          <w:tcPr>
            <w:tcW w:w="1508" w:type="dxa"/>
            <w:noWrap w:val="0"/>
            <w:vAlign w:val="center"/>
          </w:tcPr>
          <w:p>
            <w:pPr>
              <w:jc w:val="center"/>
              <w:rPr>
                <w:szCs w:val="21"/>
              </w:rPr>
            </w:pPr>
            <w:r>
              <w:rPr>
                <w:szCs w:val="21"/>
              </w:rPr>
              <w:t>15949455855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陈京勇</w:t>
            </w:r>
          </w:p>
        </w:tc>
        <w:tc>
          <w:tcPr>
            <w:tcW w:w="4389" w:type="dxa"/>
            <w:noWrap w:val="0"/>
            <w:vAlign w:val="center"/>
          </w:tcPr>
          <w:p>
            <w:pPr>
              <w:jc w:val="left"/>
              <w:rPr>
                <w:szCs w:val="21"/>
              </w:rPr>
            </w:pPr>
            <w:r>
              <w:rPr>
                <w:szCs w:val="21"/>
              </w:rPr>
              <w:t>气象局局长</w:t>
            </w:r>
          </w:p>
        </w:tc>
        <w:tc>
          <w:tcPr>
            <w:tcW w:w="1508" w:type="dxa"/>
            <w:noWrap w:val="0"/>
            <w:vAlign w:val="center"/>
          </w:tcPr>
          <w:p>
            <w:pPr>
              <w:jc w:val="center"/>
              <w:rPr>
                <w:szCs w:val="21"/>
              </w:rPr>
            </w:pPr>
            <w:r>
              <w:rPr>
                <w:szCs w:val="21"/>
              </w:rPr>
              <w:t>13604774968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center"/>
              <w:rPr>
                <w:szCs w:val="21"/>
              </w:rPr>
            </w:pPr>
          </w:p>
        </w:tc>
        <w:tc>
          <w:tcPr>
            <w:tcW w:w="1088" w:type="dxa"/>
            <w:noWrap w:val="0"/>
            <w:vAlign w:val="center"/>
          </w:tcPr>
          <w:p>
            <w:pPr>
              <w:jc w:val="center"/>
              <w:rPr>
                <w:szCs w:val="21"/>
              </w:rPr>
            </w:pPr>
            <w:r>
              <w:rPr>
                <w:szCs w:val="21"/>
              </w:rPr>
              <w:t>魏海平</w:t>
            </w:r>
          </w:p>
        </w:tc>
        <w:tc>
          <w:tcPr>
            <w:tcW w:w="4389" w:type="dxa"/>
            <w:noWrap w:val="0"/>
            <w:vAlign w:val="center"/>
          </w:tcPr>
          <w:p>
            <w:pPr>
              <w:jc w:val="left"/>
              <w:rPr>
                <w:szCs w:val="21"/>
              </w:rPr>
            </w:pPr>
            <w:r>
              <w:rPr>
                <w:szCs w:val="21"/>
              </w:rPr>
              <w:t>旗供电局局长</w:t>
            </w:r>
          </w:p>
        </w:tc>
        <w:tc>
          <w:tcPr>
            <w:tcW w:w="1508" w:type="dxa"/>
            <w:noWrap w:val="0"/>
            <w:vAlign w:val="center"/>
          </w:tcPr>
          <w:p>
            <w:pPr>
              <w:jc w:val="center"/>
              <w:rPr>
                <w:szCs w:val="21"/>
              </w:rPr>
            </w:pPr>
            <w:r>
              <w:rPr>
                <w:szCs w:val="21"/>
              </w:rPr>
              <w:t>13948677162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 xml:space="preserve">刘建光 </w:t>
            </w:r>
          </w:p>
        </w:tc>
        <w:tc>
          <w:tcPr>
            <w:tcW w:w="4389" w:type="dxa"/>
            <w:noWrap w:val="0"/>
            <w:vAlign w:val="center"/>
          </w:tcPr>
          <w:p>
            <w:pPr>
              <w:jc w:val="left"/>
              <w:rPr>
                <w:szCs w:val="21"/>
              </w:rPr>
            </w:pPr>
            <w:r>
              <w:rPr>
                <w:szCs w:val="21"/>
              </w:rPr>
              <w:t>红十字会会长常务副会长</w:t>
            </w:r>
          </w:p>
        </w:tc>
        <w:tc>
          <w:tcPr>
            <w:tcW w:w="1508" w:type="dxa"/>
            <w:noWrap w:val="0"/>
            <w:vAlign w:val="center"/>
          </w:tcPr>
          <w:p>
            <w:pPr>
              <w:jc w:val="center"/>
              <w:rPr>
                <w:szCs w:val="21"/>
              </w:rPr>
            </w:pPr>
            <w:r>
              <w:rPr>
                <w:szCs w:val="21"/>
              </w:rPr>
              <w:t>13604776061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张婧然</w:t>
            </w:r>
          </w:p>
        </w:tc>
        <w:tc>
          <w:tcPr>
            <w:tcW w:w="4389" w:type="dxa"/>
            <w:noWrap w:val="0"/>
            <w:vAlign w:val="center"/>
          </w:tcPr>
          <w:p>
            <w:pPr>
              <w:jc w:val="left"/>
              <w:rPr>
                <w:szCs w:val="21"/>
              </w:rPr>
            </w:pPr>
            <w:r>
              <w:rPr>
                <w:szCs w:val="21"/>
              </w:rPr>
              <w:t>中国移动达拉特旗分公司总经理</w:t>
            </w:r>
          </w:p>
        </w:tc>
        <w:tc>
          <w:tcPr>
            <w:tcW w:w="1508" w:type="dxa"/>
            <w:noWrap w:val="0"/>
            <w:vAlign w:val="center"/>
          </w:tcPr>
          <w:p>
            <w:pPr>
              <w:jc w:val="center"/>
              <w:rPr>
                <w:szCs w:val="21"/>
              </w:rPr>
            </w:pPr>
            <w:r>
              <w:rPr>
                <w:szCs w:val="21"/>
              </w:rPr>
              <w:t>15849779900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张海宾</w:t>
            </w:r>
          </w:p>
        </w:tc>
        <w:tc>
          <w:tcPr>
            <w:tcW w:w="4389" w:type="dxa"/>
            <w:noWrap w:val="0"/>
            <w:vAlign w:val="center"/>
          </w:tcPr>
          <w:p>
            <w:pPr>
              <w:jc w:val="left"/>
              <w:rPr>
                <w:szCs w:val="21"/>
              </w:rPr>
            </w:pPr>
            <w:r>
              <w:rPr>
                <w:szCs w:val="21"/>
              </w:rPr>
              <w:t>中国联通达拉特旗分公司总经理</w:t>
            </w:r>
          </w:p>
        </w:tc>
        <w:tc>
          <w:tcPr>
            <w:tcW w:w="1508" w:type="dxa"/>
            <w:noWrap w:val="0"/>
            <w:vAlign w:val="center"/>
          </w:tcPr>
          <w:p>
            <w:pPr>
              <w:jc w:val="center"/>
              <w:rPr>
                <w:szCs w:val="21"/>
              </w:rPr>
            </w:pPr>
            <w:r>
              <w:rPr>
                <w:szCs w:val="21"/>
              </w:rPr>
              <w:t>18647170876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1311" w:type="dxa"/>
            <w:vMerge w:val="continue"/>
            <w:noWrap w:val="0"/>
            <w:vAlign w:val="center"/>
          </w:tcPr>
          <w:p>
            <w:pPr>
              <w:jc w:val="left"/>
              <w:rPr>
                <w:szCs w:val="21"/>
              </w:rPr>
            </w:pPr>
          </w:p>
        </w:tc>
        <w:tc>
          <w:tcPr>
            <w:tcW w:w="1088" w:type="dxa"/>
            <w:noWrap w:val="0"/>
            <w:vAlign w:val="center"/>
          </w:tcPr>
          <w:p>
            <w:pPr>
              <w:jc w:val="center"/>
              <w:rPr>
                <w:szCs w:val="21"/>
              </w:rPr>
            </w:pPr>
            <w:r>
              <w:rPr>
                <w:szCs w:val="21"/>
              </w:rPr>
              <w:t>黄国君</w:t>
            </w:r>
          </w:p>
        </w:tc>
        <w:tc>
          <w:tcPr>
            <w:tcW w:w="4389" w:type="dxa"/>
            <w:noWrap w:val="0"/>
            <w:vAlign w:val="center"/>
          </w:tcPr>
          <w:p>
            <w:pPr>
              <w:jc w:val="left"/>
              <w:rPr>
                <w:szCs w:val="21"/>
              </w:rPr>
            </w:pPr>
            <w:r>
              <w:rPr>
                <w:szCs w:val="21"/>
              </w:rPr>
              <w:t>中国电信达拉特旗分公司总经理</w:t>
            </w:r>
          </w:p>
        </w:tc>
        <w:tc>
          <w:tcPr>
            <w:tcW w:w="1508" w:type="dxa"/>
            <w:noWrap w:val="0"/>
            <w:vAlign w:val="center"/>
          </w:tcPr>
          <w:p>
            <w:pPr>
              <w:jc w:val="center"/>
              <w:rPr>
                <w:szCs w:val="21"/>
              </w:rPr>
            </w:pPr>
            <w:r>
              <w:rPr>
                <w:szCs w:val="21"/>
              </w:rPr>
              <w:t>15304770199</w:t>
            </w:r>
          </w:p>
        </w:tc>
      </w:tr>
    </w:tbl>
    <w:p>
      <w:pPr>
        <w:pStyle w:val="4"/>
        <w:ind w:firstLine="480"/>
      </w:pPr>
    </w:p>
    <w:p>
      <w:pPr>
        <w:ind w:firstLine="640" w:firstLineChars="200"/>
        <w:rPr>
          <w:rFonts w:eastAsia="仿宋_GB2312"/>
          <w:sz w:val="32"/>
          <w:szCs w:val="32"/>
        </w:rPr>
        <w:sectPr>
          <w:pgSz w:w="11906" w:h="16838"/>
          <w:pgMar w:top="1440" w:right="1800" w:bottom="1440" w:left="1800" w:header="851" w:footer="992" w:gutter="0"/>
          <w:cols w:space="720" w:num="1"/>
          <w:docGrid w:type="lines" w:linePitch="312" w:charSpace="0"/>
        </w:sectPr>
      </w:pPr>
    </w:p>
    <w:p>
      <w:pPr>
        <w:pStyle w:val="2"/>
        <w:tabs>
          <w:tab w:val="left" w:pos="709"/>
        </w:tabs>
        <w:spacing w:before="0" w:after="0" w:line="560" w:lineRule="exact"/>
        <w:ind w:firstLine="640" w:firstLineChars="200"/>
        <w:jc w:val="both"/>
        <w:rPr>
          <w:rFonts w:ascii="Times New Roman" w:hAnsi="Times New Roman" w:eastAsia="楷体"/>
          <w:kern w:val="2"/>
        </w:rPr>
      </w:pPr>
      <w:bookmarkStart w:id="162" w:name="_Toc24947"/>
      <w:bookmarkStart w:id="163" w:name="_Toc114165633"/>
      <w:r>
        <w:rPr>
          <w:rFonts w:ascii="Times New Roman" w:hAnsi="Times New Roman" w:eastAsia="楷体"/>
          <w:kern w:val="2"/>
        </w:rPr>
        <w:t>附件2达拉特旗</w:t>
      </w:r>
      <w:r>
        <w:rPr>
          <w:rFonts w:hint="eastAsia" w:ascii="Times New Roman" w:hAnsi="Times New Roman" w:eastAsia="楷体"/>
          <w:kern w:val="2"/>
        </w:rPr>
        <w:t>地震救灾</w:t>
      </w:r>
      <w:r>
        <w:rPr>
          <w:rFonts w:ascii="Times New Roman" w:hAnsi="Times New Roman" w:eastAsia="楷体"/>
          <w:kern w:val="2"/>
        </w:rPr>
        <w:t>组织体系框架图</w:t>
      </w:r>
      <w:bookmarkEnd w:id="162"/>
    </w:p>
    <w:p>
      <w:pPr>
        <w:pStyle w:val="12"/>
        <w:ind w:left="421" w:firstLine="401"/>
      </w:pPr>
    </w:p>
    <w:p>
      <w:pPr>
        <w:pStyle w:val="8"/>
        <w:ind w:left="0" w:leftChars="0"/>
        <w:jc w:val="center"/>
        <w:rPr>
          <w:rFonts w:hint="eastAsia"/>
        </w:rPr>
      </w:pPr>
      <w:r>
        <w:rPr>
          <w:rFonts w:hint="eastAsia"/>
        </w:rPr>
        <w:drawing>
          <wp:inline distT="0" distB="0" distL="114300" distR="114300">
            <wp:extent cx="7117715" cy="4385945"/>
            <wp:effectExtent l="0" t="0" r="6985" b="14605"/>
            <wp:docPr id="1" name="图片 1" descr="达拉特旗地震灾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达拉特旗地震灾害"/>
                    <pic:cNvPicPr>
                      <a:picLocks noChangeAspect="1"/>
                    </pic:cNvPicPr>
                  </pic:nvPicPr>
                  <pic:blipFill>
                    <a:blip r:embed="rId5"/>
                    <a:stretch>
                      <a:fillRect/>
                    </a:stretch>
                  </pic:blipFill>
                  <pic:spPr>
                    <a:xfrm>
                      <a:off x="0" y="0"/>
                      <a:ext cx="7117715" cy="4385945"/>
                    </a:xfrm>
                    <a:prstGeom prst="rect">
                      <a:avLst/>
                    </a:prstGeom>
                    <a:noFill/>
                    <a:ln>
                      <a:noFill/>
                    </a:ln>
                  </pic:spPr>
                </pic:pic>
              </a:graphicData>
            </a:graphic>
          </wp:inline>
        </w:drawing>
      </w:r>
    </w:p>
    <w:p>
      <w:pPr>
        <w:ind w:firstLine="640" w:firstLineChars="200"/>
        <w:jc w:val="center"/>
        <w:rPr>
          <w:rFonts w:eastAsia="仿宋_GB2312"/>
          <w:sz w:val="32"/>
          <w:szCs w:val="32"/>
        </w:rPr>
        <w:sectPr>
          <w:pgSz w:w="16838" w:h="11906" w:orient="landscape"/>
          <w:pgMar w:top="1417" w:right="1814" w:bottom="1134" w:left="1984" w:header="851" w:footer="992" w:gutter="0"/>
          <w:cols w:space="720" w:num="1"/>
          <w:docGrid w:type="linesAndChars" w:linePitch="316" w:charSpace="121"/>
        </w:sectPr>
      </w:pPr>
    </w:p>
    <w:p>
      <w:pPr>
        <w:pStyle w:val="2"/>
        <w:tabs>
          <w:tab w:val="left" w:pos="709"/>
        </w:tabs>
        <w:spacing w:before="0" w:after="0" w:line="560" w:lineRule="exact"/>
        <w:ind w:firstLine="640" w:firstLineChars="200"/>
        <w:jc w:val="both"/>
        <w:rPr>
          <w:rFonts w:ascii="Times New Roman" w:hAnsi="Times New Roman" w:eastAsia="楷体"/>
          <w:kern w:val="2"/>
        </w:rPr>
      </w:pPr>
      <w:bookmarkStart w:id="164" w:name="_Toc22988"/>
      <w:bookmarkStart w:id="165" w:name="_Toc18338"/>
      <w:r>
        <w:rPr>
          <w:rFonts w:ascii="Times New Roman" w:hAnsi="Times New Roman" w:eastAsia="楷体"/>
          <w:kern w:val="2"/>
        </w:rPr>
        <w:t>附件3达拉特旗</w:t>
      </w:r>
      <w:r>
        <w:rPr>
          <w:rFonts w:hint="eastAsia" w:ascii="Times New Roman" w:hAnsi="Times New Roman" w:eastAsia="楷体"/>
          <w:kern w:val="2"/>
        </w:rPr>
        <w:t>地震灾害</w:t>
      </w:r>
      <w:r>
        <w:rPr>
          <w:rFonts w:ascii="Times New Roman" w:hAnsi="Times New Roman" w:eastAsia="楷体"/>
          <w:kern w:val="2"/>
        </w:rPr>
        <w:t>应急响应流程图</w:t>
      </w:r>
      <w:bookmarkEnd w:id="164"/>
      <w:bookmarkEnd w:id="165"/>
    </w:p>
    <w:p>
      <w:pPr>
        <w:pStyle w:val="15"/>
      </w:pPr>
      <w:r>
        <w:drawing>
          <wp:anchor distT="0" distB="0" distL="114300" distR="114300" simplePos="0" relativeHeight="251659264" behindDoc="0" locked="0" layoutInCell="1" allowOverlap="1">
            <wp:simplePos x="0" y="0"/>
            <wp:positionH relativeFrom="column">
              <wp:posOffset>150495</wp:posOffset>
            </wp:positionH>
            <wp:positionV relativeFrom="paragraph">
              <wp:posOffset>373380</wp:posOffset>
            </wp:positionV>
            <wp:extent cx="5268595" cy="5235575"/>
            <wp:effectExtent l="0" t="0" r="8255" b="3175"/>
            <wp:wrapSquare wrapText="bothSides"/>
            <wp:docPr id="2" name="图片 2" descr="614ab0137b889b4174fcaf0d5566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4ab0137b889b4174fcaf0d55669d8"/>
                    <pic:cNvPicPr>
                      <a:picLocks noChangeAspect="1"/>
                    </pic:cNvPicPr>
                  </pic:nvPicPr>
                  <pic:blipFill>
                    <a:blip r:embed="rId6"/>
                    <a:stretch>
                      <a:fillRect/>
                    </a:stretch>
                  </pic:blipFill>
                  <pic:spPr>
                    <a:xfrm>
                      <a:off x="0" y="0"/>
                      <a:ext cx="5268595" cy="5235575"/>
                    </a:xfrm>
                    <a:prstGeom prst="rect">
                      <a:avLst/>
                    </a:prstGeom>
                    <a:noFill/>
                    <a:ln>
                      <a:noFill/>
                    </a:ln>
                  </pic:spPr>
                </pic:pic>
              </a:graphicData>
            </a:graphic>
          </wp:anchor>
        </w:drawing>
      </w:r>
    </w:p>
    <w:p>
      <w:pPr>
        <w:pStyle w:val="15"/>
        <w:sectPr>
          <w:pgSz w:w="11906" w:h="16838"/>
          <w:pgMar w:top="1440" w:right="1800" w:bottom="1440" w:left="1800" w:header="851" w:footer="992" w:gutter="0"/>
          <w:cols w:space="720" w:num="1"/>
          <w:docGrid w:type="lines" w:linePitch="312" w:charSpace="0"/>
        </w:sectPr>
      </w:pPr>
    </w:p>
    <w:p>
      <w:pPr>
        <w:pStyle w:val="2"/>
        <w:tabs>
          <w:tab w:val="left" w:pos="709"/>
        </w:tabs>
        <w:spacing w:before="0" w:after="0" w:line="560" w:lineRule="exact"/>
        <w:ind w:firstLine="640" w:firstLineChars="200"/>
        <w:jc w:val="both"/>
        <w:rPr>
          <w:rFonts w:ascii="Times New Roman" w:hAnsi="Times New Roman" w:eastAsia="楷体"/>
          <w:kern w:val="2"/>
        </w:rPr>
      </w:pPr>
      <w:bookmarkStart w:id="166" w:name="_Toc18001"/>
      <w:r>
        <w:rPr>
          <w:rFonts w:ascii="Times New Roman" w:hAnsi="Times New Roman" w:eastAsia="楷体"/>
          <w:kern w:val="2"/>
        </w:rPr>
        <w:t>附件</w:t>
      </w:r>
      <w:r>
        <w:rPr>
          <w:rFonts w:hint="eastAsia" w:ascii="Times New Roman" w:hAnsi="Times New Roman" w:eastAsia="楷体"/>
          <w:kern w:val="2"/>
        </w:rPr>
        <w:t>4</w:t>
      </w:r>
      <w:r>
        <w:rPr>
          <w:rFonts w:ascii="Times New Roman" w:hAnsi="Times New Roman" w:eastAsia="楷体"/>
          <w:kern w:val="2"/>
        </w:rPr>
        <w:t>达拉特旗应急避难场所</w:t>
      </w:r>
      <w:bookmarkEnd w:id="163"/>
      <w:bookmarkEnd w:id="166"/>
    </w:p>
    <w:p>
      <w:pPr>
        <w:pStyle w:val="4"/>
        <w:ind w:firstLine="480"/>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707"/>
        <w:gridCol w:w="3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85" w:type="dxa"/>
            <w:noWrap w:val="0"/>
            <w:vAlign w:val="center"/>
          </w:tcPr>
          <w:p>
            <w:pPr>
              <w:spacing w:line="360" w:lineRule="auto"/>
              <w:jc w:val="center"/>
              <w:rPr>
                <w:rFonts w:eastAsia="仿宋_GB2312"/>
                <w:b/>
                <w:bCs/>
                <w:sz w:val="24"/>
                <w:szCs w:val="24"/>
              </w:rPr>
            </w:pPr>
            <w:r>
              <w:rPr>
                <w:rFonts w:eastAsia="仿宋_GB2312"/>
                <w:b/>
                <w:bCs/>
                <w:sz w:val="24"/>
                <w:szCs w:val="24"/>
              </w:rPr>
              <w:t>应急避难场所名称</w:t>
            </w:r>
          </w:p>
        </w:tc>
        <w:tc>
          <w:tcPr>
            <w:tcW w:w="1707" w:type="dxa"/>
            <w:noWrap w:val="0"/>
            <w:vAlign w:val="center"/>
          </w:tcPr>
          <w:p>
            <w:pPr>
              <w:spacing w:line="360" w:lineRule="auto"/>
              <w:jc w:val="center"/>
              <w:rPr>
                <w:rFonts w:eastAsia="仿宋_GB2312"/>
                <w:b/>
                <w:bCs/>
                <w:sz w:val="24"/>
                <w:szCs w:val="24"/>
              </w:rPr>
            </w:pPr>
            <w:r>
              <w:rPr>
                <w:rFonts w:eastAsia="仿宋_GB2312"/>
                <w:b/>
                <w:bCs/>
                <w:sz w:val="24"/>
                <w:szCs w:val="24"/>
              </w:rPr>
              <w:t>容纳人数</w:t>
            </w:r>
          </w:p>
        </w:tc>
        <w:tc>
          <w:tcPr>
            <w:tcW w:w="3730" w:type="dxa"/>
            <w:noWrap w:val="0"/>
            <w:vAlign w:val="center"/>
          </w:tcPr>
          <w:p>
            <w:pPr>
              <w:spacing w:line="360" w:lineRule="auto"/>
              <w:jc w:val="center"/>
              <w:rPr>
                <w:rFonts w:eastAsia="仿宋_GB2312"/>
                <w:b/>
                <w:bCs/>
                <w:sz w:val="24"/>
                <w:szCs w:val="24"/>
              </w:rPr>
            </w:pPr>
            <w:r>
              <w:rPr>
                <w:rFonts w:eastAsia="仿宋_GB2312"/>
                <w:b/>
                <w:bCs/>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spacing w:line="360" w:lineRule="auto"/>
              <w:jc w:val="center"/>
              <w:rPr>
                <w:rFonts w:eastAsia="仿宋_GB2312"/>
                <w:sz w:val="24"/>
                <w:szCs w:val="24"/>
              </w:rPr>
            </w:pPr>
            <w:r>
              <w:rPr>
                <w:rFonts w:eastAsia="仿宋_GB2312"/>
                <w:sz w:val="24"/>
                <w:szCs w:val="24"/>
              </w:rPr>
              <w:t>达拉特旗树林召镇达拉特广场应急避难场所</w:t>
            </w:r>
          </w:p>
        </w:tc>
        <w:tc>
          <w:tcPr>
            <w:tcW w:w="1707" w:type="dxa"/>
            <w:noWrap w:val="0"/>
            <w:vAlign w:val="center"/>
          </w:tcPr>
          <w:p>
            <w:pPr>
              <w:spacing w:line="360" w:lineRule="auto"/>
              <w:jc w:val="center"/>
              <w:rPr>
                <w:rFonts w:eastAsia="仿宋_GB2312"/>
                <w:sz w:val="24"/>
                <w:szCs w:val="24"/>
              </w:rPr>
            </w:pPr>
            <w:r>
              <w:rPr>
                <w:rFonts w:eastAsia="仿宋_GB2312"/>
                <w:sz w:val="24"/>
                <w:szCs w:val="24"/>
              </w:rPr>
              <w:t>42000人</w:t>
            </w:r>
          </w:p>
        </w:tc>
        <w:tc>
          <w:tcPr>
            <w:tcW w:w="3730" w:type="dxa"/>
            <w:noWrap w:val="0"/>
            <w:vAlign w:val="center"/>
          </w:tcPr>
          <w:p>
            <w:pPr>
              <w:spacing w:line="360" w:lineRule="auto"/>
              <w:jc w:val="center"/>
              <w:rPr>
                <w:rFonts w:eastAsia="仿宋_GB2312"/>
                <w:sz w:val="24"/>
                <w:szCs w:val="24"/>
              </w:rPr>
            </w:pPr>
            <w:r>
              <w:rPr>
                <w:rFonts w:eastAsia="仿宋_GB2312"/>
                <w:sz w:val="24"/>
                <w:szCs w:val="24"/>
              </w:rPr>
              <w:t>长征大街与西园路交汇处路西北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spacing w:line="360" w:lineRule="auto"/>
              <w:jc w:val="center"/>
              <w:rPr>
                <w:rFonts w:eastAsia="仿宋_GB2312"/>
                <w:sz w:val="24"/>
                <w:szCs w:val="24"/>
              </w:rPr>
            </w:pPr>
            <w:r>
              <w:rPr>
                <w:rFonts w:eastAsia="仿宋_GB2312"/>
                <w:sz w:val="24"/>
                <w:szCs w:val="24"/>
              </w:rPr>
              <w:t>达拉特旗银肯公园</w:t>
            </w:r>
          </w:p>
          <w:p>
            <w:pPr>
              <w:spacing w:line="360" w:lineRule="auto"/>
              <w:jc w:val="center"/>
              <w:rPr>
                <w:rFonts w:eastAsia="仿宋_GB2312"/>
                <w:sz w:val="24"/>
                <w:szCs w:val="24"/>
              </w:rPr>
            </w:pPr>
            <w:r>
              <w:rPr>
                <w:rFonts w:eastAsia="仿宋_GB2312"/>
                <w:sz w:val="24"/>
                <w:szCs w:val="24"/>
              </w:rPr>
              <w:t>应急避难场所</w:t>
            </w:r>
          </w:p>
        </w:tc>
        <w:tc>
          <w:tcPr>
            <w:tcW w:w="1707" w:type="dxa"/>
            <w:noWrap w:val="0"/>
            <w:vAlign w:val="center"/>
          </w:tcPr>
          <w:p>
            <w:pPr>
              <w:spacing w:line="360" w:lineRule="auto"/>
              <w:jc w:val="center"/>
              <w:rPr>
                <w:rFonts w:eastAsia="仿宋_GB2312"/>
                <w:sz w:val="24"/>
                <w:szCs w:val="24"/>
              </w:rPr>
            </w:pPr>
            <w:r>
              <w:rPr>
                <w:rFonts w:eastAsia="仿宋_GB2312"/>
                <w:sz w:val="24"/>
                <w:szCs w:val="24"/>
              </w:rPr>
              <w:t>36000人</w:t>
            </w:r>
          </w:p>
        </w:tc>
        <w:tc>
          <w:tcPr>
            <w:tcW w:w="3730" w:type="dxa"/>
            <w:noWrap w:val="0"/>
            <w:vAlign w:val="center"/>
          </w:tcPr>
          <w:p>
            <w:pPr>
              <w:spacing w:line="360" w:lineRule="auto"/>
              <w:jc w:val="center"/>
              <w:rPr>
                <w:rFonts w:eastAsia="仿宋_GB2312"/>
                <w:sz w:val="24"/>
                <w:szCs w:val="24"/>
              </w:rPr>
            </w:pPr>
            <w:r>
              <w:rPr>
                <w:rFonts w:eastAsia="仿宋_GB2312"/>
                <w:sz w:val="24"/>
                <w:szCs w:val="24"/>
              </w:rPr>
              <w:t>达拉特旗树林召镇迎宾大街与金鹏路交汇处西北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spacing w:line="360" w:lineRule="auto"/>
              <w:jc w:val="center"/>
              <w:rPr>
                <w:rFonts w:eastAsia="仿宋_GB2312"/>
                <w:sz w:val="24"/>
                <w:szCs w:val="24"/>
              </w:rPr>
            </w:pPr>
            <w:r>
              <w:rPr>
                <w:rFonts w:eastAsia="仿宋_GB2312"/>
                <w:sz w:val="24"/>
                <w:szCs w:val="24"/>
              </w:rPr>
              <w:t>达拉特旗政府广场</w:t>
            </w:r>
          </w:p>
          <w:p>
            <w:pPr>
              <w:spacing w:line="360" w:lineRule="auto"/>
              <w:jc w:val="center"/>
              <w:rPr>
                <w:rFonts w:eastAsia="仿宋_GB2312"/>
                <w:sz w:val="24"/>
                <w:szCs w:val="24"/>
              </w:rPr>
            </w:pPr>
            <w:r>
              <w:rPr>
                <w:rFonts w:eastAsia="仿宋_GB2312"/>
                <w:sz w:val="24"/>
                <w:szCs w:val="24"/>
              </w:rPr>
              <w:t>应急避难场所</w:t>
            </w:r>
          </w:p>
        </w:tc>
        <w:tc>
          <w:tcPr>
            <w:tcW w:w="1707" w:type="dxa"/>
            <w:noWrap w:val="0"/>
            <w:vAlign w:val="center"/>
          </w:tcPr>
          <w:p>
            <w:pPr>
              <w:spacing w:line="360" w:lineRule="auto"/>
              <w:jc w:val="center"/>
              <w:rPr>
                <w:rFonts w:eastAsia="仿宋_GB2312"/>
                <w:sz w:val="24"/>
                <w:szCs w:val="24"/>
              </w:rPr>
            </w:pPr>
            <w:r>
              <w:rPr>
                <w:rFonts w:eastAsia="仿宋_GB2312"/>
                <w:sz w:val="24"/>
                <w:szCs w:val="24"/>
              </w:rPr>
              <w:t>38000人</w:t>
            </w:r>
          </w:p>
        </w:tc>
        <w:tc>
          <w:tcPr>
            <w:tcW w:w="3730" w:type="dxa"/>
            <w:noWrap w:val="0"/>
            <w:vAlign w:val="center"/>
          </w:tcPr>
          <w:p>
            <w:pPr>
              <w:spacing w:line="360" w:lineRule="auto"/>
              <w:jc w:val="center"/>
              <w:rPr>
                <w:rFonts w:eastAsia="仿宋_GB2312"/>
                <w:sz w:val="24"/>
                <w:szCs w:val="24"/>
              </w:rPr>
            </w:pPr>
            <w:r>
              <w:rPr>
                <w:rFonts w:eastAsia="仿宋_GB2312"/>
                <w:sz w:val="24"/>
                <w:szCs w:val="24"/>
              </w:rPr>
              <w:t>达拉特旗树林召镇迎宾大街与和平路交汇处西北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spacing w:line="360" w:lineRule="auto"/>
              <w:jc w:val="center"/>
              <w:rPr>
                <w:rFonts w:eastAsia="仿宋_GB2312"/>
                <w:sz w:val="24"/>
                <w:szCs w:val="24"/>
              </w:rPr>
            </w:pPr>
            <w:r>
              <w:rPr>
                <w:rFonts w:eastAsia="仿宋_GB2312"/>
                <w:sz w:val="24"/>
                <w:szCs w:val="24"/>
              </w:rPr>
              <w:t>达拉特旗双骏公园</w:t>
            </w:r>
          </w:p>
          <w:p>
            <w:pPr>
              <w:spacing w:line="360" w:lineRule="auto"/>
              <w:jc w:val="center"/>
              <w:rPr>
                <w:rFonts w:eastAsia="仿宋_GB2312"/>
                <w:sz w:val="24"/>
                <w:szCs w:val="24"/>
              </w:rPr>
            </w:pPr>
            <w:r>
              <w:rPr>
                <w:rFonts w:eastAsia="仿宋_GB2312"/>
                <w:sz w:val="24"/>
                <w:szCs w:val="24"/>
              </w:rPr>
              <w:t>应急避难场所</w:t>
            </w:r>
          </w:p>
        </w:tc>
        <w:tc>
          <w:tcPr>
            <w:tcW w:w="1707" w:type="dxa"/>
            <w:noWrap w:val="0"/>
            <w:vAlign w:val="center"/>
          </w:tcPr>
          <w:p>
            <w:pPr>
              <w:spacing w:line="360" w:lineRule="auto"/>
              <w:jc w:val="center"/>
              <w:rPr>
                <w:rFonts w:eastAsia="仿宋_GB2312"/>
                <w:sz w:val="24"/>
                <w:szCs w:val="24"/>
              </w:rPr>
            </w:pPr>
            <w:r>
              <w:rPr>
                <w:rFonts w:eastAsia="仿宋_GB2312"/>
                <w:sz w:val="24"/>
                <w:szCs w:val="24"/>
              </w:rPr>
              <w:t>136000人</w:t>
            </w:r>
          </w:p>
        </w:tc>
        <w:tc>
          <w:tcPr>
            <w:tcW w:w="3730" w:type="dxa"/>
            <w:noWrap w:val="0"/>
            <w:vAlign w:val="center"/>
          </w:tcPr>
          <w:p>
            <w:pPr>
              <w:spacing w:line="360" w:lineRule="auto"/>
              <w:jc w:val="center"/>
              <w:rPr>
                <w:rFonts w:eastAsia="仿宋_GB2312"/>
                <w:sz w:val="24"/>
                <w:szCs w:val="24"/>
              </w:rPr>
            </w:pPr>
            <w:r>
              <w:rPr>
                <w:rFonts w:eastAsia="仿宋_GB2312"/>
                <w:sz w:val="24"/>
                <w:szCs w:val="24"/>
              </w:rPr>
              <w:t>达拉特旗树林召镇迎宾大街与新华路交汇处西南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noWrap w:val="0"/>
            <w:vAlign w:val="center"/>
          </w:tcPr>
          <w:p>
            <w:pPr>
              <w:spacing w:line="360" w:lineRule="auto"/>
              <w:jc w:val="center"/>
              <w:rPr>
                <w:rFonts w:eastAsia="仿宋_GB2312"/>
                <w:sz w:val="24"/>
                <w:szCs w:val="24"/>
              </w:rPr>
            </w:pPr>
            <w:r>
              <w:rPr>
                <w:rFonts w:eastAsia="仿宋_GB2312"/>
                <w:sz w:val="24"/>
                <w:szCs w:val="24"/>
              </w:rPr>
              <w:t>达拉特旗白塔公园</w:t>
            </w:r>
          </w:p>
          <w:p>
            <w:pPr>
              <w:spacing w:line="360" w:lineRule="auto"/>
              <w:jc w:val="center"/>
              <w:rPr>
                <w:rFonts w:eastAsia="仿宋_GB2312"/>
                <w:sz w:val="24"/>
                <w:szCs w:val="24"/>
              </w:rPr>
            </w:pPr>
            <w:r>
              <w:rPr>
                <w:rFonts w:eastAsia="仿宋_GB2312"/>
                <w:sz w:val="24"/>
                <w:szCs w:val="24"/>
              </w:rPr>
              <w:t>应急避难场所</w:t>
            </w:r>
          </w:p>
        </w:tc>
        <w:tc>
          <w:tcPr>
            <w:tcW w:w="1707" w:type="dxa"/>
            <w:noWrap w:val="0"/>
            <w:vAlign w:val="center"/>
          </w:tcPr>
          <w:p>
            <w:pPr>
              <w:spacing w:line="360" w:lineRule="auto"/>
              <w:jc w:val="center"/>
              <w:rPr>
                <w:rFonts w:eastAsia="仿宋_GB2312"/>
                <w:sz w:val="24"/>
                <w:szCs w:val="24"/>
              </w:rPr>
            </w:pPr>
            <w:r>
              <w:rPr>
                <w:rFonts w:eastAsia="仿宋_GB2312"/>
                <w:sz w:val="24"/>
                <w:szCs w:val="24"/>
              </w:rPr>
              <w:t>34000人</w:t>
            </w:r>
          </w:p>
        </w:tc>
        <w:tc>
          <w:tcPr>
            <w:tcW w:w="3730" w:type="dxa"/>
            <w:noWrap w:val="0"/>
            <w:vAlign w:val="center"/>
          </w:tcPr>
          <w:p>
            <w:pPr>
              <w:spacing w:line="360" w:lineRule="auto"/>
              <w:jc w:val="center"/>
              <w:rPr>
                <w:rFonts w:eastAsia="仿宋_GB2312"/>
                <w:sz w:val="24"/>
                <w:szCs w:val="24"/>
              </w:rPr>
            </w:pPr>
            <w:r>
              <w:rPr>
                <w:rFonts w:eastAsia="仿宋_GB2312"/>
                <w:sz w:val="24"/>
                <w:szCs w:val="24"/>
              </w:rPr>
              <w:t>达拉特旗树林召镇树林召大街与西园路，金鹏路交汇处路南</w:t>
            </w:r>
          </w:p>
        </w:tc>
      </w:tr>
    </w:tbl>
    <w:p>
      <w:pPr>
        <w:rPr>
          <w:rFonts w:eastAsia="仿宋_GB2312"/>
          <w:sz w:val="32"/>
          <w:szCs w:val="32"/>
        </w:rPr>
        <w:sectPr>
          <w:pgSz w:w="11906" w:h="16838"/>
          <w:pgMar w:top="1440" w:right="1800" w:bottom="1440" w:left="1800" w:header="851" w:footer="992" w:gutter="0"/>
          <w:cols w:space="720" w:num="1"/>
          <w:docGrid w:type="lines" w:linePitch="312" w:charSpace="0"/>
        </w:sectPr>
      </w:pPr>
    </w:p>
    <w:p>
      <w:pPr>
        <w:pStyle w:val="2"/>
        <w:tabs>
          <w:tab w:val="left" w:pos="709"/>
        </w:tabs>
        <w:spacing w:before="0" w:after="0" w:line="560" w:lineRule="exact"/>
        <w:ind w:firstLine="640" w:firstLineChars="200"/>
        <w:jc w:val="both"/>
        <w:rPr>
          <w:rFonts w:ascii="Times New Roman" w:hAnsi="Times New Roman" w:eastAsia="楷体"/>
          <w:kern w:val="2"/>
        </w:rPr>
      </w:pPr>
      <w:bookmarkStart w:id="167" w:name="_Toc113950531"/>
      <w:bookmarkStart w:id="168" w:name="_Toc11715"/>
      <w:r>
        <w:rPr>
          <w:rFonts w:ascii="Times New Roman" w:hAnsi="Times New Roman" w:eastAsia="楷体"/>
          <w:kern w:val="2"/>
        </w:rPr>
        <w:t>附件</w:t>
      </w:r>
      <w:r>
        <w:rPr>
          <w:rFonts w:hint="eastAsia" w:ascii="Times New Roman" w:hAnsi="Times New Roman" w:eastAsia="楷体"/>
          <w:kern w:val="2"/>
        </w:rPr>
        <w:t>5</w:t>
      </w:r>
      <w:r>
        <w:rPr>
          <w:rFonts w:ascii="Times New Roman" w:hAnsi="Times New Roman" w:eastAsia="楷体"/>
          <w:kern w:val="2"/>
        </w:rPr>
        <w:t>相关应急救援队伍</w:t>
      </w:r>
      <w:bookmarkEnd w:id="167"/>
      <w:bookmarkEnd w:id="168"/>
    </w:p>
    <w:p>
      <w:pPr>
        <w:jc w:val="center"/>
        <w:rPr>
          <w:rFonts w:eastAsia="仿宋_GB2312"/>
          <w:sz w:val="32"/>
          <w:szCs w:val="32"/>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25"/>
        <w:gridCol w:w="1847"/>
        <w:gridCol w:w="206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tblHeader/>
          <w:jc w:val="center"/>
        </w:trPr>
        <w:tc>
          <w:tcPr>
            <w:tcW w:w="953" w:type="dxa"/>
            <w:noWrap w:val="0"/>
            <w:vAlign w:val="center"/>
          </w:tcPr>
          <w:p>
            <w:pPr>
              <w:jc w:val="center"/>
              <w:rPr>
                <w:rFonts w:eastAsia="方正仿宋_GB18030"/>
                <w:b/>
                <w:bCs/>
                <w:sz w:val="24"/>
              </w:rPr>
            </w:pPr>
            <w:r>
              <w:rPr>
                <w:rFonts w:eastAsia="方正仿宋_GB18030"/>
                <w:b/>
                <w:bCs/>
                <w:sz w:val="24"/>
              </w:rPr>
              <w:t>序号</w:t>
            </w:r>
          </w:p>
        </w:tc>
        <w:tc>
          <w:tcPr>
            <w:tcW w:w="1525" w:type="dxa"/>
            <w:noWrap w:val="0"/>
            <w:vAlign w:val="center"/>
          </w:tcPr>
          <w:p>
            <w:pPr>
              <w:jc w:val="center"/>
              <w:rPr>
                <w:rFonts w:eastAsia="方正仿宋_GB18030"/>
                <w:b/>
                <w:bCs/>
                <w:sz w:val="24"/>
              </w:rPr>
            </w:pPr>
            <w:r>
              <w:rPr>
                <w:rFonts w:eastAsia="方正仿宋_GB18030"/>
                <w:b/>
                <w:bCs/>
                <w:sz w:val="24"/>
              </w:rPr>
              <w:t>应急救援队伍名称</w:t>
            </w:r>
          </w:p>
        </w:tc>
        <w:tc>
          <w:tcPr>
            <w:tcW w:w="1847" w:type="dxa"/>
            <w:noWrap w:val="0"/>
            <w:vAlign w:val="center"/>
          </w:tcPr>
          <w:p>
            <w:pPr>
              <w:jc w:val="center"/>
              <w:rPr>
                <w:rFonts w:eastAsia="方正仿宋_GB18030"/>
                <w:b/>
                <w:bCs/>
                <w:sz w:val="24"/>
              </w:rPr>
            </w:pPr>
            <w:r>
              <w:rPr>
                <w:rFonts w:eastAsia="方正仿宋_GB18030"/>
                <w:b/>
                <w:bCs/>
                <w:sz w:val="24"/>
              </w:rPr>
              <w:t>应急救援队伍主管单位</w:t>
            </w:r>
          </w:p>
        </w:tc>
        <w:tc>
          <w:tcPr>
            <w:tcW w:w="2064" w:type="dxa"/>
            <w:noWrap w:val="0"/>
            <w:vAlign w:val="center"/>
          </w:tcPr>
          <w:p>
            <w:pPr>
              <w:jc w:val="center"/>
              <w:rPr>
                <w:rFonts w:eastAsia="方正仿宋_GB18030"/>
                <w:b/>
                <w:bCs/>
                <w:sz w:val="24"/>
              </w:rPr>
            </w:pPr>
            <w:r>
              <w:rPr>
                <w:rFonts w:eastAsia="方正仿宋_GB18030"/>
                <w:b/>
                <w:bCs/>
                <w:sz w:val="24"/>
              </w:rPr>
              <w:t>值班电话</w:t>
            </w:r>
          </w:p>
        </w:tc>
        <w:tc>
          <w:tcPr>
            <w:tcW w:w="2355" w:type="dxa"/>
            <w:noWrap w:val="0"/>
            <w:vAlign w:val="center"/>
          </w:tcPr>
          <w:p>
            <w:pPr>
              <w:jc w:val="center"/>
              <w:rPr>
                <w:rFonts w:eastAsia="方正仿宋_GB18030"/>
                <w:b/>
                <w:bCs/>
                <w:sz w:val="24"/>
              </w:rPr>
            </w:pPr>
            <w:r>
              <w:rPr>
                <w:rFonts w:eastAsia="方正仿宋_GB18030"/>
                <w:b/>
                <w:bCs/>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953" w:type="dxa"/>
            <w:noWrap w:val="0"/>
            <w:vAlign w:val="center"/>
          </w:tcPr>
          <w:p>
            <w:pPr>
              <w:jc w:val="center"/>
              <w:rPr>
                <w:rFonts w:eastAsia="方正仿宋_GB18030"/>
                <w:sz w:val="24"/>
              </w:rPr>
            </w:pPr>
            <w:r>
              <w:rPr>
                <w:rFonts w:eastAsia="方正仿宋_GB18030"/>
                <w:sz w:val="24"/>
              </w:rPr>
              <w:t>1</w:t>
            </w:r>
          </w:p>
        </w:tc>
        <w:tc>
          <w:tcPr>
            <w:tcW w:w="1525" w:type="dxa"/>
            <w:noWrap w:val="0"/>
            <w:vAlign w:val="center"/>
          </w:tcPr>
          <w:p>
            <w:pPr>
              <w:jc w:val="center"/>
              <w:rPr>
                <w:rFonts w:eastAsia="方正仿宋_GB18030"/>
                <w:sz w:val="24"/>
              </w:rPr>
            </w:pPr>
            <w:r>
              <w:rPr>
                <w:rFonts w:eastAsia="方正仿宋_GB18030"/>
                <w:sz w:val="24"/>
              </w:rPr>
              <w:t>达拉特旗消防救援大队</w:t>
            </w:r>
          </w:p>
        </w:tc>
        <w:tc>
          <w:tcPr>
            <w:tcW w:w="1847" w:type="dxa"/>
            <w:noWrap w:val="0"/>
            <w:vAlign w:val="center"/>
          </w:tcPr>
          <w:p>
            <w:pPr>
              <w:jc w:val="center"/>
              <w:rPr>
                <w:rFonts w:eastAsia="方正仿宋_GB18030"/>
                <w:sz w:val="24"/>
              </w:rPr>
            </w:pPr>
            <w:r>
              <w:rPr>
                <w:rFonts w:eastAsia="方正仿宋_GB18030"/>
                <w:sz w:val="24"/>
              </w:rPr>
              <w:t>鄂尔多斯消防救援支队</w:t>
            </w:r>
          </w:p>
        </w:tc>
        <w:tc>
          <w:tcPr>
            <w:tcW w:w="2064" w:type="dxa"/>
            <w:noWrap w:val="0"/>
            <w:vAlign w:val="center"/>
          </w:tcPr>
          <w:p>
            <w:pPr>
              <w:jc w:val="center"/>
              <w:rPr>
                <w:rFonts w:eastAsia="方正仿宋_GB18030"/>
                <w:sz w:val="24"/>
              </w:rPr>
            </w:pPr>
            <w:r>
              <w:rPr>
                <w:rFonts w:eastAsia="方正仿宋_GB18030"/>
                <w:sz w:val="24"/>
              </w:rPr>
              <w:t>0477-5187674</w:t>
            </w:r>
          </w:p>
        </w:tc>
        <w:tc>
          <w:tcPr>
            <w:tcW w:w="2355" w:type="dxa"/>
            <w:noWrap w:val="0"/>
            <w:vAlign w:val="center"/>
          </w:tcPr>
          <w:p>
            <w:pPr>
              <w:jc w:val="left"/>
              <w:rPr>
                <w:rFonts w:eastAsia="方正仿宋_GB18030"/>
                <w:sz w:val="24"/>
              </w:rPr>
            </w:pPr>
            <w:r>
              <w:rPr>
                <w:rFonts w:eastAsia="方正仿宋_GB18030"/>
                <w:sz w:val="24"/>
              </w:rPr>
              <w:t>达拉特旗树林召镇万通家园北门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953" w:type="dxa"/>
            <w:noWrap w:val="0"/>
            <w:vAlign w:val="center"/>
          </w:tcPr>
          <w:p>
            <w:pPr>
              <w:jc w:val="center"/>
              <w:rPr>
                <w:rFonts w:eastAsia="方正仿宋_GB18030"/>
                <w:sz w:val="24"/>
              </w:rPr>
            </w:pPr>
            <w:r>
              <w:rPr>
                <w:rFonts w:eastAsia="方正仿宋_GB18030"/>
                <w:sz w:val="24"/>
              </w:rPr>
              <w:t>2</w:t>
            </w:r>
          </w:p>
        </w:tc>
        <w:tc>
          <w:tcPr>
            <w:tcW w:w="1525" w:type="dxa"/>
            <w:noWrap w:val="0"/>
            <w:vAlign w:val="center"/>
          </w:tcPr>
          <w:p>
            <w:pPr>
              <w:jc w:val="center"/>
              <w:rPr>
                <w:rFonts w:eastAsia="方正仿宋_GB18030"/>
                <w:sz w:val="24"/>
              </w:rPr>
            </w:pPr>
            <w:r>
              <w:rPr>
                <w:rFonts w:eastAsia="方正仿宋_GB18030"/>
                <w:sz w:val="24"/>
              </w:rPr>
              <w:t>达电消防队</w:t>
            </w:r>
          </w:p>
        </w:tc>
        <w:tc>
          <w:tcPr>
            <w:tcW w:w="1847" w:type="dxa"/>
            <w:noWrap w:val="0"/>
            <w:vAlign w:val="center"/>
          </w:tcPr>
          <w:p>
            <w:pPr>
              <w:jc w:val="center"/>
              <w:rPr>
                <w:rFonts w:eastAsia="方正仿宋_GB18030"/>
                <w:sz w:val="24"/>
              </w:rPr>
            </w:pPr>
            <w:r>
              <w:rPr>
                <w:rFonts w:eastAsia="方正仿宋_GB18030"/>
                <w:sz w:val="24"/>
              </w:rPr>
              <w:t>达拉特发电厂</w:t>
            </w:r>
          </w:p>
        </w:tc>
        <w:tc>
          <w:tcPr>
            <w:tcW w:w="2064" w:type="dxa"/>
            <w:noWrap w:val="0"/>
            <w:vAlign w:val="center"/>
          </w:tcPr>
          <w:p>
            <w:pPr>
              <w:jc w:val="center"/>
              <w:rPr>
                <w:rFonts w:eastAsia="方正仿宋_GB18030"/>
                <w:sz w:val="24"/>
              </w:rPr>
            </w:pPr>
            <w:r>
              <w:rPr>
                <w:rFonts w:eastAsia="方正仿宋_GB18030"/>
                <w:sz w:val="24"/>
              </w:rPr>
              <w:t>0477-5182119</w:t>
            </w:r>
          </w:p>
        </w:tc>
        <w:tc>
          <w:tcPr>
            <w:tcW w:w="2355" w:type="dxa"/>
            <w:noWrap w:val="0"/>
            <w:vAlign w:val="center"/>
          </w:tcPr>
          <w:p>
            <w:pPr>
              <w:jc w:val="left"/>
              <w:rPr>
                <w:rFonts w:eastAsia="方正仿宋_GB18030"/>
                <w:sz w:val="24"/>
              </w:rPr>
            </w:pPr>
            <w:r>
              <w:rPr>
                <w:rFonts w:eastAsia="方正仿宋_GB18030"/>
                <w:sz w:val="24"/>
              </w:rPr>
              <w:t>达拉特旗树林召镇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953" w:type="dxa"/>
            <w:noWrap w:val="0"/>
            <w:vAlign w:val="center"/>
          </w:tcPr>
          <w:p>
            <w:pPr>
              <w:jc w:val="center"/>
              <w:rPr>
                <w:rFonts w:eastAsia="方正仿宋_GB18030"/>
                <w:sz w:val="24"/>
              </w:rPr>
            </w:pPr>
            <w:r>
              <w:rPr>
                <w:rFonts w:eastAsia="方正仿宋_GB18030"/>
                <w:sz w:val="24"/>
              </w:rPr>
              <w:t>3</w:t>
            </w:r>
          </w:p>
        </w:tc>
        <w:tc>
          <w:tcPr>
            <w:tcW w:w="1525" w:type="dxa"/>
            <w:noWrap w:val="0"/>
            <w:vAlign w:val="center"/>
          </w:tcPr>
          <w:p>
            <w:pPr>
              <w:jc w:val="center"/>
              <w:rPr>
                <w:rFonts w:eastAsia="方正仿宋_GB18030"/>
                <w:sz w:val="24"/>
              </w:rPr>
            </w:pPr>
            <w:r>
              <w:rPr>
                <w:rFonts w:eastAsia="方正仿宋_GB18030"/>
                <w:sz w:val="24"/>
              </w:rPr>
              <w:t>响沙湾专职消防队</w:t>
            </w:r>
          </w:p>
        </w:tc>
        <w:tc>
          <w:tcPr>
            <w:tcW w:w="1847" w:type="dxa"/>
            <w:noWrap w:val="0"/>
            <w:vAlign w:val="center"/>
          </w:tcPr>
          <w:p>
            <w:pPr>
              <w:jc w:val="center"/>
              <w:rPr>
                <w:rFonts w:eastAsia="方正仿宋_GB18030"/>
                <w:sz w:val="24"/>
              </w:rPr>
            </w:pPr>
            <w:r>
              <w:rPr>
                <w:rFonts w:eastAsia="方正仿宋_GB18030"/>
                <w:sz w:val="24"/>
              </w:rPr>
              <w:t>内蒙古响沙湾旅游有限公司</w:t>
            </w:r>
          </w:p>
        </w:tc>
        <w:tc>
          <w:tcPr>
            <w:tcW w:w="2064" w:type="dxa"/>
            <w:noWrap w:val="0"/>
            <w:vAlign w:val="center"/>
          </w:tcPr>
          <w:p>
            <w:pPr>
              <w:jc w:val="center"/>
              <w:rPr>
                <w:rFonts w:eastAsia="方正仿宋_GB18030"/>
                <w:sz w:val="24"/>
              </w:rPr>
            </w:pPr>
            <w:r>
              <w:rPr>
                <w:rFonts w:eastAsia="方正仿宋_GB18030"/>
                <w:sz w:val="24"/>
              </w:rPr>
              <w:t>0477-5228888</w:t>
            </w:r>
          </w:p>
        </w:tc>
        <w:tc>
          <w:tcPr>
            <w:tcW w:w="2355" w:type="dxa"/>
            <w:noWrap w:val="0"/>
            <w:vAlign w:val="center"/>
          </w:tcPr>
          <w:p>
            <w:pPr>
              <w:jc w:val="left"/>
              <w:rPr>
                <w:rFonts w:eastAsia="方正仿宋_GB18030"/>
                <w:sz w:val="24"/>
              </w:rPr>
            </w:pPr>
            <w:r>
              <w:rPr>
                <w:rFonts w:eastAsia="方正仿宋_GB18030"/>
                <w:sz w:val="24"/>
              </w:rPr>
              <w:t>达拉特旗境内库布其沙漠边缘响沙湾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jc w:val="center"/>
        </w:trPr>
        <w:tc>
          <w:tcPr>
            <w:tcW w:w="953" w:type="dxa"/>
            <w:noWrap w:val="0"/>
            <w:vAlign w:val="center"/>
          </w:tcPr>
          <w:p>
            <w:pPr>
              <w:jc w:val="center"/>
              <w:rPr>
                <w:rFonts w:eastAsia="方正仿宋_GB18030"/>
                <w:sz w:val="24"/>
              </w:rPr>
            </w:pPr>
            <w:r>
              <w:rPr>
                <w:rFonts w:eastAsia="方正仿宋_GB18030"/>
                <w:sz w:val="24"/>
              </w:rPr>
              <w:t>4</w:t>
            </w:r>
          </w:p>
        </w:tc>
        <w:tc>
          <w:tcPr>
            <w:tcW w:w="1525" w:type="dxa"/>
            <w:noWrap w:val="0"/>
            <w:vAlign w:val="center"/>
          </w:tcPr>
          <w:p>
            <w:pPr>
              <w:jc w:val="center"/>
              <w:rPr>
                <w:rFonts w:eastAsia="方正仿宋_GB18030"/>
                <w:sz w:val="24"/>
              </w:rPr>
            </w:pPr>
            <w:r>
              <w:rPr>
                <w:rFonts w:eastAsia="方正仿宋_GB18030"/>
                <w:sz w:val="24"/>
              </w:rPr>
              <w:t>内蒙古亿利化学工业有限公司消防队</w:t>
            </w:r>
          </w:p>
        </w:tc>
        <w:tc>
          <w:tcPr>
            <w:tcW w:w="1847" w:type="dxa"/>
            <w:noWrap w:val="0"/>
            <w:vAlign w:val="center"/>
          </w:tcPr>
          <w:p>
            <w:pPr>
              <w:jc w:val="center"/>
              <w:rPr>
                <w:rFonts w:eastAsia="方正仿宋_GB18030"/>
                <w:sz w:val="24"/>
              </w:rPr>
            </w:pPr>
            <w:r>
              <w:rPr>
                <w:rFonts w:eastAsia="方正仿宋_GB18030"/>
                <w:sz w:val="24"/>
              </w:rPr>
              <w:t>达旗亿利应急救援大队</w:t>
            </w:r>
          </w:p>
        </w:tc>
        <w:tc>
          <w:tcPr>
            <w:tcW w:w="2064" w:type="dxa"/>
            <w:noWrap w:val="0"/>
            <w:vAlign w:val="center"/>
          </w:tcPr>
          <w:p>
            <w:pPr>
              <w:jc w:val="center"/>
              <w:rPr>
                <w:rFonts w:eastAsia="方正仿宋_GB18030"/>
                <w:sz w:val="24"/>
              </w:rPr>
            </w:pPr>
            <w:r>
              <w:rPr>
                <w:rFonts w:eastAsia="方正仿宋_GB18030"/>
                <w:sz w:val="24"/>
              </w:rPr>
              <w:t>0477-5292720</w:t>
            </w:r>
          </w:p>
        </w:tc>
        <w:tc>
          <w:tcPr>
            <w:tcW w:w="2355" w:type="dxa"/>
            <w:noWrap w:val="0"/>
            <w:vAlign w:val="center"/>
          </w:tcPr>
          <w:p>
            <w:pPr>
              <w:jc w:val="left"/>
              <w:rPr>
                <w:rFonts w:eastAsia="方正仿宋_GB18030"/>
                <w:sz w:val="24"/>
              </w:rPr>
            </w:pPr>
            <w:r>
              <w:rPr>
                <w:rFonts w:eastAsia="方正仿宋_GB18030"/>
                <w:sz w:val="24"/>
              </w:rPr>
              <w:t>达拉特旗树林召镇迎宾街亿利大道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953" w:type="dxa"/>
            <w:noWrap w:val="0"/>
            <w:vAlign w:val="center"/>
          </w:tcPr>
          <w:p>
            <w:pPr>
              <w:jc w:val="center"/>
              <w:rPr>
                <w:rFonts w:eastAsia="方正仿宋_GB18030"/>
                <w:sz w:val="24"/>
              </w:rPr>
            </w:pPr>
            <w:r>
              <w:rPr>
                <w:rFonts w:eastAsia="方正仿宋_GB18030"/>
                <w:sz w:val="24"/>
              </w:rPr>
              <w:t>5</w:t>
            </w:r>
          </w:p>
        </w:tc>
        <w:tc>
          <w:tcPr>
            <w:tcW w:w="1525" w:type="dxa"/>
            <w:noWrap w:val="0"/>
            <w:vAlign w:val="center"/>
          </w:tcPr>
          <w:p>
            <w:pPr>
              <w:jc w:val="center"/>
              <w:rPr>
                <w:rFonts w:eastAsia="方正仿宋_GB18030"/>
                <w:sz w:val="24"/>
              </w:rPr>
            </w:pPr>
            <w:r>
              <w:rPr>
                <w:rFonts w:eastAsia="方正仿宋_GB18030"/>
                <w:sz w:val="24"/>
              </w:rPr>
              <w:t>新能能源有限公司消防队</w:t>
            </w:r>
          </w:p>
        </w:tc>
        <w:tc>
          <w:tcPr>
            <w:tcW w:w="1847" w:type="dxa"/>
            <w:noWrap w:val="0"/>
            <w:vAlign w:val="center"/>
          </w:tcPr>
          <w:p>
            <w:pPr>
              <w:jc w:val="center"/>
              <w:rPr>
                <w:rFonts w:eastAsia="方正仿宋_GB18030"/>
                <w:sz w:val="24"/>
              </w:rPr>
            </w:pPr>
            <w:r>
              <w:rPr>
                <w:rFonts w:eastAsia="方正仿宋_GB18030"/>
                <w:sz w:val="24"/>
              </w:rPr>
              <w:t>新能能源有限公司</w:t>
            </w:r>
          </w:p>
        </w:tc>
        <w:tc>
          <w:tcPr>
            <w:tcW w:w="2064" w:type="dxa"/>
            <w:noWrap w:val="0"/>
            <w:vAlign w:val="center"/>
          </w:tcPr>
          <w:p>
            <w:pPr>
              <w:rPr>
                <w:rFonts w:eastAsia="方正仿宋_GB18030"/>
                <w:sz w:val="24"/>
              </w:rPr>
            </w:pPr>
            <w:r>
              <w:rPr>
                <w:rFonts w:eastAsia="方正仿宋_GB18030"/>
                <w:sz w:val="24"/>
              </w:rPr>
              <w:t>0477-2258119</w:t>
            </w:r>
          </w:p>
        </w:tc>
        <w:tc>
          <w:tcPr>
            <w:tcW w:w="2355" w:type="dxa"/>
            <w:noWrap w:val="0"/>
            <w:vAlign w:val="center"/>
          </w:tcPr>
          <w:p>
            <w:pPr>
              <w:jc w:val="left"/>
              <w:rPr>
                <w:rFonts w:eastAsia="方正仿宋_GB18030"/>
                <w:sz w:val="24"/>
              </w:rPr>
            </w:pPr>
            <w:r>
              <w:rPr>
                <w:rFonts w:eastAsia="方正仿宋_GB18030"/>
                <w:sz w:val="24"/>
              </w:rPr>
              <w:t>达拉特旗迎宾大道南150米</w:t>
            </w:r>
          </w:p>
        </w:tc>
      </w:tr>
    </w:tbl>
    <w:p>
      <w:pPr>
        <w:pStyle w:val="12"/>
        <w:ind w:firstLine="400"/>
        <w:sectPr>
          <w:pgSz w:w="11906" w:h="16838"/>
          <w:pgMar w:top="1440" w:right="1800" w:bottom="1440" w:left="1800" w:header="851" w:footer="992" w:gutter="0"/>
          <w:cols w:space="720" w:num="1"/>
          <w:docGrid w:type="lines" w:linePitch="312" w:charSpace="0"/>
        </w:sectPr>
      </w:pPr>
    </w:p>
    <w:p>
      <w:pPr>
        <w:pStyle w:val="2"/>
        <w:tabs>
          <w:tab w:val="left" w:pos="709"/>
        </w:tabs>
        <w:spacing w:before="0" w:after="0" w:line="560" w:lineRule="exact"/>
        <w:ind w:firstLine="640" w:firstLineChars="200"/>
        <w:jc w:val="both"/>
        <w:rPr>
          <w:rFonts w:ascii="Times New Roman" w:hAnsi="Times New Roman" w:eastAsia="楷体"/>
          <w:kern w:val="2"/>
        </w:rPr>
      </w:pPr>
      <w:bookmarkStart w:id="169" w:name="_Toc10074"/>
      <w:bookmarkStart w:id="170" w:name="_Toc124860509"/>
      <w:bookmarkStart w:id="171" w:name="_Toc124860513"/>
      <w:bookmarkStart w:id="172" w:name="_Toc125033045"/>
      <w:r>
        <w:rPr>
          <w:rFonts w:ascii="Times New Roman" w:hAnsi="Times New Roman" w:eastAsia="楷体"/>
          <w:kern w:val="2"/>
        </w:rPr>
        <w:t>附件</w:t>
      </w:r>
      <w:r>
        <w:rPr>
          <w:rFonts w:hint="eastAsia" w:ascii="Times New Roman" w:hAnsi="Times New Roman" w:eastAsia="楷体"/>
          <w:kern w:val="2"/>
        </w:rPr>
        <w:t>6</w:t>
      </w:r>
      <w:r>
        <w:rPr>
          <w:rFonts w:ascii="Times New Roman" w:hAnsi="Times New Roman" w:eastAsia="楷体"/>
          <w:kern w:val="2"/>
        </w:rPr>
        <w:t>达拉特旗重点医院清单及地理位置图</w:t>
      </w:r>
      <w:bookmarkEnd w:id="169"/>
      <w:bookmarkEnd w:id="17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6"/>
        <w:gridCol w:w="3192"/>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546" w:type="dxa"/>
            <w:noWrap w:val="0"/>
            <w:vAlign w:val="center"/>
          </w:tcPr>
          <w:p>
            <w:pPr>
              <w:spacing w:line="360" w:lineRule="auto"/>
              <w:jc w:val="center"/>
              <w:rPr>
                <w:rFonts w:eastAsia="仿宋_GB2312"/>
                <w:b/>
                <w:bCs/>
                <w:sz w:val="24"/>
                <w:szCs w:val="24"/>
              </w:rPr>
            </w:pPr>
            <w:bookmarkStart w:id="173" w:name="_Toc124896325"/>
            <w:bookmarkStart w:id="174" w:name="_Toc125033042"/>
            <w:bookmarkStart w:id="175" w:name="_Toc124860510"/>
            <w:bookmarkStart w:id="176" w:name="_Toc124760800"/>
            <w:bookmarkStart w:id="177" w:name="_Toc125049239"/>
            <w:bookmarkStart w:id="178" w:name="_Toc125014645"/>
            <w:r>
              <w:rPr>
                <w:rFonts w:eastAsia="仿宋_GB2312"/>
                <w:b/>
                <w:bCs/>
                <w:sz w:val="24"/>
                <w:szCs w:val="24"/>
              </w:rPr>
              <w:t>医院名称</w:t>
            </w:r>
            <w:bookmarkEnd w:id="173"/>
            <w:bookmarkEnd w:id="174"/>
            <w:bookmarkEnd w:id="175"/>
            <w:bookmarkEnd w:id="176"/>
            <w:bookmarkEnd w:id="177"/>
            <w:bookmarkEnd w:id="178"/>
          </w:p>
        </w:tc>
        <w:tc>
          <w:tcPr>
            <w:tcW w:w="3192" w:type="dxa"/>
            <w:noWrap w:val="0"/>
            <w:vAlign w:val="center"/>
          </w:tcPr>
          <w:p>
            <w:pPr>
              <w:spacing w:line="360" w:lineRule="auto"/>
              <w:jc w:val="center"/>
              <w:rPr>
                <w:rFonts w:eastAsia="仿宋_GB2312"/>
                <w:b/>
                <w:bCs/>
                <w:sz w:val="24"/>
                <w:szCs w:val="24"/>
              </w:rPr>
            </w:pPr>
            <w:bookmarkStart w:id="179" w:name="_Toc124760801"/>
            <w:bookmarkStart w:id="180" w:name="_Toc124860511"/>
            <w:bookmarkStart w:id="181" w:name="_Toc125033043"/>
            <w:bookmarkStart w:id="182" w:name="_Toc124896326"/>
            <w:bookmarkStart w:id="183" w:name="_Toc125049240"/>
            <w:bookmarkStart w:id="184" w:name="_Toc125014646"/>
            <w:r>
              <w:rPr>
                <w:rFonts w:eastAsia="仿宋_GB2312"/>
                <w:b/>
                <w:bCs/>
                <w:sz w:val="24"/>
                <w:szCs w:val="24"/>
              </w:rPr>
              <w:t>地址</w:t>
            </w:r>
            <w:bookmarkEnd w:id="179"/>
            <w:bookmarkEnd w:id="180"/>
            <w:bookmarkEnd w:id="181"/>
            <w:bookmarkEnd w:id="182"/>
            <w:bookmarkEnd w:id="183"/>
            <w:bookmarkEnd w:id="184"/>
          </w:p>
        </w:tc>
        <w:tc>
          <w:tcPr>
            <w:tcW w:w="2784" w:type="dxa"/>
            <w:noWrap w:val="0"/>
            <w:vAlign w:val="center"/>
          </w:tcPr>
          <w:p>
            <w:pPr>
              <w:spacing w:line="360" w:lineRule="auto"/>
              <w:jc w:val="center"/>
              <w:rPr>
                <w:rFonts w:eastAsia="仿宋_GB2312"/>
                <w:b/>
                <w:bCs/>
                <w:sz w:val="24"/>
                <w:szCs w:val="24"/>
              </w:rPr>
            </w:pPr>
            <w:bookmarkStart w:id="185" w:name="_Toc125033044"/>
            <w:bookmarkStart w:id="186" w:name="_Toc125014647"/>
            <w:bookmarkStart w:id="187" w:name="_Toc124760802"/>
            <w:bookmarkStart w:id="188" w:name="_Toc124860512"/>
            <w:bookmarkStart w:id="189" w:name="_Toc124896327"/>
            <w:bookmarkStart w:id="190" w:name="_Toc125049241"/>
            <w:r>
              <w:rPr>
                <w:rFonts w:eastAsia="仿宋_GB2312"/>
                <w:b/>
                <w:bCs/>
                <w:sz w:val="24"/>
                <w:szCs w:val="24"/>
              </w:rPr>
              <w:t>联系电话</w:t>
            </w:r>
            <w:bookmarkEnd w:id="185"/>
            <w:bookmarkEnd w:id="186"/>
            <w:bookmarkEnd w:id="187"/>
            <w:bookmarkEnd w:id="188"/>
            <w:bookmarkEnd w:id="189"/>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46" w:type="dxa"/>
            <w:noWrap w:val="0"/>
            <w:vAlign w:val="center"/>
          </w:tcPr>
          <w:p>
            <w:pPr>
              <w:spacing w:line="360" w:lineRule="auto"/>
              <w:jc w:val="center"/>
              <w:rPr>
                <w:rFonts w:eastAsia="仿宋_GB2312"/>
                <w:sz w:val="24"/>
                <w:szCs w:val="24"/>
              </w:rPr>
            </w:pPr>
            <w:r>
              <w:rPr>
                <w:rFonts w:eastAsia="仿宋_GB2312"/>
                <w:sz w:val="24"/>
                <w:szCs w:val="24"/>
              </w:rPr>
              <w:t>鄂尔多斯市达拉特旗人民医院</w:t>
            </w:r>
          </w:p>
        </w:tc>
        <w:tc>
          <w:tcPr>
            <w:tcW w:w="3192" w:type="dxa"/>
            <w:noWrap w:val="0"/>
            <w:vAlign w:val="center"/>
          </w:tcPr>
          <w:p>
            <w:pPr>
              <w:spacing w:line="360" w:lineRule="auto"/>
              <w:jc w:val="center"/>
              <w:rPr>
                <w:rFonts w:eastAsia="仿宋_GB2312"/>
                <w:sz w:val="24"/>
                <w:szCs w:val="24"/>
              </w:rPr>
            </w:pPr>
            <w:r>
              <w:rPr>
                <w:rFonts w:eastAsia="仿宋_GB2312"/>
                <w:sz w:val="24"/>
                <w:szCs w:val="24"/>
              </w:rPr>
              <w:t>达拉特旗德胜大街北50米</w:t>
            </w:r>
          </w:p>
        </w:tc>
        <w:tc>
          <w:tcPr>
            <w:tcW w:w="2784" w:type="dxa"/>
            <w:noWrap w:val="0"/>
            <w:vAlign w:val="center"/>
          </w:tcPr>
          <w:p>
            <w:pPr>
              <w:spacing w:line="360" w:lineRule="auto"/>
              <w:jc w:val="center"/>
              <w:rPr>
                <w:rFonts w:eastAsia="仿宋_GB2312"/>
                <w:sz w:val="24"/>
                <w:szCs w:val="24"/>
              </w:rPr>
            </w:pPr>
            <w:r>
              <w:rPr>
                <w:rFonts w:eastAsia="仿宋_GB2312"/>
                <w:sz w:val="24"/>
                <w:szCs w:val="24"/>
              </w:rPr>
              <w:t>0477-3946991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546" w:type="dxa"/>
            <w:noWrap w:val="0"/>
            <w:vAlign w:val="center"/>
          </w:tcPr>
          <w:p>
            <w:pPr>
              <w:spacing w:line="360" w:lineRule="auto"/>
              <w:jc w:val="center"/>
              <w:rPr>
                <w:rFonts w:eastAsia="仿宋_GB2312"/>
                <w:sz w:val="24"/>
                <w:szCs w:val="24"/>
              </w:rPr>
            </w:pPr>
            <w:r>
              <w:rPr>
                <w:rFonts w:eastAsia="仿宋_GB2312"/>
                <w:sz w:val="24"/>
                <w:szCs w:val="24"/>
              </w:rPr>
              <w:t>达拉特旗中蒙医医院</w:t>
            </w:r>
          </w:p>
        </w:tc>
        <w:tc>
          <w:tcPr>
            <w:tcW w:w="3192" w:type="dxa"/>
            <w:noWrap w:val="0"/>
            <w:vAlign w:val="center"/>
          </w:tcPr>
          <w:p>
            <w:pPr>
              <w:spacing w:line="360" w:lineRule="auto"/>
              <w:jc w:val="center"/>
              <w:rPr>
                <w:rFonts w:eastAsia="仿宋_GB2312"/>
                <w:sz w:val="24"/>
                <w:szCs w:val="24"/>
              </w:rPr>
            </w:pPr>
            <w:r>
              <w:rPr>
                <w:rFonts w:eastAsia="仿宋_GB2312"/>
                <w:sz w:val="24"/>
                <w:szCs w:val="24"/>
              </w:rPr>
              <w:t>达拉特旗平原大街与建设路交汇处西北侧70米</w:t>
            </w:r>
          </w:p>
        </w:tc>
        <w:tc>
          <w:tcPr>
            <w:tcW w:w="2784" w:type="dxa"/>
            <w:noWrap w:val="0"/>
            <w:vAlign w:val="center"/>
          </w:tcPr>
          <w:p>
            <w:pPr>
              <w:spacing w:line="360" w:lineRule="auto"/>
              <w:jc w:val="center"/>
              <w:rPr>
                <w:rFonts w:eastAsia="仿宋_GB2312"/>
                <w:sz w:val="24"/>
                <w:szCs w:val="24"/>
              </w:rPr>
            </w:pPr>
            <w:r>
              <w:rPr>
                <w:rFonts w:eastAsia="仿宋_GB2312"/>
                <w:sz w:val="24"/>
                <w:szCs w:val="24"/>
              </w:rPr>
              <w:t>0477-3946038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46" w:type="dxa"/>
            <w:noWrap w:val="0"/>
            <w:vAlign w:val="center"/>
          </w:tcPr>
          <w:p>
            <w:pPr>
              <w:spacing w:line="360" w:lineRule="auto"/>
              <w:jc w:val="center"/>
              <w:rPr>
                <w:rFonts w:eastAsia="仿宋_GB2312"/>
                <w:sz w:val="24"/>
                <w:szCs w:val="24"/>
              </w:rPr>
            </w:pPr>
            <w:r>
              <w:rPr>
                <w:rFonts w:eastAsia="仿宋_GB2312"/>
                <w:sz w:val="24"/>
                <w:szCs w:val="24"/>
              </w:rPr>
              <w:t>达旗妇幼保健院</w:t>
            </w:r>
          </w:p>
        </w:tc>
        <w:tc>
          <w:tcPr>
            <w:tcW w:w="3192" w:type="dxa"/>
            <w:noWrap w:val="0"/>
            <w:vAlign w:val="center"/>
          </w:tcPr>
          <w:p>
            <w:pPr>
              <w:spacing w:line="360" w:lineRule="auto"/>
              <w:jc w:val="center"/>
              <w:rPr>
                <w:rFonts w:eastAsia="仿宋_GB2312"/>
                <w:sz w:val="24"/>
                <w:szCs w:val="24"/>
              </w:rPr>
            </w:pPr>
            <w:r>
              <w:rPr>
                <w:rFonts w:eastAsia="仿宋_GB2312"/>
                <w:sz w:val="24"/>
                <w:szCs w:val="24"/>
              </w:rPr>
              <w:t>达拉特旗平原街道西园路海业家园北100米</w:t>
            </w:r>
          </w:p>
        </w:tc>
        <w:tc>
          <w:tcPr>
            <w:tcW w:w="2784" w:type="dxa"/>
            <w:noWrap w:val="0"/>
            <w:vAlign w:val="center"/>
          </w:tcPr>
          <w:p>
            <w:pPr>
              <w:spacing w:line="360" w:lineRule="auto"/>
              <w:jc w:val="center"/>
              <w:rPr>
                <w:rFonts w:eastAsia="仿宋_GB2312"/>
                <w:sz w:val="24"/>
                <w:szCs w:val="24"/>
              </w:rPr>
            </w:pPr>
            <w:r>
              <w:rPr>
                <w:rFonts w:eastAsia="仿宋_GB2312"/>
                <w:sz w:val="24"/>
                <w:szCs w:val="24"/>
              </w:rPr>
              <w:t>0477-2257788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546" w:type="dxa"/>
            <w:noWrap w:val="0"/>
            <w:vAlign w:val="center"/>
          </w:tcPr>
          <w:p>
            <w:pPr>
              <w:spacing w:line="360" w:lineRule="auto"/>
              <w:jc w:val="center"/>
              <w:rPr>
                <w:rFonts w:eastAsia="仿宋_GB2312"/>
                <w:sz w:val="24"/>
                <w:szCs w:val="24"/>
              </w:rPr>
            </w:pPr>
            <w:r>
              <w:rPr>
                <w:rFonts w:eastAsia="仿宋_GB2312"/>
                <w:sz w:val="24"/>
                <w:szCs w:val="24"/>
              </w:rPr>
              <w:t>达拉特旗中医院</w:t>
            </w:r>
          </w:p>
        </w:tc>
        <w:tc>
          <w:tcPr>
            <w:tcW w:w="3192" w:type="dxa"/>
            <w:noWrap w:val="0"/>
            <w:vAlign w:val="center"/>
          </w:tcPr>
          <w:p>
            <w:pPr>
              <w:spacing w:line="360" w:lineRule="auto"/>
              <w:jc w:val="center"/>
              <w:rPr>
                <w:rFonts w:eastAsia="仿宋_GB2312"/>
                <w:sz w:val="24"/>
                <w:szCs w:val="24"/>
              </w:rPr>
            </w:pPr>
            <w:r>
              <w:rPr>
                <w:rFonts w:eastAsia="仿宋_GB2312"/>
                <w:sz w:val="24"/>
                <w:szCs w:val="24"/>
              </w:rPr>
              <w:t>达拉特旗内蒙古达拉特经济开发区管委会附近</w:t>
            </w:r>
          </w:p>
        </w:tc>
        <w:tc>
          <w:tcPr>
            <w:tcW w:w="2784" w:type="dxa"/>
            <w:noWrap w:val="0"/>
            <w:vAlign w:val="center"/>
          </w:tcPr>
          <w:p>
            <w:pPr>
              <w:spacing w:line="360" w:lineRule="auto"/>
              <w:jc w:val="center"/>
              <w:rPr>
                <w:rFonts w:eastAsia="仿宋_GB2312"/>
                <w:sz w:val="24"/>
                <w:szCs w:val="24"/>
              </w:rPr>
            </w:pPr>
            <w:r>
              <w:rPr>
                <w:rFonts w:eastAsia="仿宋_GB2312"/>
                <w:sz w:val="24"/>
                <w:szCs w:val="24"/>
              </w:rPr>
              <w:t>0477-5213140;5212563</w:t>
            </w:r>
          </w:p>
        </w:tc>
      </w:tr>
    </w:tbl>
    <w:p>
      <w:pPr>
        <w:widowControl/>
        <w:spacing w:after="200" w:line="276" w:lineRule="auto"/>
        <w:jc w:val="center"/>
        <w:rPr>
          <w:kern w:val="0"/>
          <w:sz w:val="22"/>
        </w:rPr>
        <w:sectPr>
          <w:pgSz w:w="11906" w:h="16838"/>
          <w:pgMar w:top="1440" w:right="1800" w:bottom="1440" w:left="1800" w:header="851" w:footer="992" w:gutter="0"/>
          <w:cols w:space="720" w:num="1"/>
          <w:docGrid w:type="lines" w:linePitch="312" w:charSpace="0"/>
        </w:sectPr>
      </w:pPr>
      <w:r>
        <w:rPr>
          <w:kern w:val="0"/>
          <w:sz w:val="22"/>
        </w:rPr>
        <w:drawing>
          <wp:inline distT="0" distB="0" distL="114300" distR="114300">
            <wp:extent cx="4464050" cy="2607310"/>
            <wp:effectExtent l="0" t="0" r="1270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464050" cy="2607310"/>
                    </a:xfrm>
                    <a:prstGeom prst="rect">
                      <a:avLst/>
                    </a:prstGeom>
                    <a:noFill/>
                    <a:ln>
                      <a:noFill/>
                    </a:ln>
                  </pic:spPr>
                </pic:pic>
              </a:graphicData>
            </a:graphic>
          </wp:inline>
        </w:drawing>
      </w:r>
    </w:p>
    <w:p>
      <w:pPr>
        <w:pStyle w:val="2"/>
        <w:tabs>
          <w:tab w:val="left" w:pos="709"/>
        </w:tabs>
        <w:spacing w:before="0" w:after="0" w:line="560" w:lineRule="exact"/>
        <w:ind w:firstLine="640" w:firstLineChars="200"/>
        <w:jc w:val="both"/>
        <w:rPr>
          <w:rFonts w:ascii="Times New Roman" w:hAnsi="Times New Roman" w:eastAsia="楷体"/>
          <w:kern w:val="2"/>
        </w:rPr>
      </w:pPr>
      <w:bookmarkStart w:id="191" w:name="_Toc17919"/>
      <w:r>
        <w:rPr>
          <w:rFonts w:ascii="Times New Roman" w:hAnsi="Times New Roman" w:eastAsia="楷体"/>
          <w:kern w:val="2"/>
        </w:rPr>
        <w:t>附件</w:t>
      </w:r>
      <w:r>
        <w:rPr>
          <w:rFonts w:hint="eastAsia" w:ascii="Times New Roman" w:hAnsi="Times New Roman" w:eastAsia="楷体"/>
          <w:kern w:val="2"/>
        </w:rPr>
        <w:t>7</w:t>
      </w:r>
      <w:r>
        <w:rPr>
          <w:rFonts w:ascii="Times New Roman" w:hAnsi="Times New Roman" w:eastAsia="楷体"/>
          <w:kern w:val="2"/>
        </w:rPr>
        <w:t>达拉特旗应急物资储备清单</w:t>
      </w:r>
      <w:bookmarkEnd w:id="171"/>
      <w:bookmarkEnd w:id="172"/>
      <w:bookmarkEnd w:id="191"/>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256"/>
        <w:gridCol w:w="2375"/>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序号</w:t>
            </w:r>
          </w:p>
        </w:tc>
        <w:tc>
          <w:tcPr>
            <w:tcW w:w="2256" w:type="dxa"/>
            <w:noWrap w:val="0"/>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名称</w:t>
            </w:r>
          </w:p>
        </w:tc>
        <w:tc>
          <w:tcPr>
            <w:tcW w:w="2375" w:type="dxa"/>
            <w:noWrap w:val="0"/>
            <w:vAlign w:val="center"/>
          </w:tcPr>
          <w:p>
            <w:pPr>
              <w:widowControl/>
              <w:jc w:val="center"/>
              <w:rPr>
                <w:rFonts w:eastAsia="仿宋_GB2312"/>
                <w:b/>
                <w:bCs/>
                <w:color w:val="000000"/>
                <w:kern w:val="0"/>
                <w:sz w:val="24"/>
                <w:szCs w:val="24"/>
              </w:rPr>
            </w:pPr>
            <w:r>
              <w:rPr>
                <w:rFonts w:eastAsia="仿宋_GB2312"/>
                <w:b/>
                <w:bCs/>
                <w:color w:val="000000"/>
                <w:kern w:val="0"/>
                <w:sz w:val="24"/>
                <w:szCs w:val="24"/>
              </w:rPr>
              <w:t>单位</w:t>
            </w:r>
          </w:p>
        </w:tc>
        <w:tc>
          <w:tcPr>
            <w:tcW w:w="2756" w:type="dxa"/>
            <w:noWrap w:val="0"/>
            <w:vAlign w:val="center"/>
          </w:tcPr>
          <w:p>
            <w:pPr>
              <w:widowControl/>
              <w:jc w:val="center"/>
              <w:rPr>
                <w:rFonts w:eastAsia="仿宋_GB2312"/>
                <w:b/>
                <w:bCs/>
                <w:color w:val="000000"/>
                <w:kern w:val="0"/>
                <w:sz w:val="24"/>
                <w:szCs w:val="24"/>
              </w:rPr>
            </w:pPr>
            <w:r>
              <w:rPr>
                <w:rFonts w:eastAsia="仿宋_GB2312"/>
                <w:b/>
                <w:bCs/>
                <w:color w:val="000000"/>
                <w:kern w:val="0"/>
                <w:sz w:val="24"/>
                <w:szCs w:val="24"/>
              </w:rPr>
              <w:t>目前储量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w:t>
            </w:r>
          </w:p>
        </w:tc>
        <w:tc>
          <w:tcPr>
            <w:tcW w:w="2256" w:type="dxa"/>
            <w:noWrap w:val="0"/>
            <w:vAlign w:val="center"/>
          </w:tcPr>
          <w:p>
            <w:pPr>
              <w:jc w:val="center"/>
              <w:rPr>
                <w:rFonts w:eastAsia="仿宋_GB2312"/>
                <w:sz w:val="24"/>
                <w:szCs w:val="24"/>
              </w:rPr>
            </w:pPr>
            <w:r>
              <w:rPr>
                <w:rFonts w:eastAsia="仿宋_GB2312"/>
                <w:sz w:val="24"/>
                <w:szCs w:val="24"/>
              </w:rPr>
              <w:t>棉帐篷</w:t>
            </w:r>
          </w:p>
        </w:tc>
        <w:tc>
          <w:tcPr>
            <w:tcW w:w="2375" w:type="dxa"/>
            <w:noWrap w:val="0"/>
            <w:vAlign w:val="center"/>
          </w:tcPr>
          <w:p>
            <w:pPr>
              <w:jc w:val="center"/>
              <w:rPr>
                <w:rFonts w:eastAsia="仿宋_GB2312"/>
                <w:sz w:val="24"/>
                <w:szCs w:val="24"/>
              </w:rPr>
            </w:pPr>
            <w:r>
              <w:rPr>
                <w:rFonts w:eastAsia="仿宋_GB2312"/>
                <w:sz w:val="24"/>
                <w:szCs w:val="24"/>
              </w:rPr>
              <w:t>顶</w:t>
            </w:r>
          </w:p>
        </w:tc>
        <w:tc>
          <w:tcPr>
            <w:tcW w:w="2756" w:type="dxa"/>
            <w:noWrap w:val="0"/>
            <w:vAlign w:val="center"/>
          </w:tcPr>
          <w:p>
            <w:pPr>
              <w:jc w:val="center"/>
              <w:rPr>
                <w:rFonts w:eastAsia="仿宋_GB2312"/>
                <w:sz w:val="24"/>
                <w:szCs w:val="24"/>
              </w:rPr>
            </w:pPr>
            <w:r>
              <w:rPr>
                <w:rFonts w:eastAsia="仿宋_GB2312"/>
                <w:sz w:val="24"/>
                <w:szCs w:val="24"/>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2</w:t>
            </w:r>
          </w:p>
        </w:tc>
        <w:tc>
          <w:tcPr>
            <w:tcW w:w="2256" w:type="dxa"/>
            <w:noWrap w:val="0"/>
            <w:vAlign w:val="center"/>
          </w:tcPr>
          <w:p>
            <w:pPr>
              <w:jc w:val="center"/>
              <w:rPr>
                <w:rFonts w:eastAsia="仿宋_GB2312"/>
                <w:sz w:val="24"/>
                <w:szCs w:val="24"/>
              </w:rPr>
            </w:pPr>
            <w:r>
              <w:rPr>
                <w:rFonts w:eastAsia="仿宋_GB2312"/>
                <w:sz w:val="24"/>
                <w:szCs w:val="24"/>
              </w:rPr>
              <w:t>折叠床</w:t>
            </w:r>
          </w:p>
        </w:tc>
        <w:tc>
          <w:tcPr>
            <w:tcW w:w="2375" w:type="dxa"/>
            <w:noWrap w:val="0"/>
            <w:vAlign w:val="center"/>
          </w:tcPr>
          <w:p>
            <w:pPr>
              <w:jc w:val="center"/>
              <w:rPr>
                <w:rFonts w:eastAsia="仿宋_GB2312"/>
                <w:sz w:val="24"/>
                <w:szCs w:val="24"/>
              </w:rPr>
            </w:pPr>
            <w:r>
              <w:rPr>
                <w:rFonts w:eastAsia="仿宋_GB2312"/>
                <w:sz w:val="24"/>
                <w:szCs w:val="24"/>
              </w:rPr>
              <w:t>张</w:t>
            </w:r>
          </w:p>
        </w:tc>
        <w:tc>
          <w:tcPr>
            <w:tcW w:w="2756" w:type="dxa"/>
            <w:noWrap w:val="0"/>
            <w:vAlign w:val="center"/>
          </w:tcPr>
          <w:p>
            <w:pPr>
              <w:jc w:val="center"/>
              <w:rPr>
                <w:rFonts w:eastAsia="仿宋_GB2312"/>
                <w:sz w:val="24"/>
                <w:szCs w:val="24"/>
              </w:rPr>
            </w:pPr>
            <w:r>
              <w:rPr>
                <w:rFonts w:eastAsia="仿宋_GB2312"/>
                <w:sz w:val="24"/>
                <w:szCs w:val="24"/>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3</w:t>
            </w:r>
          </w:p>
        </w:tc>
        <w:tc>
          <w:tcPr>
            <w:tcW w:w="2256" w:type="dxa"/>
            <w:noWrap w:val="0"/>
            <w:vAlign w:val="center"/>
          </w:tcPr>
          <w:p>
            <w:pPr>
              <w:jc w:val="center"/>
              <w:rPr>
                <w:rFonts w:eastAsia="仿宋_GB2312"/>
                <w:sz w:val="24"/>
                <w:szCs w:val="24"/>
              </w:rPr>
            </w:pPr>
            <w:r>
              <w:rPr>
                <w:rFonts w:eastAsia="仿宋_GB2312"/>
                <w:sz w:val="24"/>
                <w:szCs w:val="24"/>
              </w:rPr>
              <w:t>被子</w:t>
            </w:r>
          </w:p>
        </w:tc>
        <w:tc>
          <w:tcPr>
            <w:tcW w:w="2375" w:type="dxa"/>
            <w:noWrap w:val="0"/>
            <w:vAlign w:val="center"/>
          </w:tcPr>
          <w:p>
            <w:pPr>
              <w:jc w:val="center"/>
              <w:rPr>
                <w:rFonts w:eastAsia="仿宋_GB2312"/>
                <w:sz w:val="24"/>
                <w:szCs w:val="24"/>
              </w:rPr>
            </w:pPr>
            <w:r>
              <w:rPr>
                <w:rFonts w:eastAsia="仿宋_GB2312"/>
                <w:sz w:val="24"/>
                <w:szCs w:val="24"/>
              </w:rPr>
              <w:t>床</w:t>
            </w:r>
          </w:p>
        </w:tc>
        <w:tc>
          <w:tcPr>
            <w:tcW w:w="2756" w:type="dxa"/>
            <w:noWrap w:val="0"/>
            <w:vAlign w:val="center"/>
          </w:tcPr>
          <w:p>
            <w:pPr>
              <w:jc w:val="center"/>
              <w:rPr>
                <w:rFonts w:eastAsia="仿宋_GB2312"/>
                <w:sz w:val="24"/>
                <w:szCs w:val="24"/>
              </w:rPr>
            </w:pPr>
            <w:r>
              <w:rPr>
                <w:rFonts w:eastAsia="仿宋_GB2312"/>
                <w:sz w:val="24"/>
                <w:szCs w:val="24"/>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4</w:t>
            </w:r>
          </w:p>
        </w:tc>
        <w:tc>
          <w:tcPr>
            <w:tcW w:w="2256" w:type="dxa"/>
            <w:noWrap w:val="0"/>
            <w:vAlign w:val="center"/>
          </w:tcPr>
          <w:p>
            <w:pPr>
              <w:jc w:val="center"/>
              <w:rPr>
                <w:rFonts w:eastAsia="仿宋_GB2312"/>
                <w:sz w:val="24"/>
                <w:szCs w:val="24"/>
              </w:rPr>
            </w:pPr>
            <w:r>
              <w:rPr>
                <w:rFonts w:eastAsia="仿宋_GB2312"/>
                <w:sz w:val="24"/>
                <w:szCs w:val="24"/>
              </w:rPr>
              <w:t>褥子</w:t>
            </w:r>
          </w:p>
        </w:tc>
        <w:tc>
          <w:tcPr>
            <w:tcW w:w="2375" w:type="dxa"/>
            <w:noWrap w:val="0"/>
            <w:vAlign w:val="center"/>
          </w:tcPr>
          <w:p>
            <w:pPr>
              <w:jc w:val="center"/>
              <w:rPr>
                <w:rFonts w:eastAsia="仿宋_GB2312"/>
                <w:sz w:val="24"/>
                <w:szCs w:val="24"/>
              </w:rPr>
            </w:pPr>
            <w:r>
              <w:rPr>
                <w:rFonts w:eastAsia="仿宋_GB2312"/>
                <w:sz w:val="24"/>
                <w:szCs w:val="24"/>
              </w:rPr>
              <w:t>床</w:t>
            </w:r>
          </w:p>
        </w:tc>
        <w:tc>
          <w:tcPr>
            <w:tcW w:w="2756" w:type="dxa"/>
            <w:noWrap w:val="0"/>
            <w:vAlign w:val="center"/>
          </w:tcPr>
          <w:p>
            <w:pPr>
              <w:jc w:val="center"/>
              <w:rPr>
                <w:rFonts w:eastAsia="仿宋_GB2312"/>
                <w:sz w:val="24"/>
                <w:szCs w:val="24"/>
              </w:rPr>
            </w:pPr>
            <w:r>
              <w:rPr>
                <w:rFonts w:eastAsia="仿宋_GB2312"/>
                <w:sz w:val="24"/>
                <w:szCs w:val="24"/>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5</w:t>
            </w:r>
          </w:p>
        </w:tc>
        <w:tc>
          <w:tcPr>
            <w:tcW w:w="2256" w:type="dxa"/>
            <w:noWrap w:val="0"/>
            <w:vAlign w:val="center"/>
          </w:tcPr>
          <w:p>
            <w:pPr>
              <w:jc w:val="center"/>
              <w:rPr>
                <w:rFonts w:eastAsia="仿宋_GB2312"/>
                <w:sz w:val="24"/>
                <w:szCs w:val="24"/>
              </w:rPr>
            </w:pPr>
            <w:r>
              <w:rPr>
                <w:rFonts w:eastAsia="仿宋_GB2312"/>
                <w:sz w:val="24"/>
                <w:szCs w:val="24"/>
              </w:rPr>
              <w:t>棉大衣</w:t>
            </w:r>
          </w:p>
        </w:tc>
        <w:tc>
          <w:tcPr>
            <w:tcW w:w="2375" w:type="dxa"/>
            <w:noWrap w:val="0"/>
            <w:vAlign w:val="center"/>
          </w:tcPr>
          <w:p>
            <w:pPr>
              <w:jc w:val="center"/>
              <w:rPr>
                <w:rFonts w:eastAsia="仿宋_GB2312"/>
                <w:sz w:val="24"/>
                <w:szCs w:val="24"/>
              </w:rPr>
            </w:pPr>
            <w:r>
              <w:rPr>
                <w:rFonts w:eastAsia="仿宋_GB2312"/>
                <w:sz w:val="24"/>
                <w:szCs w:val="24"/>
              </w:rPr>
              <w:t>件</w:t>
            </w:r>
          </w:p>
        </w:tc>
        <w:tc>
          <w:tcPr>
            <w:tcW w:w="2756" w:type="dxa"/>
            <w:noWrap w:val="0"/>
            <w:vAlign w:val="center"/>
          </w:tcPr>
          <w:p>
            <w:pPr>
              <w:jc w:val="center"/>
              <w:rPr>
                <w:rFonts w:eastAsia="仿宋_GB2312"/>
                <w:sz w:val="24"/>
                <w:szCs w:val="24"/>
              </w:rPr>
            </w:pPr>
            <w:r>
              <w:rPr>
                <w:rFonts w:eastAsia="仿宋_GB2312"/>
                <w:sz w:val="24"/>
                <w:szCs w:val="24"/>
              </w:rPr>
              <w:t>1131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6</w:t>
            </w:r>
          </w:p>
        </w:tc>
        <w:tc>
          <w:tcPr>
            <w:tcW w:w="2256" w:type="dxa"/>
            <w:noWrap w:val="0"/>
            <w:vAlign w:val="center"/>
          </w:tcPr>
          <w:p>
            <w:pPr>
              <w:jc w:val="center"/>
              <w:rPr>
                <w:rFonts w:eastAsia="仿宋_GB2312"/>
                <w:sz w:val="24"/>
                <w:szCs w:val="24"/>
              </w:rPr>
            </w:pPr>
            <w:r>
              <w:rPr>
                <w:rFonts w:eastAsia="仿宋_GB2312"/>
                <w:sz w:val="24"/>
                <w:szCs w:val="24"/>
              </w:rPr>
              <w:t>棉帽子</w:t>
            </w:r>
          </w:p>
        </w:tc>
        <w:tc>
          <w:tcPr>
            <w:tcW w:w="2375" w:type="dxa"/>
            <w:noWrap w:val="0"/>
            <w:vAlign w:val="center"/>
          </w:tcPr>
          <w:p>
            <w:pPr>
              <w:jc w:val="center"/>
              <w:rPr>
                <w:rFonts w:eastAsia="仿宋_GB2312"/>
                <w:sz w:val="24"/>
                <w:szCs w:val="24"/>
              </w:rPr>
            </w:pPr>
            <w:r>
              <w:rPr>
                <w:rFonts w:eastAsia="仿宋_GB2312"/>
                <w:sz w:val="24"/>
                <w:szCs w:val="24"/>
              </w:rPr>
              <w:t>顶</w:t>
            </w:r>
          </w:p>
        </w:tc>
        <w:tc>
          <w:tcPr>
            <w:tcW w:w="2756" w:type="dxa"/>
            <w:noWrap w:val="0"/>
            <w:vAlign w:val="center"/>
          </w:tcPr>
          <w:p>
            <w:pPr>
              <w:jc w:val="center"/>
              <w:rPr>
                <w:rFonts w:eastAsia="仿宋_GB2312"/>
                <w:sz w:val="24"/>
                <w:szCs w:val="24"/>
              </w:rPr>
            </w:pPr>
            <w:r>
              <w:rPr>
                <w:rFonts w:eastAsia="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7</w:t>
            </w:r>
          </w:p>
        </w:tc>
        <w:tc>
          <w:tcPr>
            <w:tcW w:w="2256" w:type="dxa"/>
            <w:noWrap w:val="0"/>
            <w:vAlign w:val="center"/>
          </w:tcPr>
          <w:p>
            <w:pPr>
              <w:jc w:val="center"/>
              <w:rPr>
                <w:rFonts w:eastAsia="仿宋_GB2312"/>
                <w:sz w:val="24"/>
                <w:szCs w:val="24"/>
              </w:rPr>
            </w:pPr>
            <w:r>
              <w:rPr>
                <w:rFonts w:eastAsia="仿宋_GB2312"/>
                <w:sz w:val="24"/>
                <w:szCs w:val="24"/>
              </w:rPr>
              <w:t>棉手套</w:t>
            </w:r>
          </w:p>
        </w:tc>
        <w:tc>
          <w:tcPr>
            <w:tcW w:w="2375" w:type="dxa"/>
            <w:noWrap w:val="0"/>
            <w:vAlign w:val="center"/>
          </w:tcPr>
          <w:p>
            <w:pPr>
              <w:jc w:val="center"/>
              <w:rPr>
                <w:rFonts w:eastAsia="仿宋_GB2312"/>
                <w:sz w:val="24"/>
                <w:szCs w:val="24"/>
              </w:rPr>
            </w:pPr>
            <w:r>
              <w:rPr>
                <w:rFonts w:eastAsia="仿宋_GB2312"/>
                <w:sz w:val="24"/>
                <w:szCs w:val="24"/>
              </w:rPr>
              <w:t>双</w:t>
            </w:r>
          </w:p>
        </w:tc>
        <w:tc>
          <w:tcPr>
            <w:tcW w:w="2756" w:type="dxa"/>
            <w:noWrap w:val="0"/>
            <w:vAlign w:val="center"/>
          </w:tcPr>
          <w:p>
            <w:pPr>
              <w:jc w:val="center"/>
              <w:rPr>
                <w:rFonts w:eastAsia="仿宋_GB2312"/>
                <w:sz w:val="24"/>
                <w:szCs w:val="24"/>
              </w:rPr>
            </w:pPr>
            <w:r>
              <w:rPr>
                <w:rFonts w:eastAsia="仿宋_GB2312"/>
                <w:sz w:val="24"/>
                <w:szCs w:val="24"/>
              </w:rPr>
              <w:t>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8</w:t>
            </w:r>
          </w:p>
        </w:tc>
        <w:tc>
          <w:tcPr>
            <w:tcW w:w="2256" w:type="dxa"/>
            <w:noWrap w:val="0"/>
            <w:vAlign w:val="center"/>
          </w:tcPr>
          <w:p>
            <w:pPr>
              <w:jc w:val="center"/>
              <w:rPr>
                <w:rFonts w:eastAsia="仿宋_GB2312"/>
                <w:sz w:val="24"/>
                <w:szCs w:val="24"/>
              </w:rPr>
            </w:pPr>
            <w:r>
              <w:rPr>
                <w:rFonts w:eastAsia="仿宋_GB2312"/>
                <w:sz w:val="24"/>
                <w:szCs w:val="24"/>
              </w:rPr>
              <w:t>线手套</w:t>
            </w:r>
          </w:p>
        </w:tc>
        <w:tc>
          <w:tcPr>
            <w:tcW w:w="2375" w:type="dxa"/>
            <w:noWrap w:val="0"/>
            <w:vAlign w:val="center"/>
          </w:tcPr>
          <w:p>
            <w:pPr>
              <w:jc w:val="center"/>
              <w:rPr>
                <w:rFonts w:eastAsia="仿宋_GB2312"/>
                <w:sz w:val="24"/>
                <w:szCs w:val="24"/>
              </w:rPr>
            </w:pPr>
            <w:r>
              <w:rPr>
                <w:rFonts w:eastAsia="仿宋_GB2312"/>
                <w:sz w:val="24"/>
                <w:szCs w:val="24"/>
              </w:rPr>
              <w:t>双</w:t>
            </w:r>
          </w:p>
        </w:tc>
        <w:tc>
          <w:tcPr>
            <w:tcW w:w="2756" w:type="dxa"/>
            <w:noWrap w:val="0"/>
            <w:vAlign w:val="center"/>
          </w:tcPr>
          <w:p>
            <w:pPr>
              <w:jc w:val="center"/>
              <w:rPr>
                <w:rFonts w:eastAsia="仿宋_GB2312"/>
                <w:sz w:val="24"/>
                <w:szCs w:val="24"/>
              </w:rPr>
            </w:pPr>
            <w:r>
              <w:rPr>
                <w:rFonts w:eastAsia="仿宋_GB2312"/>
                <w:sz w:val="24"/>
                <w:szCs w:val="24"/>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9</w:t>
            </w:r>
          </w:p>
        </w:tc>
        <w:tc>
          <w:tcPr>
            <w:tcW w:w="2256" w:type="dxa"/>
            <w:noWrap w:val="0"/>
            <w:vAlign w:val="center"/>
          </w:tcPr>
          <w:p>
            <w:pPr>
              <w:jc w:val="center"/>
              <w:rPr>
                <w:rFonts w:eastAsia="仿宋_GB2312"/>
                <w:sz w:val="24"/>
                <w:szCs w:val="24"/>
              </w:rPr>
            </w:pPr>
            <w:r>
              <w:rPr>
                <w:rFonts w:eastAsia="仿宋_GB2312"/>
                <w:sz w:val="24"/>
                <w:szCs w:val="24"/>
              </w:rPr>
              <w:t>照明灯泡</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10</w:t>
            </w:r>
          </w:p>
        </w:tc>
        <w:tc>
          <w:tcPr>
            <w:tcW w:w="2256" w:type="dxa"/>
            <w:noWrap w:val="0"/>
            <w:vAlign w:val="center"/>
          </w:tcPr>
          <w:p>
            <w:pPr>
              <w:jc w:val="center"/>
              <w:rPr>
                <w:rFonts w:eastAsia="仿宋_GB2312"/>
                <w:sz w:val="24"/>
                <w:szCs w:val="24"/>
              </w:rPr>
            </w:pPr>
            <w:r>
              <w:rPr>
                <w:rFonts w:eastAsia="仿宋_GB2312"/>
                <w:sz w:val="24"/>
                <w:szCs w:val="24"/>
              </w:rPr>
              <w:t>应急救援逃生绳</w:t>
            </w:r>
          </w:p>
        </w:tc>
        <w:tc>
          <w:tcPr>
            <w:tcW w:w="2375" w:type="dxa"/>
            <w:noWrap w:val="0"/>
            <w:vAlign w:val="center"/>
          </w:tcPr>
          <w:p>
            <w:pPr>
              <w:jc w:val="center"/>
              <w:rPr>
                <w:rFonts w:eastAsia="仿宋_GB2312"/>
                <w:sz w:val="24"/>
                <w:szCs w:val="24"/>
              </w:rPr>
            </w:pPr>
            <w:r>
              <w:rPr>
                <w:rFonts w:eastAsia="仿宋_GB2312"/>
                <w:sz w:val="24"/>
                <w:szCs w:val="24"/>
              </w:rPr>
              <w:t>米</w:t>
            </w:r>
          </w:p>
        </w:tc>
        <w:tc>
          <w:tcPr>
            <w:tcW w:w="2756" w:type="dxa"/>
            <w:noWrap w:val="0"/>
            <w:vAlign w:val="center"/>
          </w:tcPr>
          <w:p>
            <w:pPr>
              <w:jc w:val="center"/>
              <w:rPr>
                <w:rFonts w:eastAsia="仿宋_GB2312"/>
                <w:sz w:val="24"/>
                <w:szCs w:val="24"/>
              </w:rPr>
            </w:pPr>
            <w:r>
              <w:rPr>
                <w:rFonts w:eastAsia="仿宋_GB2312"/>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11</w:t>
            </w:r>
          </w:p>
        </w:tc>
        <w:tc>
          <w:tcPr>
            <w:tcW w:w="2256" w:type="dxa"/>
            <w:noWrap w:val="0"/>
            <w:vAlign w:val="center"/>
          </w:tcPr>
          <w:p>
            <w:pPr>
              <w:jc w:val="center"/>
              <w:rPr>
                <w:rFonts w:eastAsia="仿宋_GB2312"/>
                <w:sz w:val="24"/>
                <w:szCs w:val="24"/>
              </w:rPr>
            </w:pPr>
            <w:r>
              <w:rPr>
                <w:rFonts w:eastAsia="仿宋_GB2312"/>
                <w:sz w:val="24"/>
                <w:szCs w:val="24"/>
              </w:rPr>
              <w:t>枕头</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12</w:t>
            </w:r>
          </w:p>
        </w:tc>
        <w:tc>
          <w:tcPr>
            <w:tcW w:w="2256" w:type="dxa"/>
            <w:noWrap w:val="0"/>
            <w:vAlign w:val="center"/>
          </w:tcPr>
          <w:p>
            <w:pPr>
              <w:jc w:val="center"/>
              <w:rPr>
                <w:rFonts w:eastAsia="仿宋_GB2312"/>
                <w:sz w:val="24"/>
                <w:szCs w:val="24"/>
              </w:rPr>
            </w:pPr>
            <w:r>
              <w:rPr>
                <w:rFonts w:eastAsia="仿宋_GB2312"/>
                <w:sz w:val="24"/>
                <w:szCs w:val="24"/>
              </w:rPr>
              <w:t>手抬机动泵</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13</w:t>
            </w:r>
          </w:p>
        </w:tc>
        <w:tc>
          <w:tcPr>
            <w:tcW w:w="2256" w:type="dxa"/>
            <w:noWrap w:val="0"/>
            <w:vAlign w:val="center"/>
          </w:tcPr>
          <w:p>
            <w:pPr>
              <w:jc w:val="center"/>
              <w:rPr>
                <w:rFonts w:eastAsia="仿宋_GB2312"/>
                <w:sz w:val="24"/>
                <w:szCs w:val="24"/>
              </w:rPr>
            </w:pPr>
            <w:r>
              <w:rPr>
                <w:rFonts w:eastAsia="仿宋_GB2312"/>
                <w:sz w:val="24"/>
                <w:szCs w:val="24"/>
              </w:rPr>
              <w:t>电风扇</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14</w:t>
            </w:r>
          </w:p>
        </w:tc>
        <w:tc>
          <w:tcPr>
            <w:tcW w:w="2256" w:type="dxa"/>
            <w:noWrap w:val="0"/>
            <w:vAlign w:val="center"/>
          </w:tcPr>
          <w:p>
            <w:pPr>
              <w:jc w:val="center"/>
              <w:rPr>
                <w:rFonts w:eastAsia="仿宋_GB2312"/>
                <w:sz w:val="24"/>
                <w:szCs w:val="24"/>
              </w:rPr>
            </w:pPr>
            <w:r>
              <w:rPr>
                <w:rFonts w:eastAsia="仿宋_GB2312"/>
                <w:sz w:val="24"/>
                <w:szCs w:val="24"/>
              </w:rPr>
              <w:t>场地照明灯</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15</w:t>
            </w:r>
          </w:p>
        </w:tc>
        <w:tc>
          <w:tcPr>
            <w:tcW w:w="2256" w:type="dxa"/>
            <w:noWrap w:val="0"/>
            <w:vAlign w:val="center"/>
          </w:tcPr>
          <w:p>
            <w:pPr>
              <w:jc w:val="center"/>
              <w:rPr>
                <w:rFonts w:eastAsia="仿宋_GB2312"/>
                <w:sz w:val="24"/>
                <w:szCs w:val="24"/>
              </w:rPr>
            </w:pPr>
            <w:r>
              <w:rPr>
                <w:rFonts w:eastAsia="仿宋_GB2312"/>
                <w:sz w:val="24"/>
                <w:szCs w:val="24"/>
              </w:rPr>
              <w:t>室内照明灯</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16</w:t>
            </w:r>
          </w:p>
        </w:tc>
        <w:tc>
          <w:tcPr>
            <w:tcW w:w="2256" w:type="dxa"/>
            <w:noWrap w:val="0"/>
            <w:vAlign w:val="center"/>
          </w:tcPr>
          <w:p>
            <w:pPr>
              <w:jc w:val="center"/>
              <w:rPr>
                <w:rFonts w:eastAsia="仿宋_GB2312"/>
                <w:sz w:val="24"/>
                <w:szCs w:val="24"/>
              </w:rPr>
            </w:pPr>
            <w:r>
              <w:rPr>
                <w:rFonts w:eastAsia="仿宋_GB2312"/>
                <w:sz w:val="24"/>
                <w:szCs w:val="24"/>
              </w:rPr>
              <w:t>折叠桌椅</w:t>
            </w:r>
          </w:p>
        </w:tc>
        <w:tc>
          <w:tcPr>
            <w:tcW w:w="2375" w:type="dxa"/>
            <w:noWrap w:val="0"/>
            <w:vAlign w:val="center"/>
          </w:tcPr>
          <w:p>
            <w:pPr>
              <w:jc w:val="center"/>
              <w:rPr>
                <w:rFonts w:eastAsia="仿宋_GB2312"/>
                <w:sz w:val="24"/>
                <w:szCs w:val="24"/>
              </w:rPr>
            </w:pPr>
            <w:r>
              <w:rPr>
                <w:rFonts w:eastAsia="仿宋_GB2312"/>
                <w:sz w:val="24"/>
                <w:szCs w:val="24"/>
              </w:rPr>
              <w:t>套</w:t>
            </w:r>
          </w:p>
        </w:tc>
        <w:tc>
          <w:tcPr>
            <w:tcW w:w="2756" w:type="dxa"/>
            <w:noWrap w:val="0"/>
            <w:vAlign w:val="center"/>
          </w:tcPr>
          <w:p>
            <w:pPr>
              <w:jc w:val="center"/>
              <w:rPr>
                <w:rFonts w:eastAsia="仿宋_GB2312"/>
                <w:sz w:val="24"/>
                <w:szCs w:val="24"/>
              </w:rPr>
            </w:pPr>
            <w:r>
              <w:rPr>
                <w:rFonts w:eastAsia="仿宋_GB2312"/>
                <w:sz w:val="24"/>
                <w:szCs w:val="24"/>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17</w:t>
            </w:r>
          </w:p>
        </w:tc>
        <w:tc>
          <w:tcPr>
            <w:tcW w:w="2256" w:type="dxa"/>
            <w:noWrap w:val="0"/>
            <w:vAlign w:val="center"/>
          </w:tcPr>
          <w:p>
            <w:pPr>
              <w:jc w:val="center"/>
              <w:rPr>
                <w:rFonts w:eastAsia="仿宋_GB2312"/>
                <w:sz w:val="24"/>
                <w:szCs w:val="24"/>
              </w:rPr>
            </w:pPr>
            <w:r>
              <w:rPr>
                <w:rFonts w:eastAsia="仿宋_GB2312"/>
                <w:sz w:val="24"/>
                <w:szCs w:val="24"/>
              </w:rPr>
              <w:t>电暖气</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18</w:t>
            </w:r>
          </w:p>
        </w:tc>
        <w:tc>
          <w:tcPr>
            <w:tcW w:w="2256" w:type="dxa"/>
            <w:noWrap w:val="0"/>
            <w:vAlign w:val="center"/>
          </w:tcPr>
          <w:p>
            <w:pPr>
              <w:jc w:val="center"/>
              <w:rPr>
                <w:rFonts w:eastAsia="仿宋_GB2312"/>
                <w:sz w:val="24"/>
                <w:szCs w:val="24"/>
              </w:rPr>
            </w:pPr>
            <w:r>
              <w:rPr>
                <w:rFonts w:eastAsia="仿宋_GB2312"/>
                <w:sz w:val="24"/>
                <w:szCs w:val="24"/>
              </w:rPr>
              <w:t>发电机</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19</w:t>
            </w:r>
          </w:p>
        </w:tc>
        <w:tc>
          <w:tcPr>
            <w:tcW w:w="2256" w:type="dxa"/>
            <w:noWrap w:val="0"/>
            <w:vAlign w:val="center"/>
          </w:tcPr>
          <w:p>
            <w:pPr>
              <w:jc w:val="center"/>
              <w:rPr>
                <w:rFonts w:eastAsia="仿宋_GB2312"/>
                <w:sz w:val="24"/>
                <w:szCs w:val="24"/>
              </w:rPr>
            </w:pPr>
            <w:r>
              <w:rPr>
                <w:rFonts w:eastAsia="仿宋_GB2312"/>
                <w:sz w:val="24"/>
                <w:szCs w:val="24"/>
              </w:rPr>
              <w:t>火炉</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20</w:t>
            </w:r>
          </w:p>
        </w:tc>
        <w:tc>
          <w:tcPr>
            <w:tcW w:w="2256" w:type="dxa"/>
            <w:noWrap w:val="0"/>
            <w:vAlign w:val="center"/>
          </w:tcPr>
          <w:p>
            <w:pPr>
              <w:jc w:val="center"/>
              <w:rPr>
                <w:rFonts w:eastAsia="仿宋_GB2312"/>
                <w:sz w:val="24"/>
                <w:szCs w:val="24"/>
              </w:rPr>
            </w:pPr>
            <w:r>
              <w:rPr>
                <w:rFonts w:eastAsia="仿宋_GB2312"/>
                <w:sz w:val="24"/>
                <w:szCs w:val="24"/>
              </w:rPr>
              <w:t>取暖炉</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21</w:t>
            </w:r>
          </w:p>
        </w:tc>
        <w:tc>
          <w:tcPr>
            <w:tcW w:w="2256" w:type="dxa"/>
            <w:noWrap/>
            <w:vAlign w:val="center"/>
          </w:tcPr>
          <w:p>
            <w:pPr>
              <w:jc w:val="center"/>
              <w:rPr>
                <w:rFonts w:eastAsia="仿宋_GB2312"/>
                <w:sz w:val="24"/>
                <w:szCs w:val="24"/>
              </w:rPr>
            </w:pPr>
            <w:r>
              <w:rPr>
                <w:rFonts w:eastAsia="仿宋_GB2312"/>
                <w:sz w:val="24"/>
                <w:szCs w:val="24"/>
              </w:rPr>
              <w:t>轮椅</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noWrap w:val="0"/>
            <w:vAlign w:val="center"/>
          </w:tcPr>
          <w:p>
            <w:pPr>
              <w:jc w:val="center"/>
              <w:rPr>
                <w:rFonts w:eastAsia="仿宋_GB2312"/>
                <w:sz w:val="24"/>
                <w:szCs w:val="24"/>
              </w:rPr>
            </w:pPr>
            <w:r>
              <w:rPr>
                <w:rFonts w:eastAsia="仿宋_GB2312"/>
                <w:sz w:val="24"/>
                <w:szCs w:val="24"/>
              </w:rPr>
              <w:t>22</w:t>
            </w:r>
          </w:p>
        </w:tc>
        <w:tc>
          <w:tcPr>
            <w:tcW w:w="2256" w:type="dxa"/>
            <w:noWrap/>
            <w:vAlign w:val="center"/>
          </w:tcPr>
          <w:p>
            <w:pPr>
              <w:jc w:val="center"/>
              <w:rPr>
                <w:rFonts w:eastAsia="仿宋_GB2312"/>
                <w:sz w:val="24"/>
                <w:szCs w:val="24"/>
              </w:rPr>
            </w:pPr>
            <w:r>
              <w:rPr>
                <w:rFonts w:eastAsia="仿宋_GB2312"/>
                <w:sz w:val="24"/>
                <w:szCs w:val="24"/>
              </w:rPr>
              <w:t>手提照明灯</w:t>
            </w:r>
          </w:p>
        </w:tc>
        <w:tc>
          <w:tcPr>
            <w:tcW w:w="2375" w:type="dxa"/>
            <w:noWrap w:val="0"/>
            <w:vAlign w:val="center"/>
          </w:tcPr>
          <w:p>
            <w:pPr>
              <w:jc w:val="center"/>
              <w:rPr>
                <w:rFonts w:eastAsia="仿宋_GB2312"/>
                <w:sz w:val="24"/>
                <w:szCs w:val="24"/>
              </w:rPr>
            </w:pPr>
            <w:r>
              <w:rPr>
                <w:rFonts w:eastAsia="仿宋_GB2312"/>
                <w:sz w:val="24"/>
                <w:szCs w:val="24"/>
              </w:rPr>
              <w:t>个</w:t>
            </w:r>
          </w:p>
        </w:tc>
        <w:tc>
          <w:tcPr>
            <w:tcW w:w="2756" w:type="dxa"/>
            <w:noWrap w:val="0"/>
            <w:vAlign w:val="center"/>
          </w:tcPr>
          <w:p>
            <w:pPr>
              <w:jc w:val="center"/>
              <w:rPr>
                <w:rFonts w:eastAsia="仿宋_GB2312"/>
                <w:sz w:val="24"/>
                <w:szCs w:val="24"/>
              </w:rPr>
            </w:pPr>
            <w:r>
              <w:rPr>
                <w:rFonts w:eastAsia="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tcBorders>
              <w:bottom w:val="single" w:color="auto" w:sz="4" w:space="0"/>
            </w:tcBorders>
            <w:noWrap w:val="0"/>
            <w:vAlign w:val="center"/>
          </w:tcPr>
          <w:p>
            <w:pPr>
              <w:jc w:val="center"/>
              <w:rPr>
                <w:rFonts w:eastAsia="仿宋_GB2312"/>
                <w:sz w:val="24"/>
                <w:szCs w:val="24"/>
              </w:rPr>
            </w:pPr>
            <w:r>
              <w:rPr>
                <w:rFonts w:eastAsia="仿宋_GB2312"/>
                <w:sz w:val="24"/>
                <w:szCs w:val="24"/>
              </w:rPr>
              <w:t>23</w:t>
            </w:r>
          </w:p>
        </w:tc>
        <w:tc>
          <w:tcPr>
            <w:tcW w:w="2256" w:type="dxa"/>
            <w:tcBorders>
              <w:bottom w:val="single" w:color="auto" w:sz="4" w:space="0"/>
            </w:tcBorders>
            <w:noWrap/>
            <w:vAlign w:val="center"/>
          </w:tcPr>
          <w:p>
            <w:pPr>
              <w:jc w:val="center"/>
              <w:rPr>
                <w:rFonts w:eastAsia="仿宋_GB2312"/>
                <w:sz w:val="24"/>
                <w:szCs w:val="24"/>
              </w:rPr>
            </w:pPr>
            <w:r>
              <w:rPr>
                <w:rFonts w:eastAsia="仿宋_GB2312"/>
                <w:sz w:val="24"/>
                <w:szCs w:val="24"/>
              </w:rPr>
              <w:t>手电筒</w:t>
            </w:r>
          </w:p>
        </w:tc>
        <w:tc>
          <w:tcPr>
            <w:tcW w:w="2375" w:type="dxa"/>
            <w:tcBorders>
              <w:bottom w:val="single" w:color="auto" w:sz="4" w:space="0"/>
            </w:tcBorders>
            <w:noWrap w:val="0"/>
            <w:vAlign w:val="center"/>
          </w:tcPr>
          <w:p>
            <w:pPr>
              <w:jc w:val="center"/>
              <w:rPr>
                <w:rFonts w:eastAsia="仿宋_GB2312"/>
                <w:sz w:val="24"/>
                <w:szCs w:val="24"/>
              </w:rPr>
            </w:pPr>
            <w:r>
              <w:rPr>
                <w:rFonts w:eastAsia="仿宋_GB2312"/>
                <w:sz w:val="24"/>
                <w:szCs w:val="24"/>
              </w:rPr>
              <w:t>个</w:t>
            </w:r>
          </w:p>
        </w:tc>
        <w:tc>
          <w:tcPr>
            <w:tcW w:w="2756" w:type="dxa"/>
            <w:tcBorders>
              <w:bottom w:val="single" w:color="auto" w:sz="4" w:space="0"/>
            </w:tcBorders>
            <w:noWrap w:val="0"/>
            <w:vAlign w:val="center"/>
          </w:tcPr>
          <w:p>
            <w:pPr>
              <w:jc w:val="center"/>
              <w:rPr>
                <w:rFonts w:eastAsia="仿宋_GB2312"/>
                <w:sz w:val="24"/>
                <w:szCs w:val="24"/>
              </w:rPr>
            </w:pPr>
            <w:r>
              <w:rPr>
                <w:rFonts w:eastAsia="仿宋_GB2312"/>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674" w:type="dxa"/>
            <w:tcBorders>
              <w:bottom w:val="single" w:color="auto" w:sz="4" w:space="0"/>
            </w:tcBorders>
            <w:noWrap w:val="0"/>
            <w:vAlign w:val="center"/>
          </w:tcPr>
          <w:p>
            <w:pPr>
              <w:jc w:val="center"/>
              <w:rPr>
                <w:rFonts w:eastAsia="仿宋_GB2312"/>
                <w:sz w:val="24"/>
                <w:szCs w:val="24"/>
              </w:rPr>
            </w:pPr>
            <w:r>
              <w:rPr>
                <w:rFonts w:eastAsia="仿宋_GB2312"/>
                <w:sz w:val="24"/>
                <w:szCs w:val="24"/>
              </w:rPr>
              <w:t>24</w:t>
            </w:r>
          </w:p>
        </w:tc>
        <w:tc>
          <w:tcPr>
            <w:tcW w:w="2256" w:type="dxa"/>
            <w:tcBorders>
              <w:bottom w:val="single" w:color="auto" w:sz="4" w:space="0"/>
            </w:tcBorders>
            <w:noWrap/>
            <w:vAlign w:val="center"/>
          </w:tcPr>
          <w:p>
            <w:pPr>
              <w:jc w:val="center"/>
              <w:rPr>
                <w:rFonts w:eastAsia="仿宋_GB2312"/>
                <w:sz w:val="24"/>
                <w:szCs w:val="24"/>
              </w:rPr>
            </w:pPr>
            <w:r>
              <w:rPr>
                <w:rFonts w:eastAsia="仿宋_GB2312"/>
                <w:sz w:val="24"/>
                <w:szCs w:val="24"/>
              </w:rPr>
              <w:t>电缆（每盘50米）</w:t>
            </w:r>
          </w:p>
        </w:tc>
        <w:tc>
          <w:tcPr>
            <w:tcW w:w="2375" w:type="dxa"/>
            <w:tcBorders>
              <w:bottom w:val="single" w:color="auto" w:sz="4" w:space="0"/>
            </w:tcBorders>
            <w:noWrap w:val="0"/>
            <w:vAlign w:val="center"/>
          </w:tcPr>
          <w:p>
            <w:pPr>
              <w:jc w:val="center"/>
              <w:rPr>
                <w:rFonts w:eastAsia="仿宋_GB2312"/>
                <w:sz w:val="24"/>
                <w:szCs w:val="24"/>
              </w:rPr>
            </w:pPr>
            <w:r>
              <w:rPr>
                <w:rFonts w:eastAsia="仿宋_GB2312"/>
                <w:sz w:val="24"/>
                <w:szCs w:val="24"/>
              </w:rPr>
              <w:t>捆</w:t>
            </w:r>
          </w:p>
        </w:tc>
        <w:tc>
          <w:tcPr>
            <w:tcW w:w="2756" w:type="dxa"/>
            <w:tcBorders>
              <w:bottom w:val="single" w:color="auto" w:sz="4" w:space="0"/>
            </w:tcBorders>
            <w:noWrap w:val="0"/>
            <w:vAlign w:val="center"/>
          </w:tcPr>
          <w:p>
            <w:pPr>
              <w:jc w:val="center"/>
              <w:rPr>
                <w:rFonts w:eastAsia="仿宋_GB2312"/>
                <w:sz w:val="24"/>
                <w:szCs w:val="24"/>
              </w:rPr>
            </w:pPr>
            <w:r>
              <w:rPr>
                <w:rFonts w:eastAsia="仿宋_GB2312"/>
                <w:sz w:val="24"/>
                <w:szCs w:val="24"/>
              </w:rPr>
              <w:t>32</w:t>
            </w:r>
          </w:p>
        </w:tc>
      </w:tr>
    </w:tbl>
    <w:p>
      <w:pPr>
        <w:spacing w:line="560" w:lineRule="exact"/>
        <w:ind w:firstLine="640" w:firstLineChars="200"/>
        <w:rPr>
          <w:color w:val="000000"/>
          <w:kern w:val="0"/>
          <w:sz w:val="32"/>
          <w:szCs w:val="32"/>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18030">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35</w: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k5MDAwZmM2NWUwNzRmZGExNzlhYjU3ODAyMmQifQ=="/>
  </w:docVars>
  <w:rsids>
    <w:rsidRoot w:val="71AF4156"/>
    <w:rsid w:val="32DD4D2E"/>
    <w:rsid w:val="5F9E149B"/>
    <w:rsid w:val="632254AC"/>
    <w:rsid w:val="65D5546C"/>
    <w:rsid w:val="71AF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3"/>
    <w:next w:val="4"/>
    <w:qFormat/>
    <w:uiPriority w:val="0"/>
    <w:pPr>
      <w:keepNext/>
      <w:keepLines/>
      <w:spacing w:before="260" w:after="260" w:line="415" w:lineRule="auto"/>
      <w:outlineLvl w:val="1"/>
    </w:pPr>
    <w:rPr>
      <w:rFonts w:ascii="Arial" w:hAnsi="Arial" w:eastAsia="黑体"/>
      <w:b w:val="0"/>
      <w:bCs w:val="0"/>
      <w:kern w:val="0"/>
      <w:sz w:val="32"/>
      <w:szCs w:val="32"/>
    </w:rPr>
  </w:style>
  <w:style w:type="paragraph" w:styleId="5">
    <w:name w:val="heading 4"/>
    <w:basedOn w:val="1"/>
    <w:next w:val="1"/>
    <w:qFormat/>
    <w:uiPriority w:val="9"/>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4">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customStyle="1" w:styleId="4">
    <w:name w:val="正文首行缩进1"/>
    <w:basedOn w:val="1"/>
    <w:qFormat/>
    <w:uiPriority w:val="0"/>
    <w:pPr>
      <w:spacing w:line="360" w:lineRule="auto"/>
      <w:ind w:firstLine="420" w:firstLineChars="200"/>
      <w:jc w:val="left"/>
    </w:pPr>
    <w:rPr>
      <w:rFonts w:ascii="宋体" w:hAnsi="宋体"/>
      <w:sz w:val="24"/>
    </w:rPr>
  </w:style>
  <w:style w:type="paragraph" w:styleId="6">
    <w:name w:val="Body Text Indent"/>
    <w:basedOn w:val="1"/>
    <w:qFormat/>
    <w:uiPriority w:val="0"/>
    <w:pPr>
      <w:spacing w:after="120"/>
      <w:ind w:left="420" w:leftChars="200"/>
    </w:pPr>
    <w:rPr>
      <w:kern w:val="0"/>
      <w:sz w:val="20"/>
    </w:rPr>
  </w:style>
  <w:style w:type="paragraph" w:styleId="7">
    <w:name w:val="Plain Text"/>
    <w:basedOn w:val="1"/>
    <w:qFormat/>
    <w:uiPriority w:val="99"/>
    <w:rPr>
      <w:rFonts w:ascii="宋体" w:hAnsi="Courier New"/>
      <w:kern w:val="0"/>
      <w:sz w:val="20"/>
      <w:szCs w:val="20"/>
    </w:rPr>
  </w:style>
  <w:style w:type="paragraph" w:styleId="8">
    <w:name w:val="Date"/>
    <w:basedOn w:val="1"/>
    <w:next w:val="1"/>
    <w:unhideWhenUsed/>
    <w:qFormat/>
    <w:uiPriority w:val="99"/>
    <w:pPr>
      <w:ind w:left="100" w:leftChars="2500"/>
    </w:p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toc 1"/>
    <w:basedOn w:val="1"/>
    <w:next w:val="1"/>
    <w:qFormat/>
    <w:uiPriority w:val="39"/>
    <w:pPr>
      <w:spacing w:line="360" w:lineRule="auto"/>
      <w:jc w:val="center"/>
    </w:pPr>
  </w:style>
  <w:style w:type="paragraph" w:styleId="11">
    <w:name w:val="toc 2"/>
    <w:basedOn w:val="1"/>
    <w:next w:val="1"/>
    <w:unhideWhenUsed/>
    <w:qFormat/>
    <w:uiPriority w:val="39"/>
    <w:pPr>
      <w:ind w:left="420" w:leftChars="200"/>
    </w:pPr>
  </w:style>
  <w:style w:type="paragraph" w:styleId="12">
    <w:name w:val="Body Text First Indent 2"/>
    <w:basedOn w:val="6"/>
    <w:next w:val="8"/>
    <w:qFormat/>
    <w:uiPriority w:val="0"/>
    <w:pPr>
      <w:ind w:firstLine="420" w:firstLineChars="200"/>
    </w:pPr>
  </w:style>
  <w:style w:type="paragraph" w:customStyle="1" w:styleId="15">
    <w:name w:val="正文样式"/>
    <w:basedOn w:val="1"/>
    <w:qFormat/>
    <w:uiPriority w:val="0"/>
    <w:pPr>
      <w:adjustRightInd w:val="0"/>
      <w:snapToGrid w:val="0"/>
      <w:spacing w:line="520" w:lineRule="exact"/>
      <w:ind w:firstLine="562"/>
    </w:pPr>
    <w:rPr>
      <w:rFonts w:ascii="Times New Roman"/>
      <w:color w:val="00000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2024-01-19T06:30:00Z</dcterms:created>
  <dc:creator>Lenovo</dc:creator>
  <cp:lastModifiedBy>雷晓林</cp:lastModifiedBy>
  <dcterms:modified xsi:type="dcterms:W3CDTF">2024-01-31T08:17:39Z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5F94634949DF466796ADF1137A9AC460_11</vt:lpwstr>
  </property>
</Properties>
</file>