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D2DB87">
      <w:pPr>
        <w:widowControl/>
        <w:spacing w:after="200" w:line="560" w:lineRule="exact"/>
        <w:jc w:val="center"/>
        <w:rPr>
          <w:rFonts w:ascii="Times New Roman" w:hAnsi="Times New Roman" w:eastAsia="方正小标宋简体" w:cs="Times New Roman"/>
          <w:kern w:val="0"/>
          <w:sz w:val="44"/>
          <w:szCs w:val="44"/>
        </w:rPr>
      </w:pPr>
      <w:bookmarkStart w:id="0" w:name="_Toc110525348"/>
      <w:bookmarkStart w:id="1" w:name="_Toc110525972"/>
      <w:bookmarkStart w:id="2" w:name="_Toc110524262"/>
    </w:p>
    <w:p w14:paraId="32926B38">
      <w:pPr>
        <w:widowControl/>
        <w:spacing w:after="200" w:line="560" w:lineRule="exact"/>
        <w:jc w:val="center"/>
        <w:rPr>
          <w:rFonts w:ascii="Times New Roman" w:hAnsi="Times New Roman" w:eastAsia="方正小标宋简体" w:cs="Times New Roman"/>
          <w:kern w:val="0"/>
          <w:sz w:val="44"/>
          <w:szCs w:val="44"/>
        </w:rPr>
      </w:pPr>
    </w:p>
    <w:p w14:paraId="1A529EA4">
      <w:pPr>
        <w:widowControl/>
        <w:spacing w:after="200" w:line="560" w:lineRule="exact"/>
        <w:jc w:val="center"/>
        <w:rPr>
          <w:rFonts w:ascii="Times New Roman" w:hAnsi="Times New Roman" w:eastAsia="方正小标宋简体" w:cs="Times New Roman"/>
          <w:kern w:val="0"/>
          <w:sz w:val="44"/>
          <w:szCs w:val="44"/>
        </w:rPr>
      </w:pPr>
    </w:p>
    <w:p w14:paraId="60F67216">
      <w:pPr>
        <w:widowControl/>
        <w:spacing w:after="200" w:line="560" w:lineRule="exact"/>
        <w:jc w:val="center"/>
        <w:rPr>
          <w:rFonts w:ascii="Times New Roman" w:hAnsi="Times New Roman" w:eastAsia="方正小标宋简体" w:cs="Times New Roman"/>
          <w:kern w:val="0"/>
          <w:sz w:val="44"/>
          <w:szCs w:val="44"/>
        </w:rPr>
      </w:pPr>
    </w:p>
    <w:p w14:paraId="0D84EBC6">
      <w:pPr>
        <w:widowControl/>
        <w:spacing w:after="200" w:line="560" w:lineRule="exact"/>
        <w:jc w:val="center"/>
        <w:rPr>
          <w:rFonts w:ascii="Times New Roman" w:hAnsi="Times New Roman" w:eastAsia="方正小标宋简体" w:cs="Times New Roman"/>
          <w:kern w:val="0"/>
          <w:sz w:val="44"/>
          <w:szCs w:val="44"/>
        </w:rPr>
      </w:pPr>
    </w:p>
    <w:p w14:paraId="0C3604CF">
      <w:pPr>
        <w:widowControl/>
        <w:spacing w:after="200" w:line="560" w:lineRule="exact"/>
        <w:jc w:val="center"/>
        <w:rPr>
          <w:rFonts w:ascii="Times New Roman" w:hAnsi="Times New Roman" w:eastAsia="方正小标宋简体" w:cs="Times New Roman"/>
          <w:kern w:val="0"/>
          <w:sz w:val="44"/>
          <w:szCs w:val="44"/>
        </w:rPr>
      </w:pPr>
      <w:r>
        <w:rPr>
          <w:rFonts w:ascii="Times New Roman" w:hAnsi="Times New Roman" w:eastAsia="方正小标宋简体" w:cs="Times New Roman"/>
          <w:kern w:val="0"/>
          <w:sz w:val="44"/>
          <w:szCs w:val="44"/>
        </w:rPr>
        <w:t>达拉特旗森林草原火灾应急预案</w:t>
      </w:r>
    </w:p>
    <w:p w14:paraId="1715BE78">
      <w:pPr>
        <w:widowControl/>
        <w:spacing w:after="200" w:line="560" w:lineRule="exact"/>
        <w:jc w:val="left"/>
        <w:rPr>
          <w:rFonts w:ascii="Times New Roman" w:hAnsi="Times New Roman" w:eastAsia="仿宋_GB2312" w:cs="Times New Roman"/>
          <w:kern w:val="0"/>
          <w:sz w:val="32"/>
          <w:szCs w:val="32"/>
        </w:rPr>
      </w:pPr>
    </w:p>
    <w:p w14:paraId="0BF2C5E1">
      <w:pPr>
        <w:widowControl/>
        <w:spacing w:after="200" w:line="560" w:lineRule="exact"/>
        <w:jc w:val="center"/>
        <w:rPr>
          <w:rFonts w:ascii="Times New Roman" w:hAnsi="Times New Roman" w:eastAsia="仿宋_GB2312" w:cs="Times New Roman"/>
          <w:kern w:val="0"/>
          <w:sz w:val="32"/>
          <w:szCs w:val="32"/>
        </w:rPr>
      </w:pPr>
    </w:p>
    <w:p w14:paraId="4CC3256C">
      <w:pPr>
        <w:widowControl/>
        <w:spacing w:after="200" w:line="560" w:lineRule="exact"/>
        <w:jc w:val="center"/>
        <w:rPr>
          <w:rFonts w:ascii="Times New Roman" w:hAnsi="Times New Roman" w:eastAsia="方正小标宋简体" w:cs="Times New Roman"/>
          <w:kern w:val="0"/>
          <w:sz w:val="44"/>
          <w:szCs w:val="44"/>
        </w:rPr>
      </w:pPr>
    </w:p>
    <w:p w14:paraId="69C40808">
      <w:pPr>
        <w:widowControl/>
        <w:spacing w:after="200" w:line="560" w:lineRule="exact"/>
        <w:jc w:val="center"/>
        <w:rPr>
          <w:rFonts w:ascii="Times New Roman" w:hAnsi="Times New Roman" w:eastAsia="方正小标宋简体" w:cs="Times New Roman"/>
          <w:kern w:val="0"/>
          <w:sz w:val="44"/>
          <w:szCs w:val="44"/>
        </w:rPr>
      </w:pPr>
    </w:p>
    <w:p w14:paraId="702EA689">
      <w:pPr>
        <w:widowControl/>
        <w:spacing w:after="200" w:line="560" w:lineRule="exact"/>
        <w:jc w:val="center"/>
        <w:rPr>
          <w:rFonts w:ascii="Times New Roman" w:hAnsi="Times New Roman" w:eastAsia="方正小标宋简体" w:cs="Times New Roman"/>
          <w:kern w:val="0"/>
          <w:sz w:val="44"/>
          <w:szCs w:val="44"/>
        </w:rPr>
      </w:pPr>
    </w:p>
    <w:bookmarkEnd w:id="0"/>
    <w:bookmarkEnd w:id="1"/>
    <w:bookmarkEnd w:id="2"/>
    <w:p w14:paraId="7AC90E65">
      <w:pPr>
        <w:widowControl/>
        <w:spacing w:after="200" w:line="560" w:lineRule="exact"/>
        <w:jc w:val="center"/>
        <w:rPr>
          <w:rFonts w:ascii="Times New Roman" w:hAnsi="Times New Roman" w:eastAsia="方正小标宋简体" w:cs="Times New Roman"/>
          <w:kern w:val="0"/>
          <w:sz w:val="44"/>
          <w:szCs w:val="44"/>
        </w:rPr>
      </w:pPr>
    </w:p>
    <w:p w14:paraId="19AAD665">
      <w:pPr>
        <w:widowControl/>
        <w:spacing w:after="200" w:line="560" w:lineRule="exact"/>
        <w:jc w:val="center"/>
        <w:rPr>
          <w:rFonts w:ascii="Times New Roman" w:hAnsi="Times New Roman" w:eastAsia="方正小标宋简体" w:cs="Times New Roman"/>
          <w:kern w:val="0"/>
          <w:sz w:val="44"/>
          <w:szCs w:val="44"/>
        </w:rPr>
      </w:pPr>
    </w:p>
    <w:p w14:paraId="67725030">
      <w:pPr>
        <w:widowControl/>
        <w:spacing w:after="200" w:line="560" w:lineRule="exact"/>
        <w:jc w:val="center"/>
        <w:rPr>
          <w:rFonts w:ascii="Times New Roman" w:hAnsi="Times New Roman" w:eastAsia="方正小标宋简体" w:cs="Times New Roman"/>
          <w:kern w:val="0"/>
          <w:sz w:val="44"/>
          <w:szCs w:val="44"/>
        </w:rPr>
      </w:pPr>
    </w:p>
    <w:p w14:paraId="1BDC26F7">
      <w:pPr>
        <w:widowControl/>
        <w:spacing w:after="200" w:line="560" w:lineRule="exact"/>
        <w:jc w:val="center"/>
        <w:rPr>
          <w:rFonts w:ascii="Times New Roman" w:hAnsi="Times New Roman" w:eastAsia="方正小标宋简体" w:cs="Times New Roman"/>
          <w:kern w:val="0"/>
          <w:sz w:val="44"/>
          <w:szCs w:val="44"/>
        </w:rPr>
      </w:pPr>
    </w:p>
    <w:p w14:paraId="3CD7B39A">
      <w:pPr>
        <w:widowControl/>
        <w:spacing w:after="200" w:line="560" w:lineRule="exact"/>
        <w:jc w:val="center"/>
        <w:rPr>
          <w:rFonts w:ascii="Times New Roman" w:hAnsi="Times New Roman" w:eastAsia="方正小标宋简体" w:cs="Times New Roman"/>
          <w:kern w:val="0"/>
          <w:sz w:val="44"/>
          <w:szCs w:val="44"/>
        </w:rPr>
      </w:pPr>
    </w:p>
    <w:p w14:paraId="62DD740B">
      <w:pPr>
        <w:widowControl/>
        <w:spacing w:after="200" w:line="560" w:lineRule="exact"/>
        <w:jc w:val="center"/>
        <w:rPr>
          <w:rFonts w:ascii="Times New Roman" w:hAnsi="Times New Roman" w:eastAsia="方正小标宋简体" w:cs="Times New Roman"/>
          <w:kern w:val="0"/>
          <w:sz w:val="44"/>
          <w:szCs w:val="44"/>
        </w:rPr>
      </w:pPr>
    </w:p>
    <w:p w14:paraId="537B57DF">
      <w:pPr>
        <w:widowControl/>
        <w:spacing w:after="200" w:line="560" w:lineRule="exact"/>
        <w:jc w:val="center"/>
        <w:rPr>
          <w:rFonts w:ascii="Times New Roman" w:hAnsi="Times New Roman" w:eastAsia="方正小标宋简体" w:cs="Times New Roman"/>
          <w:kern w:val="0"/>
          <w:sz w:val="44"/>
          <w:szCs w:val="44"/>
        </w:rPr>
      </w:pPr>
    </w:p>
    <w:p w14:paraId="0400AD51">
      <w:pPr>
        <w:spacing w:line="560" w:lineRule="exact"/>
        <w:rPr>
          <w:rFonts w:ascii="Times New Roman" w:hAnsi="Times New Roman" w:eastAsia="方正仿宋_GB18030" w:cs="Times New Roman"/>
          <w:sz w:val="32"/>
          <w:szCs w:val="32"/>
        </w:rPr>
        <w:sectPr>
          <w:pgSz w:w="11906" w:h="16838"/>
          <w:pgMar w:top="1440" w:right="1800" w:bottom="1440" w:left="1800" w:header="851" w:footer="992" w:gutter="0"/>
          <w:cols w:space="425" w:num="1"/>
          <w:docGrid w:type="lines" w:linePitch="312" w:charSpace="0"/>
        </w:sectPr>
      </w:pPr>
    </w:p>
    <w:sdt>
      <w:sdtPr>
        <w:rPr>
          <w:rFonts w:ascii="Times New Roman" w:hAnsi="Times New Roman" w:eastAsia="黑体" w:cs="Times New Roman"/>
          <w:sz w:val="32"/>
          <w:szCs w:val="32"/>
          <w:lang w:val="zh-CN"/>
        </w:rPr>
        <w:id w:val="147468646"/>
        <w:docPartObj>
          <w:docPartGallery w:val="Table of Contents"/>
          <w:docPartUnique/>
        </w:docPartObj>
      </w:sdtPr>
      <w:sdtEndPr>
        <w:rPr>
          <w:rFonts w:ascii="Times New Roman" w:hAnsi="Times New Roman" w:eastAsia="宋体" w:cs="Times New Roman"/>
          <w:b/>
          <w:bCs/>
          <w:sz w:val="32"/>
          <w:szCs w:val="32"/>
          <w:lang w:val="zh-CN"/>
        </w:rPr>
      </w:sdtEndPr>
      <w:sdtContent>
        <w:p w14:paraId="1EEAD102">
          <w:pPr>
            <w:jc w:val="center"/>
            <w:rPr>
              <w:rFonts w:ascii="Times New Roman" w:hAnsi="Times New Roman" w:cs="Times New Roman"/>
            </w:rPr>
          </w:pPr>
          <w:bookmarkStart w:id="3" w:name="_Toc26557_WPSOffice_Type2"/>
          <w:r>
            <w:rPr>
              <w:rFonts w:ascii="Times New Roman" w:hAnsi="Times New Roman" w:eastAsia="黑体" w:cs="Times New Roman"/>
              <w:sz w:val="32"/>
              <w:szCs w:val="32"/>
              <w:lang w:val="zh-CN"/>
            </w:rPr>
            <w:t>目</w:t>
          </w:r>
          <w:r>
            <w:rPr>
              <w:rFonts w:hint="eastAsia" w:ascii="Times New Roman" w:hAnsi="Times New Roman" w:eastAsia="黑体" w:cs="Times New Roman"/>
              <w:sz w:val="32"/>
              <w:szCs w:val="32"/>
              <w:lang w:val="zh-CN"/>
            </w:rPr>
            <w:t xml:space="preserve"> </w:t>
          </w:r>
          <w:r>
            <w:rPr>
              <w:rFonts w:ascii="Times New Roman" w:hAnsi="Times New Roman" w:eastAsia="黑体" w:cs="Times New Roman"/>
              <w:sz w:val="32"/>
              <w:szCs w:val="32"/>
              <w:lang w:val="zh-CN"/>
            </w:rPr>
            <w:t xml:space="preserve"> 录</w:t>
          </w:r>
        </w:p>
      </w:sdtContent>
    </w:sdt>
    <w:bookmarkEnd w:id="3"/>
    <w:p w14:paraId="127A4F06">
      <w:pPr>
        <w:pStyle w:val="9"/>
        <w:tabs>
          <w:tab w:val="right" w:leader="dot" w:pos="8306"/>
        </w:tabs>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TOC \o "1-2" \h \z \u </w:instrText>
      </w:r>
      <w:r>
        <w:rPr>
          <w:rFonts w:ascii="Times New Roman" w:hAnsi="Times New Roman" w:eastAsia="仿宋_GB2312" w:cs="Times New Roman"/>
          <w:sz w:val="28"/>
          <w:szCs w:val="28"/>
        </w:rPr>
        <w:fldChar w:fldCharType="separate"/>
      </w:r>
      <w:r>
        <w:fldChar w:fldCharType="begin"/>
      </w:r>
      <w:r>
        <w:instrText xml:space="preserve"> HYPERLINK \l "_Toc16707" </w:instrText>
      </w:r>
      <w:r>
        <w:fldChar w:fldCharType="separate"/>
      </w:r>
      <w:r>
        <w:rPr>
          <w:rFonts w:ascii="Times New Roman" w:hAnsi="Times New Roman" w:eastAsia="黑体" w:cs="Times New Roman"/>
          <w:kern w:val="0"/>
          <w:sz w:val="28"/>
          <w:szCs w:val="28"/>
        </w:rPr>
        <w:t>1总则</w:t>
      </w:r>
      <w:r>
        <w:rPr>
          <w:sz w:val="28"/>
          <w:szCs w:val="28"/>
        </w:rPr>
        <w:tab/>
      </w:r>
      <w:r>
        <w:rPr>
          <w:sz w:val="28"/>
          <w:szCs w:val="28"/>
        </w:rPr>
        <w:fldChar w:fldCharType="begin"/>
      </w:r>
      <w:r>
        <w:rPr>
          <w:sz w:val="28"/>
          <w:szCs w:val="28"/>
        </w:rPr>
        <w:instrText xml:space="preserve"> PAGEREF _Toc16707 \h </w:instrText>
      </w:r>
      <w:r>
        <w:rPr>
          <w:sz w:val="28"/>
          <w:szCs w:val="28"/>
        </w:rPr>
        <w:fldChar w:fldCharType="separate"/>
      </w:r>
      <w:r>
        <w:rPr>
          <w:sz w:val="28"/>
          <w:szCs w:val="28"/>
        </w:rPr>
        <w:t>1</w:t>
      </w:r>
      <w:r>
        <w:rPr>
          <w:sz w:val="28"/>
          <w:szCs w:val="28"/>
        </w:rPr>
        <w:fldChar w:fldCharType="end"/>
      </w:r>
      <w:r>
        <w:rPr>
          <w:sz w:val="28"/>
          <w:szCs w:val="28"/>
        </w:rPr>
        <w:fldChar w:fldCharType="end"/>
      </w:r>
    </w:p>
    <w:p w14:paraId="222FDD39">
      <w:pPr>
        <w:pStyle w:val="10"/>
        <w:tabs>
          <w:tab w:val="right" w:leader="dot" w:pos="8306"/>
        </w:tabs>
        <w:rPr>
          <w:sz w:val="28"/>
          <w:szCs w:val="28"/>
        </w:rPr>
      </w:pPr>
      <w:r>
        <w:fldChar w:fldCharType="begin"/>
      </w:r>
      <w:r>
        <w:instrText xml:space="preserve"> HYPERLINK \l "_Toc12580" </w:instrText>
      </w:r>
      <w:r>
        <w:fldChar w:fldCharType="separate"/>
      </w:r>
      <w:r>
        <w:rPr>
          <w:rFonts w:ascii="Times New Roman" w:hAnsi="Times New Roman" w:eastAsia="楷体" w:cs="Times New Roman"/>
          <w:sz w:val="28"/>
          <w:szCs w:val="28"/>
        </w:rPr>
        <w:t>1.1</w:t>
      </w:r>
      <w:r>
        <w:rPr>
          <w:rFonts w:hint="eastAsia" w:ascii="Times New Roman" w:hAnsi="Times New Roman" w:eastAsia="楷体" w:cs="Times New Roman"/>
          <w:sz w:val="28"/>
          <w:szCs w:val="28"/>
        </w:rPr>
        <w:t>指导思想</w:t>
      </w:r>
      <w:r>
        <w:rPr>
          <w:sz w:val="28"/>
          <w:szCs w:val="28"/>
        </w:rPr>
        <w:tab/>
      </w:r>
      <w:r>
        <w:rPr>
          <w:sz w:val="28"/>
          <w:szCs w:val="28"/>
        </w:rPr>
        <w:fldChar w:fldCharType="begin"/>
      </w:r>
      <w:r>
        <w:rPr>
          <w:sz w:val="28"/>
          <w:szCs w:val="28"/>
        </w:rPr>
        <w:instrText xml:space="preserve"> PAGEREF _Toc12580 \h </w:instrText>
      </w:r>
      <w:r>
        <w:rPr>
          <w:sz w:val="28"/>
          <w:szCs w:val="28"/>
        </w:rPr>
        <w:fldChar w:fldCharType="separate"/>
      </w:r>
      <w:r>
        <w:rPr>
          <w:sz w:val="28"/>
          <w:szCs w:val="28"/>
        </w:rPr>
        <w:t>1</w:t>
      </w:r>
      <w:r>
        <w:rPr>
          <w:sz w:val="28"/>
          <w:szCs w:val="28"/>
        </w:rPr>
        <w:fldChar w:fldCharType="end"/>
      </w:r>
      <w:r>
        <w:rPr>
          <w:sz w:val="28"/>
          <w:szCs w:val="28"/>
        </w:rPr>
        <w:fldChar w:fldCharType="end"/>
      </w:r>
    </w:p>
    <w:p w14:paraId="305677FD">
      <w:pPr>
        <w:pStyle w:val="10"/>
        <w:tabs>
          <w:tab w:val="right" w:leader="dot" w:pos="8306"/>
        </w:tabs>
        <w:rPr>
          <w:sz w:val="28"/>
          <w:szCs w:val="28"/>
        </w:rPr>
      </w:pPr>
      <w:r>
        <w:fldChar w:fldCharType="begin"/>
      </w:r>
      <w:r>
        <w:instrText xml:space="preserve"> HYPERLINK \l "_Toc7623" </w:instrText>
      </w:r>
      <w:r>
        <w:fldChar w:fldCharType="separate"/>
      </w:r>
      <w:r>
        <w:rPr>
          <w:rFonts w:ascii="Times New Roman" w:hAnsi="Times New Roman" w:eastAsia="楷体" w:cs="Times New Roman"/>
          <w:sz w:val="28"/>
          <w:szCs w:val="28"/>
        </w:rPr>
        <w:t>1.2编制依据</w:t>
      </w:r>
      <w:r>
        <w:rPr>
          <w:sz w:val="28"/>
          <w:szCs w:val="28"/>
        </w:rPr>
        <w:tab/>
      </w:r>
      <w:r>
        <w:rPr>
          <w:sz w:val="28"/>
          <w:szCs w:val="28"/>
        </w:rPr>
        <w:fldChar w:fldCharType="begin"/>
      </w:r>
      <w:r>
        <w:rPr>
          <w:sz w:val="28"/>
          <w:szCs w:val="28"/>
        </w:rPr>
        <w:instrText xml:space="preserve"> PAGEREF _Toc7623 \h </w:instrText>
      </w:r>
      <w:r>
        <w:rPr>
          <w:sz w:val="28"/>
          <w:szCs w:val="28"/>
        </w:rPr>
        <w:fldChar w:fldCharType="separate"/>
      </w:r>
      <w:r>
        <w:rPr>
          <w:sz w:val="28"/>
          <w:szCs w:val="28"/>
        </w:rPr>
        <w:t>1</w:t>
      </w:r>
      <w:r>
        <w:rPr>
          <w:sz w:val="28"/>
          <w:szCs w:val="28"/>
        </w:rPr>
        <w:fldChar w:fldCharType="end"/>
      </w:r>
      <w:r>
        <w:rPr>
          <w:sz w:val="28"/>
          <w:szCs w:val="28"/>
        </w:rPr>
        <w:fldChar w:fldCharType="end"/>
      </w:r>
    </w:p>
    <w:p w14:paraId="265E00B1">
      <w:pPr>
        <w:pStyle w:val="10"/>
        <w:tabs>
          <w:tab w:val="right" w:leader="dot" w:pos="8306"/>
        </w:tabs>
        <w:rPr>
          <w:sz w:val="28"/>
          <w:szCs w:val="28"/>
        </w:rPr>
      </w:pPr>
      <w:r>
        <w:fldChar w:fldCharType="begin"/>
      </w:r>
      <w:r>
        <w:instrText xml:space="preserve"> HYPERLINK \l "_Toc2425" </w:instrText>
      </w:r>
      <w:r>
        <w:fldChar w:fldCharType="separate"/>
      </w:r>
      <w:r>
        <w:rPr>
          <w:rFonts w:ascii="Times New Roman" w:hAnsi="Times New Roman" w:eastAsia="楷体" w:cs="Times New Roman"/>
          <w:sz w:val="28"/>
          <w:szCs w:val="28"/>
        </w:rPr>
        <w:t>1.3适用范围</w:t>
      </w:r>
      <w:r>
        <w:rPr>
          <w:sz w:val="28"/>
          <w:szCs w:val="28"/>
        </w:rPr>
        <w:tab/>
      </w:r>
      <w:r>
        <w:rPr>
          <w:sz w:val="28"/>
          <w:szCs w:val="28"/>
        </w:rPr>
        <w:fldChar w:fldCharType="begin"/>
      </w:r>
      <w:r>
        <w:rPr>
          <w:sz w:val="28"/>
          <w:szCs w:val="28"/>
        </w:rPr>
        <w:instrText xml:space="preserve"> PAGEREF _Toc2425 \h </w:instrText>
      </w:r>
      <w:r>
        <w:rPr>
          <w:sz w:val="28"/>
          <w:szCs w:val="28"/>
        </w:rPr>
        <w:fldChar w:fldCharType="separate"/>
      </w:r>
      <w:r>
        <w:rPr>
          <w:sz w:val="28"/>
          <w:szCs w:val="28"/>
        </w:rPr>
        <w:t>1</w:t>
      </w:r>
      <w:r>
        <w:rPr>
          <w:sz w:val="28"/>
          <w:szCs w:val="28"/>
        </w:rPr>
        <w:fldChar w:fldCharType="end"/>
      </w:r>
      <w:r>
        <w:rPr>
          <w:sz w:val="28"/>
          <w:szCs w:val="28"/>
        </w:rPr>
        <w:fldChar w:fldCharType="end"/>
      </w:r>
    </w:p>
    <w:p w14:paraId="167049EB">
      <w:pPr>
        <w:pStyle w:val="10"/>
        <w:tabs>
          <w:tab w:val="right" w:leader="dot" w:pos="8306"/>
        </w:tabs>
        <w:rPr>
          <w:sz w:val="28"/>
          <w:szCs w:val="28"/>
        </w:rPr>
      </w:pPr>
      <w:r>
        <w:fldChar w:fldCharType="begin"/>
      </w:r>
      <w:r>
        <w:instrText xml:space="preserve"> HYPERLINK \l "_Toc15936" </w:instrText>
      </w:r>
      <w:r>
        <w:fldChar w:fldCharType="separate"/>
      </w:r>
      <w:r>
        <w:rPr>
          <w:rFonts w:ascii="Times New Roman" w:hAnsi="Times New Roman" w:eastAsia="楷体" w:cs="Times New Roman"/>
          <w:sz w:val="28"/>
          <w:szCs w:val="28"/>
        </w:rPr>
        <w:t>1.4工作原则</w:t>
      </w:r>
      <w:r>
        <w:rPr>
          <w:sz w:val="28"/>
          <w:szCs w:val="28"/>
        </w:rPr>
        <w:tab/>
      </w:r>
      <w:r>
        <w:rPr>
          <w:sz w:val="28"/>
          <w:szCs w:val="28"/>
        </w:rPr>
        <w:fldChar w:fldCharType="begin"/>
      </w:r>
      <w:r>
        <w:rPr>
          <w:sz w:val="28"/>
          <w:szCs w:val="28"/>
        </w:rPr>
        <w:instrText xml:space="preserve"> PAGEREF _Toc15936 \h </w:instrText>
      </w:r>
      <w:r>
        <w:rPr>
          <w:sz w:val="28"/>
          <w:szCs w:val="28"/>
        </w:rPr>
        <w:fldChar w:fldCharType="separate"/>
      </w:r>
      <w:r>
        <w:rPr>
          <w:sz w:val="28"/>
          <w:szCs w:val="28"/>
        </w:rPr>
        <w:t>1</w:t>
      </w:r>
      <w:r>
        <w:rPr>
          <w:sz w:val="28"/>
          <w:szCs w:val="28"/>
        </w:rPr>
        <w:fldChar w:fldCharType="end"/>
      </w:r>
      <w:r>
        <w:rPr>
          <w:sz w:val="28"/>
          <w:szCs w:val="28"/>
        </w:rPr>
        <w:fldChar w:fldCharType="end"/>
      </w:r>
    </w:p>
    <w:p w14:paraId="04EA2D85">
      <w:pPr>
        <w:pStyle w:val="10"/>
        <w:tabs>
          <w:tab w:val="right" w:leader="dot" w:pos="8306"/>
        </w:tabs>
        <w:rPr>
          <w:sz w:val="28"/>
          <w:szCs w:val="28"/>
        </w:rPr>
      </w:pPr>
      <w:r>
        <w:fldChar w:fldCharType="begin"/>
      </w:r>
      <w:r>
        <w:instrText xml:space="preserve"> HYPERLINK \l "_Toc21060" </w:instrText>
      </w:r>
      <w:r>
        <w:fldChar w:fldCharType="separate"/>
      </w:r>
      <w:r>
        <w:rPr>
          <w:rFonts w:ascii="Times New Roman" w:hAnsi="Times New Roman" w:eastAsia="楷体" w:cs="Times New Roman"/>
          <w:sz w:val="28"/>
          <w:szCs w:val="28"/>
        </w:rPr>
        <w:t>1.5灾害分级</w:t>
      </w:r>
      <w:r>
        <w:rPr>
          <w:sz w:val="28"/>
          <w:szCs w:val="28"/>
        </w:rPr>
        <w:tab/>
      </w:r>
      <w:r>
        <w:rPr>
          <w:sz w:val="28"/>
          <w:szCs w:val="28"/>
        </w:rPr>
        <w:fldChar w:fldCharType="begin"/>
      </w:r>
      <w:r>
        <w:rPr>
          <w:sz w:val="28"/>
          <w:szCs w:val="28"/>
        </w:rPr>
        <w:instrText xml:space="preserve"> PAGEREF _Toc21060 \h </w:instrText>
      </w:r>
      <w:r>
        <w:rPr>
          <w:sz w:val="28"/>
          <w:szCs w:val="28"/>
        </w:rPr>
        <w:fldChar w:fldCharType="separate"/>
      </w:r>
      <w:r>
        <w:rPr>
          <w:sz w:val="28"/>
          <w:szCs w:val="28"/>
        </w:rPr>
        <w:t>2</w:t>
      </w:r>
      <w:r>
        <w:rPr>
          <w:sz w:val="28"/>
          <w:szCs w:val="28"/>
        </w:rPr>
        <w:fldChar w:fldCharType="end"/>
      </w:r>
      <w:r>
        <w:rPr>
          <w:sz w:val="28"/>
          <w:szCs w:val="28"/>
        </w:rPr>
        <w:fldChar w:fldCharType="end"/>
      </w:r>
    </w:p>
    <w:p w14:paraId="16404729">
      <w:pPr>
        <w:pStyle w:val="10"/>
        <w:tabs>
          <w:tab w:val="right" w:leader="dot" w:pos="8306"/>
        </w:tabs>
        <w:rPr>
          <w:sz w:val="28"/>
          <w:szCs w:val="28"/>
        </w:rPr>
      </w:pPr>
      <w:r>
        <w:fldChar w:fldCharType="begin"/>
      </w:r>
      <w:r>
        <w:instrText xml:space="preserve"> HYPERLINK \l "_Toc29027" </w:instrText>
      </w:r>
      <w:r>
        <w:fldChar w:fldCharType="separate"/>
      </w:r>
      <w:r>
        <w:rPr>
          <w:rFonts w:ascii="Times New Roman" w:hAnsi="Times New Roman" w:eastAsia="楷体" w:cs="Times New Roman"/>
          <w:sz w:val="28"/>
          <w:szCs w:val="28"/>
        </w:rPr>
        <w:t>1.6</w:t>
      </w:r>
      <w:r>
        <w:rPr>
          <w:rFonts w:hint="eastAsia" w:ascii="Times New Roman" w:hAnsi="Times New Roman" w:eastAsia="楷体" w:cs="Times New Roman"/>
          <w:sz w:val="28"/>
          <w:szCs w:val="28"/>
        </w:rPr>
        <w:t>预案体系</w:t>
      </w:r>
      <w:r>
        <w:rPr>
          <w:sz w:val="28"/>
          <w:szCs w:val="28"/>
        </w:rPr>
        <w:tab/>
      </w:r>
      <w:r>
        <w:rPr>
          <w:sz w:val="28"/>
          <w:szCs w:val="28"/>
        </w:rPr>
        <w:fldChar w:fldCharType="begin"/>
      </w:r>
      <w:r>
        <w:rPr>
          <w:sz w:val="28"/>
          <w:szCs w:val="28"/>
        </w:rPr>
        <w:instrText xml:space="preserve"> PAGEREF _Toc29027 \h </w:instrText>
      </w:r>
      <w:r>
        <w:rPr>
          <w:sz w:val="28"/>
          <w:szCs w:val="28"/>
        </w:rPr>
        <w:fldChar w:fldCharType="separate"/>
      </w:r>
      <w:r>
        <w:rPr>
          <w:sz w:val="28"/>
          <w:szCs w:val="28"/>
        </w:rPr>
        <w:t>2</w:t>
      </w:r>
      <w:r>
        <w:rPr>
          <w:sz w:val="28"/>
          <w:szCs w:val="28"/>
        </w:rPr>
        <w:fldChar w:fldCharType="end"/>
      </w:r>
      <w:r>
        <w:rPr>
          <w:sz w:val="28"/>
          <w:szCs w:val="28"/>
        </w:rPr>
        <w:fldChar w:fldCharType="end"/>
      </w:r>
    </w:p>
    <w:p w14:paraId="3DF9C001">
      <w:pPr>
        <w:pStyle w:val="9"/>
        <w:tabs>
          <w:tab w:val="right" w:leader="dot" w:pos="8306"/>
        </w:tabs>
        <w:rPr>
          <w:sz w:val="28"/>
          <w:szCs w:val="28"/>
        </w:rPr>
      </w:pPr>
      <w:r>
        <w:fldChar w:fldCharType="begin"/>
      </w:r>
      <w:r>
        <w:instrText xml:space="preserve"> HYPERLINK \l "_Toc27635" </w:instrText>
      </w:r>
      <w:r>
        <w:fldChar w:fldCharType="separate"/>
      </w:r>
      <w:r>
        <w:rPr>
          <w:rFonts w:ascii="Times New Roman" w:hAnsi="Times New Roman" w:eastAsia="黑体" w:cs="Times New Roman"/>
          <w:kern w:val="0"/>
          <w:sz w:val="28"/>
          <w:szCs w:val="28"/>
        </w:rPr>
        <w:t>2基本情况</w:t>
      </w:r>
      <w:r>
        <w:rPr>
          <w:sz w:val="28"/>
          <w:szCs w:val="28"/>
        </w:rPr>
        <w:tab/>
      </w:r>
      <w:r>
        <w:rPr>
          <w:sz w:val="28"/>
          <w:szCs w:val="28"/>
        </w:rPr>
        <w:fldChar w:fldCharType="begin"/>
      </w:r>
      <w:r>
        <w:rPr>
          <w:sz w:val="28"/>
          <w:szCs w:val="28"/>
        </w:rPr>
        <w:instrText xml:space="preserve"> PAGEREF _Toc27635 \h </w:instrText>
      </w:r>
      <w:r>
        <w:rPr>
          <w:sz w:val="28"/>
          <w:szCs w:val="28"/>
        </w:rPr>
        <w:fldChar w:fldCharType="separate"/>
      </w:r>
      <w:r>
        <w:rPr>
          <w:sz w:val="28"/>
          <w:szCs w:val="28"/>
        </w:rPr>
        <w:t>2</w:t>
      </w:r>
      <w:r>
        <w:rPr>
          <w:sz w:val="28"/>
          <w:szCs w:val="28"/>
        </w:rPr>
        <w:fldChar w:fldCharType="end"/>
      </w:r>
      <w:r>
        <w:rPr>
          <w:sz w:val="28"/>
          <w:szCs w:val="28"/>
        </w:rPr>
        <w:fldChar w:fldCharType="end"/>
      </w:r>
    </w:p>
    <w:p w14:paraId="3B7063F5">
      <w:pPr>
        <w:pStyle w:val="9"/>
        <w:tabs>
          <w:tab w:val="right" w:leader="dot" w:pos="8306"/>
        </w:tabs>
        <w:rPr>
          <w:sz w:val="28"/>
          <w:szCs w:val="28"/>
        </w:rPr>
      </w:pPr>
      <w:r>
        <w:fldChar w:fldCharType="begin"/>
      </w:r>
      <w:r>
        <w:instrText xml:space="preserve"> HYPERLINK \l "_Toc30762" </w:instrText>
      </w:r>
      <w:r>
        <w:fldChar w:fldCharType="separate"/>
      </w:r>
      <w:r>
        <w:rPr>
          <w:rFonts w:ascii="Times New Roman" w:hAnsi="Times New Roman" w:eastAsia="黑体" w:cs="Times New Roman"/>
          <w:kern w:val="0"/>
          <w:sz w:val="28"/>
          <w:szCs w:val="28"/>
        </w:rPr>
        <w:t>3主要任务</w:t>
      </w:r>
      <w:r>
        <w:rPr>
          <w:sz w:val="28"/>
          <w:szCs w:val="28"/>
        </w:rPr>
        <w:tab/>
      </w:r>
      <w:r>
        <w:rPr>
          <w:sz w:val="28"/>
          <w:szCs w:val="28"/>
        </w:rPr>
        <w:fldChar w:fldCharType="begin"/>
      </w:r>
      <w:r>
        <w:rPr>
          <w:sz w:val="28"/>
          <w:szCs w:val="28"/>
        </w:rPr>
        <w:instrText xml:space="preserve"> PAGEREF _Toc30762 \h </w:instrText>
      </w:r>
      <w:r>
        <w:rPr>
          <w:sz w:val="28"/>
          <w:szCs w:val="28"/>
        </w:rPr>
        <w:fldChar w:fldCharType="separate"/>
      </w:r>
      <w:r>
        <w:rPr>
          <w:sz w:val="28"/>
          <w:szCs w:val="28"/>
        </w:rPr>
        <w:t>3</w:t>
      </w:r>
      <w:r>
        <w:rPr>
          <w:sz w:val="28"/>
          <w:szCs w:val="28"/>
        </w:rPr>
        <w:fldChar w:fldCharType="end"/>
      </w:r>
      <w:r>
        <w:rPr>
          <w:sz w:val="28"/>
          <w:szCs w:val="28"/>
        </w:rPr>
        <w:fldChar w:fldCharType="end"/>
      </w:r>
    </w:p>
    <w:p w14:paraId="08523171">
      <w:pPr>
        <w:pStyle w:val="10"/>
        <w:tabs>
          <w:tab w:val="right" w:leader="dot" w:pos="8306"/>
        </w:tabs>
        <w:rPr>
          <w:sz w:val="28"/>
          <w:szCs w:val="28"/>
        </w:rPr>
      </w:pPr>
      <w:r>
        <w:fldChar w:fldCharType="begin"/>
      </w:r>
      <w:r>
        <w:instrText xml:space="preserve"> HYPERLINK \l "_Toc5308" </w:instrText>
      </w:r>
      <w:r>
        <w:fldChar w:fldCharType="separate"/>
      </w:r>
      <w:r>
        <w:rPr>
          <w:rFonts w:ascii="Times New Roman" w:hAnsi="Times New Roman" w:eastAsia="楷体" w:cs="Times New Roman"/>
          <w:sz w:val="28"/>
          <w:szCs w:val="28"/>
        </w:rPr>
        <w:t>3.1组织灭火行动</w:t>
      </w:r>
      <w:r>
        <w:rPr>
          <w:sz w:val="28"/>
          <w:szCs w:val="28"/>
        </w:rPr>
        <w:tab/>
      </w:r>
      <w:r>
        <w:rPr>
          <w:sz w:val="28"/>
          <w:szCs w:val="28"/>
        </w:rPr>
        <w:fldChar w:fldCharType="begin"/>
      </w:r>
      <w:r>
        <w:rPr>
          <w:sz w:val="28"/>
          <w:szCs w:val="28"/>
        </w:rPr>
        <w:instrText xml:space="preserve"> PAGEREF _Toc5308 \h </w:instrText>
      </w:r>
      <w:r>
        <w:rPr>
          <w:sz w:val="28"/>
          <w:szCs w:val="28"/>
        </w:rPr>
        <w:fldChar w:fldCharType="separate"/>
      </w:r>
      <w:r>
        <w:rPr>
          <w:sz w:val="28"/>
          <w:szCs w:val="28"/>
        </w:rPr>
        <w:t>3</w:t>
      </w:r>
      <w:r>
        <w:rPr>
          <w:sz w:val="28"/>
          <w:szCs w:val="28"/>
        </w:rPr>
        <w:fldChar w:fldCharType="end"/>
      </w:r>
      <w:r>
        <w:rPr>
          <w:sz w:val="28"/>
          <w:szCs w:val="28"/>
        </w:rPr>
        <w:fldChar w:fldCharType="end"/>
      </w:r>
    </w:p>
    <w:p w14:paraId="139DF5FB">
      <w:pPr>
        <w:pStyle w:val="10"/>
        <w:tabs>
          <w:tab w:val="right" w:leader="dot" w:pos="8306"/>
        </w:tabs>
        <w:rPr>
          <w:sz w:val="28"/>
          <w:szCs w:val="28"/>
        </w:rPr>
      </w:pPr>
      <w:r>
        <w:fldChar w:fldCharType="begin"/>
      </w:r>
      <w:r>
        <w:instrText xml:space="preserve"> HYPERLINK \l "_Toc7315" </w:instrText>
      </w:r>
      <w:r>
        <w:fldChar w:fldCharType="separate"/>
      </w:r>
      <w:r>
        <w:rPr>
          <w:rFonts w:ascii="Times New Roman" w:hAnsi="Times New Roman" w:eastAsia="楷体" w:cs="Times New Roman"/>
          <w:sz w:val="28"/>
          <w:szCs w:val="28"/>
        </w:rPr>
        <w:t>3.2解救疏散人员</w:t>
      </w:r>
      <w:r>
        <w:rPr>
          <w:sz w:val="28"/>
          <w:szCs w:val="28"/>
        </w:rPr>
        <w:tab/>
      </w:r>
      <w:r>
        <w:rPr>
          <w:sz w:val="28"/>
          <w:szCs w:val="28"/>
        </w:rPr>
        <w:fldChar w:fldCharType="begin"/>
      </w:r>
      <w:r>
        <w:rPr>
          <w:sz w:val="28"/>
          <w:szCs w:val="28"/>
        </w:rPr>
        <w:instrText xml:space="preserve"> PAGEREF _Toc7315 \h </w:instrText>
      </w:r>
      <w:r>
        <w:rPr>
          <w:sz w:val="28"/>
          <w:szCs w:val="28"/>
        </w:rPr>
        <w:fldChar w:fldCharType="separate"/>
      </w:r>
      <w:r>
        <w:rPr>
          <w:sz w:val="28"/>
          <w:szCs w:val="28"/>
        </w:rPr>
        <w:t>3</w:t>
      </w:r>
      <w:r>
        <w:rPr>
          <w:sz w:val="28"/>
          <w:szCs w:val="28"/>
        </w:rPr>
        <w:fldChar w:fldCharType="end"/>
      </w:r>
      <w:r>
        <w:rPr>
          <w:sz w:val="28"/>
          <w:szCs w:val="28"/>
        </w:rPr>
        <w:fldChar w:fldCharType="end"/>
      </w:r>
    </w:p>
    <w:p w14:paraId="3B8CC701">
      <w:pPr>
        <w:pStyle w:val="10"/>
        <w:tabs>
          <w:tab w:val="right" w:leader="dot" w:pos="8306"/>
        </w:tabs>
        <w:rPr>
          <w:sz w:val="28"/>
          <w:szCs w:val="28"/>
        </w:rPr>
      </w:pPr>
      <w:r>
        <w:fldChar w:fldCharType="begin"/>
      </w:r>
      <w:r>
        <w:instrText xml:space="preserve"> HYPERLINK \l "_Toc18650" </w:instrText>
      </w:r>
      <w:r>
        <w:fldChar w:fldCharType="separate"/>
      </w:r>
      <w:r>
        <w:rPr>
          <w:rFonts w:ascii="Times New Roman" w:hAnsi="Times New Roman" w:eastAsia="楷体" w:cs="Times New Roman"/>
          <w:sz w:val="28"/>
          <w:szCs w:val="28"/>
        </w:rPr>
        <w:t>3.3保护重要目标</w:t>
      </w:r>
      <w:r>
        <w:rPr>
          <w:sz w:val="28"/>
          <w:szCs w:val="28"/>
        </w:rPr>
        <w:tab/>
      </w:r>
      <w:r>
        <w:rPr>
          <w:sz w:val="28"/>
          <w:szCs w:val="28"/>
        </w:rPr>
        <w:fldChar w:fldCharType="begin"/>
      </w:r>
      <w:r>
        <w:rPr>
          <w:sz w:val="28"/>
          <w:szCs w:val="28"/>
        </w:rPr>
        <w:instrText xml:space="preserve"> PAGEREF _Toc18650 \h </w:instrText>
      </w:r>
      <w:r>
        <w:rPr>
          <w:sz w:val="28"/>
          <w:szCs w:val="28"/>
        </w:rPr>
        <w:fldChar w:fldCharType="separate"/>
      </w:r>
      <w:r>
        <w:rPr>
          <w:sz w:val="28"/>
          <w:szCs w:val="28"/>
        </w:rPr>
        <w:t>3</w:t>
      </w:r>
      <w:r>
        <w:rPr>
          <w:sz w:val="28"/>
          <w:szCs w:val="28"/>
        </w:rPr>
        <w:fldChar w:fldCharType="end"/>
      </w:r>
      <w:r>
        <w:rPr>
          <w:sz w:val="28"/>
          <w:szCs w:val="28"/>
        </w:rPr>
        <w:fldChar w:fldCharType="end"/>
      </w:r>
    </w:p>
    <w:p w14:paraId="28D994D9">
      <w:pPr>
        <w:pStyle w:val="10"/>
        <w:tabs>
          <w:tab w:val="right" w:leader="dot" w:pos="8306"/>
        </w:tabs>
        <w:rPr>
          <w:sz w:val="28"/>
          <w:szCs w:val="28"/>
        </w:rPr>
      </w:pPr>
      <w:r>
        <w:fldChar w:fldCharType="begin"/>
      </w:r>
      <w:r>
        <w:instrText xml:space="preserve"> HYPERLINK \l "_Toc9045" </w:instrText>
      </w:r>
      <w:r>
        <w:fldChar w:fldCharType="separate"/>
      </w:r>
      <w:r>
        <w:rPr>
          <w:rFonts w:ascii="Times New Roman" w:hAnsi="Times New Roman" w:eastAsia="楷体" w:cs="Times New Roman"/>
          <w:sz w:val="28"/>
          <w:szCs w:val="28"/>
        </w:rPr>
        <w:t>3.4转移重要物资</w:t>
      </w:r>
      <w:r>
        <w:rPr>
          <w:sz w:val="28"/>
          <w:szCs w:val="28"/>
        </w:rPr>
        <w:tab/>
      </w:r>
      <w:r>
        <w:rPr>
          <w:sz w:val="28"/>
          <w:szCs w:val="28"/>
        </w:rPr>
        <w:fldChar w:fldCharType="begin"/>
      </w:r>
      <w:r>
        <w:rPr>
          <w:sz w:val="28"/>
          <w:szCs w:val="28"/>
        </w:rPr>
        <w:instrText xml:space="preserve"> PAGEREF _Toc9045 \h </w:instrText>
      </w:r>
      <w:r>
        <w:rPr>
          <w:sz w:val="28"/>
          <w:szCs w:val="28"/>
        </w:rPr>
        <w:fldChar w:fldCharType="separate"/>
      </w:r>
      <w:r>
        <w:rPr>
          <w:sz w:val="28"/>
          <w:szCs w:val="28"/>
        </w:rPr>
        <w:t>3</w:t>
      </w:r>
      <w:r>
        <w:rPr>
          <w:sz w:val="28"/>
          <w:szCs w:val="28"/>
        </w:rPr>
        <w:fldChar w:fldCharType="end"/>
      </w:r>
      <w:r>
        <w:rPr>
          <w:sz w:val="28"/>
          <w:szCs w:val="28"/>
        </w:rPr>
        <w:fldChar w:fldCharType="end"/>
      </w:r>
    </w:p>
    <w:p w14:paraId="01650935">
      <w:pPr>
        <w:pStyle w:val="10"/>
        <w:tabs>
          <w:tab w:val="right" w:leader="dot" w:pos="8306"/>
        </w:tabs>
        <w:rPr>
          <w:sz w:val="28"/>
          <w:szCs w:val="28"/>
        </w:rPr>
      </w:pPr>
      <w:r>
        <w:fldChar w:fldCharType="begin"/>
      </w:r>
      <w:r>
        <w:instrText xml:space="preserve"> HYPERLINK \l "_Toc13798" </w:instrText>
      </w:r>
      <w:r>
        <w:fldChar w:fldCharType="separate"/>
      </w:r>
      <w:r>
        <w:rPr>
          <w:rFonts w:ascii="Times New Roman" w:hAnsi="Times New Roman" w:eastAsia="楷体" w:cs="Times New Roman"/>
          <w:sz w:val="28"/>
          <w:szCs w:val="28"/>
        </w:rPr>
        <w:t>3.5维护社会稳定</w:t>
      </w:r>
      <w:r>
        <w:rPr>
          <w:sz w:val="28"/>
          <w:szCs w:val="28"/>
        </w:rPr>
        <w:tab/>
      </w:r>
      <w:r>
        <w:rPr>
          <w:sz w:val="28"/>
          <w:szCs w:val="28"/>
        </w:rPr>
        <w:fldChar w:fldCharType="begin"/>
      </w:r>
      <w:r>
        <w:rPr>
          <w:sz w:val="28"/>
          <w:szCs w:val="28"/>
        </w:rPr>
        <w:instrText xml:space="preserve"> PAGEREF _Toc13798 \h </w:instrText>
      </w:r>
      <w:r>
        <w:rPr>
          <w:sz w:val="28"/>
          <w:szCs w:val="28"/>
        </w:rPr>
        <w:fldChar w:fldCharType="separate"/>
      </w:r>
      <w:r>
        <w:rPr>
          <w:sz w:val="28"/>
          <w:szCs w:val="28"/>
        </w:rPr>
        <w:t>3</w:t>
      </w:r>
      <w:r>
        <w:rPr>
          <w:sz w:val="28"/>
          <w:szCs w:val="28"/>
        </w:rPr>
        <w:fldChar w:fldCharType="end"/>
      </w:r>
      <w:r>
        <w:rPr>
          <w:sz w:val="28"/>
          <w:szCs w:val="28"/>
        </w:rPr>
        <w:fldChar w:fldCharType="end"/>
      </w:r>
    </w:p>
    <w:p w14:paraId="5A232C05">
      <w:pPr>
        <w:pStyle w:val="9"/>
        <w:tabs>
          <w:tab w:val="right" w:leader="dot" w:pos="8306"/>
        </w:tabs>
        <w:rPr>
          <w:sz w:val="28"/>
          <w:szCs w:val="28"/>
        </w:rPr>
      </w:pPr>
      <w:r>
        <w:fldChar w:fldCharType="begin"/>
      </w:r>
      <w:r>
        <w:instrText xml:space="preserve"> HYPERLINK \l "_Toc6236" </w:instrText>
      </w:r>
      <w:r>
        <w:fldChar w:fldCharType="separate"/>
      </w:r>
      <w:r>
        <w:rPr>
          <w:rFonts w:ascii="Times New Roman" w:hAnsi="Times New Roman" w:eastAsia="黑体" w:cs="Times New Roman"/>
          <w:sz w:val="28"/>
          <w:szCs w:val="28"/>
        </w:rPr>
        <w:t>4组织指挥体系</w:t>
      </w:r>
      <w:r>
        <w:rPr>
          <w:sz w:val="28"/>
          <w:szCs w:val="28"/>
        </w:rPr>
        <w:tab/>
      </w:r>
      <w:r>
        <w:rPr>
          <w:sz w:val="28"/>
          <w:szCs w:val="28"/>
        </w:rPr>
        <w:fldChar w:fldCharType="begin"/>
      </w:r>
      <w:r>
        <w:rPr>
          <w:sz w:val="28"/>
          <w:szCs w:val="28"/>
        </w:rPr>
        <w:instrText xml:space="preserve"> PAGEREF _Toc6236 \h </w:instrText>
      </w:r>
      <w:r>
        <w:rPr>
          <w:sz w:val="28"/>
          <w:szCs w:val="28"/>
        </w:rPr>
        <w:fldChar w:fldCharType="separate"/>
      </w:r>
      <w:r>
        <w:rPr>
          <w:sz w:val="28"/>
          <w:szCs w:val="28"/>
        </w:rPr>
        <w:t>4</w:t>
      </w:r>
      <w:r>
        <w:rPr>
          <w:sz w:val="28"/>
          <w:szCs w:val="28"/>
        </w:rPr>
        <w:fldChar w:fldCharType="end"/>
      </w:r>
      <w:r>
        <w:rPr>
          <w:sz w:val="28"/>
          <w:szCs w:val="28"/>
        </w:rPr>
        <w:fldChar w:fldCharType="end"/>
      </w:r>
    </w:p>
    <w:p w14:paraId="449B223D">
      <w:pPr>
        <w:pStyle w:val="10"/>
        <w:tabs>
          <w:tab w:val="right" w:leader="dot" w:pos="8306"/>
        </w:tabs>
        <w:rPr>
          <w:sz w:val="28"/>
          <w:szCs w:val="28"/>
        </w:rPr>
      </w:pPr>
      <w:r>
        <w:fldChar w:fldCharType="begin"/>
      </w:r>
      <w:r>
        <w:instrText xml:space="preserve"> HYPERLINK \l "_Toc25069" </w:instrText>
      </w:r>
      <w:r>
        <w:fldChar w:fldCharType="separate"/>
      </w:r>
      <w:r>
        <w:rPr>
          <w:rFonts w:ascii="Times New Roman" w:hAnsi="Times New Roman" w:eastAsia="楷体" w:cs="Times New Roman"/>
          <w:sz w:val="28"/>
          <w:szCs w:val="28"/>
        </w:rPr>
        <w:t>4.1旗森林草原防灭火</w:t>
      </w:r>
      <w:r>
        <w:rPr>
          <w:rFonts w:hint="eastAsia" w:ascii="Times New Roman" w:hAnsi="Times New Roman" w:eastAsia="楷体" w:cs="Times New Roman"/>
          <w:sz w:val="28"/>
          <w:szCs w:val="28"/>
        </w:rPr>
        <w:t>机构</w:t>
      </w:r>
      <w:r>
        <w:rPr>
          <w:sz w:val="28"/>
          <w:szCs w:val="28"/>
        </w:rPr>
        <w:tab/>
      </w:r>
      <w:r>
        <w:rPr>
          <w:sz w:val="28"/>
          <w:szCs w:val="28"/>
        </w:rPr>
        <w:fldChar w:fldCharType="begin"/>
      </w:r>
      <w:r>
        <w:rPr>
          <w:sz w:val="28"/>
          <w:szCs w:val="28"/>
        </w:rPr>
        <w:instrText xml:space="preserve"> PAGEREF _Toc25069 \h </w:instrText>
      </w:r>
      <w:r>
        <w:rPr>
          <w:sz w:val="28"/>
          <w:szCs w:val="28"/>
        </w:rPr>
        <w:fldChar w:fldCharType="separate"/>
      </w:r>
      <w:r>
        <w:rPr>
          <w:sz w:val="28"/>
          <w:szCs w:val="28"/>
        </w:rPr>
        <w:t>4</w:t>
      </w:r>
      <w:r>
        <w:rPr>
          <w:sz w:val="28"/>
          <w:szCs w:val="28"/>
        </w:rPr>
        <w:fldChar w:fldCharType="end"/>
      </w:r>
      <w:r>
        <w:rPr>
          <w:sz w:val="28"/>
          <w:szCs w:val="28"/>
        </w:rPr>
        <w:fldChar w:fldCharType="end"/>
      </w:r>
    </w:p>
    <w:p w14:paraId="352CA6AE">
      <w:pPr>
        <w:pStyle w:val="10"/>
        <w:tabs>
          <w:tab w:val="right" w:leader="dot" w:pos="8306"/>
        </w:tabs>
        <w:rPr>
          <w:sz w:val="28"/>
          <w:szCs w:val="28"/>
        </w:rPr>
      </w:pPr>
      <w:r>
        <w:fldChar w:fldCharType="begin"/>
      </w:r>
      <w:r>
        <w:instrText xml:space="preserve"> HYPERLINK \l "_Toc13324" </w:instrText>
      </w:r>
      <w:r>
        <w:fldChar w:fldCharType="separate"/>
      </w:r>
      <w:r>
        <w:rPr>
          <w:rFonts w:ascii="Times New Roman" w:hAnsi="Times New Roman" w:eastAsia="楷体" w:cs="Times New Roman"/>
          <w:sz w:val="28"/>
          <w:szCs w:val="28"/>
        </w:rPr>
        <w:t>4.2</w:t>
      </w:r>
      <w:r>
        <w:rPr>
          <w:rFonts w:hint="eastAsia" w:ascii="Times New Roman" w:hAnsi="Times New Roman" w:eastAsia="楷体" w:cs="Times New Roman"/>
          <w:sz w:val="28"/>
          <w:szCs w:val="28"/>
        </w:rPr>
        <w:t>指挥单位任务分工</w:t>
      </w:r>
      <w:r>
        <w:rPr>
          <w:sz w:val="28"/>
          <w:szCs w:val="28"/>
        </w:rPr>
        <w:tab/>
      </w:r>
      <w:r>
        <w:rPr>
          <w:sz w:val="28"/>
          <w:szCs w:val="28"/>
        </w:rPr>
        <w:fldChar w:fldCharType="begin"/>
      </w:r>
      <w:r>
        <w:rPr>
          <w:sz w:val="28"/>
          <w:szCs w:val="28"/>
        </w:rPr>
        <w:instrText xml:space="preserve"> PAGEREF _Toc13324 \h </w:instrText>
      </w:r>
      <w:r>
        <w:rPr>
          <w:sz w:val="28"/>
          <w:szCs w:val="28"/>
        </w:rPr>
        <w:fldChar w:fldCharType="separate"/>
      </w:r>
      <w:r>
        <w:rPr>
          <w:sz w:val="28"/>
          <w:szCs w:val="28"/>
        </w:rPr>
        <w:t>4</w:t>
      </w:r>
      <w:r>
        <w:rPr>
          <w:sz w:val="28"/>
          <w:szCs w:val="28"/>
        </w:rPr>
        <w:fldChar w:fldCharType="end"/>
      </w:r>
      <w:r>
        <w:rPr>
          <w:sz w:val="28"/>
          <w:szCs w:val="28"/>
        </w:rPr>
        <w:fldChar w:fldCharType="end"/>
      </w:r>
    </w:p>
    <w:p w14:paraId="3BB9F255">
      <w:pPr>
        <w:pStyle w:val="10"/>
        <w:tabs>
          <w:tab w:val="right" w:leader="dot" w:pos="8306"/>
        </w:tabs>
        <w:rPr>
          <w:sz w:val="28"/>
          <w:szCs w:val="28"/>
        </w:rPr>
      </w:pPr>
      <w:r>
        <w:fldChar w:fldCharType="begin"/>
      </w:r>
      <w:r>
        <w:instrText xml:space="preserve"> HYPERLINK \l "_Toc27691" </w:instrText>
      </w:r>
      <w:r>
        <w:fldChar w:fldCharType="separate"/>
      </w:r>
      <w:r>
        <w:rPr>
          <w:rFonts w:ascii="Times New Roman" w:hAnsi="Times New Roman" w:eastAsia="楷体" w:cs="Times New Roman"/>
          <w:sz w:val="28"/>
          <w:szCs w:val="28"/>
        </w:rPr>
        <w:t>4.3</w:t>
      </w:r>
      <w:r>
        <w:rPr>
          <w:rFonts w:hint="eastAsia" w:ascii="Times New Roman" w:hAnsi="Times New Roman" w:eastAsia="楷体" w:cs="Times New Roman"/>
          <w:sz w:val="28"/>
          <w:szCs w:val="28"/>
        </w:rPr>
        <w:t>扑救指挥</w:t>
      </w:r>
      <w:r>
        <w:rPr>
          <w:sz w:val="28"/>
          <w:szCs w:val="28"/>
        </w:rPr>
        <w:tab/>
      </w:r>
      <w:r>
        <w:rPr>
          <w:sz w:val="28"/>
          <w:szCs w:val="28"/>
        </w:rPr>
        <w:fldChar w:fldCharType="begin"/>
      </w:r>
      <w:r>
        <w:rPr>
          <w:sz w:val="28"/>
          <w:szCs w:val="28"/>
        </w:rPr>
        <w:instrText xml:space="preserve"> PAGEREF _Toc27691 \h </w:instrText>
      </w:r>
      <w:r>
        <w:rPr>
          <w:sz w:val="28"/>
          <w:szCs w:val="28"/>
        </w:rPr>
        <w:fldChar w:fldCharType="separate"/>
      </w:r>
      <w:r>
        <w:rPr>
          <w:sz w:val="28"/>
          <w:szCs w:val="28"/>
        </w:rPr>
        <w:t>5</w:t>
      </w:r>
      <w:r>
        <w:rPr>
          <w:sz w:val="28"/>
          <w:szCs w:val="28"/>
        </w:rPr>
        <w:fldChar w:fldCharType="end"/>
      </w:r>
      <w:r>
        <w:rPr>
          <w:sz w:val="28"/>
          <w:szCs w:val="28"/>
        </w:rPr>
        <w:fldChar w:fldCharType="end"/>
      </w:r>
    </w:p>
    <w:p w14:paraId="37AD861D">
      <w:pPr>
        <w:pStyle w:val="10"/>
        <w:tabs>
          <w:tab w:val="right" w:leader="dot" w:pos="8306"/>
        </w:tabs>
        <w:rPr>
          <w:sz w:val="28"/>
          <w:szCs w:val="28"/>
        </w:rPr>
      </w:pPr>
      <w:r>
        <w:fldChar w:fldCharType="begin"/>
      </w:r>
      <w:r>
        <w:instrText xml:space="preserve"> HYPERLINK \l "_Toc18320" </w:instrText>
      </w:r>
      <w:r>
        <w:fldChar w:fldCharType="separate"/>
      </w:r>
      <w:r>
        <w:rPr>
          <w:rFonts w:ascii="Times New Roman" w:hAnsi="Times New Roman" w:eastAsia="楷体" w:cs="Times New Roman"/>
          <w:sz w:val="28"/>
          <w:szCs w:val="28"/>
        </w:rPr>
        <w:t>4.4</w:t>
      </w:r>
      <w:r>
        <w:rPr>
          <w:rFonts w:hint="eastAsia" w:ascii="Times New Roman" w:hAnsi="Times New Roman" w:eastAsia="楷体" w:cs="Times New Roman"/>
          <w:sz w:val="28"/>
          <w:szCs w:val="28"/>
        </w:rPr>
        <w:t>基层</w:t>
      </w:r>
      <w:r>
        <w:rPr>
          <w:rFonts w:ascii="Times New Roman" w:hAnsi="Times New Roman" w:eastAsia="楷体" w:cs="Times New Roman"/>
          <w:sz w:val="28"/>
          <w:szCs w:val="28"/>
        </w:rPr>
        <w:t>防灭火指挥机构</w:t>
      </w:r>
      <w:r>
        <w:rPr>
          <w:sz w:val="28"/>
          <w:szCs w:val="28"/>
        </w:rPr>
        <w:tab/>
      </w:r>
      <w:r>
        <w:rPr>
          <w:sz w:val="28"/>
          <w:szCs w:val="28"/>
        </w:rPr>
        <w:fldChar w:fldCharType="begin"/>
      </w:r>
      <w:r>
        <w:rPr>
          <w:sz w:val="28"/>
          <w:szCs w:val="28"/>
        </w:rPr>
        <w:instrText xml:space="preserve"> PAGEREF _Toc18320 \h </w:instrText>
      </w:r>
      <w:r>
        <w:rPr>
          <w:sz w:val="28"/>
          <w:szCs w:val="28"/>
        </w:rPr>
        <w:fldChar w:fldCharType="separate"/>
      </w:r>
      <w:r>
        <w:rPr>
          <w:sz w:val="28"/>
          <w:szCs w:val="28"/>
        </w:rPr>
        <w:t>5</w:t>
      </w:r>
      <w:r>
        <w:rPr>
          <w:sz w:val="28"/>
          <w:szCs w:val="28"/>
        </w:rPr>
        <w:fldChar w:fldCharType="end"/>
      </w:r>
      <w:r>
        <w:rPr>
          <w:sz w:val="28"/>
          <w:szCs w:val="28"/>
        </w:rPr>
        <w:fldChar w:fldCharType="end"/>
      </w:r>
    </w:p>
    <w:p w14:paraId="4A84D5BC">
      <w:pPr>
        <w:pStyle w:val="10"/>
        <w:tabs>
          <w:tab w:val="right" w:leader="dot" w:pos="8306"/>
        </w:tabs>
        <w:rPr>
          <w:sz w:val="28"/>
          <w:szCs w:val="28"/>
        </w:rPr>
      </w:pPr>
      <w:r>
        <w:fldChar w:fldCharType="begin"/>
      </w:r>
      <w:r>
        <w:instrText xml:space="preserve"> HYPERLINK \l "_Toc15499" </w:instrText>
      </w:r>
      <w:r>
        <w:fldChar w:fldCharType="separate"/>
      </w:r>
      <w:r>
        <w:rPr>
          <w:rFonts w:ascii="Times New Roman" w:hAnsi="Times New Roman" w:eastAsia="楷体" w:cs="Times New Roman"/>
          <w:sz w:val="28"/>
          <w:szCs w:val="28"/>
        </w:rPr>
        <w:t>4.5</w:t>
      </w:r>
      <w:r>
        <w:rPr>
          <w:rFonts w:hint="eastAsia" w:ascii="Times New Roman" w:hAnsi="Times New Roman" w:eastAsia="楷体" w:cs="Times New Roman"/>
          <w:sz w:val="28"/>
          <w:szCs w:val="28"/>
        </w:rPr>
        <w:t>专家组</w:t>
      </w:r>
      <w:r>
        <w:rPr>
          <w:sz w:val="28"/>
          <w:szCs w:val="28"/>
        </w:rPr>
        <w:tab/>
      </w:r>
      <w:r>
        <w:rPr>
          <w:sz w:val="28"/>
          <w:szCs w:val="28"/>
        </w:rPr>
        <w:fldChar w:fldCharType="begin"/>
      </w:r>
      <w:r>
        <w:rPr>
          <w:sz w:val="28"/>
          <w:szCs w:val="28"/>
        </w:rPr>
        <w:instrText xml:space="preserve"> PAGEREF _Toc15499 \h </w:instrText>
      </w:r>
      <w:r>
        <w:rPr>
          <w:sz w:val="28"/>
          <w:szCs w:val="28"/>
        </w:rPr>
        <w:fldChar w:fldCharType="separate"/>
      </w:r>
      <w:r>
        <w:rPr>
          <w:sz w:val="28"/>
          <w:szCs w:val="28"/>
        </w:rPr>
        <w:t>6</w:t>
      </w:r>
      <w:r>
        <w:rPr>
          <w:sz w:val="28"/>
          <w:szCs w:val="28"/>
        </w:rPr>
        <w:fldChar w:fldCharType="end"/>
      </w:r>
      <w:r>
        <w:rPr>
          <w:sz w:val="28"/>
          <w:szCs w:val="28"/>
        </w:rPr>
        <w:fldChar w:fldCharType="end"/>
      </w:r>
    </w:p>
    <w:p w14:paraId="59E63BF1">
      <w:pPr>
        <w:pStyle w:val="9"/>
        <w:tabs>
          <w:tab w:val="right" w:leader="dot" w:pos="8306"/>
        </w:tabs>
        <w:rPr>
          <w:sz w:val="28"/>
          <w:szCs w:val="28"/>
        </w:rPr>
      </w:pPr>
      <w:r>
        <w:fldChar w:fldCharType="begin"/>
      </w:r>
      <w:r>
        <w:instrText xml:space="preserve"> HYPERLINK \l "_Toc20682" </w:instrText>
      </w:r>
      <w:r>
        <w:fldChar w:fldCharType="separate"/>
      </w:r>
      <w:r>
        <w:rPr>
          <w:rFonts w:ascii="Times New Roman" w:hAnsi="Times New Roman" w:eastAsia="黑体" w:cs="Times New Roman"/>
          <w:sz w:val="28"/>
          <w:szCs w:val="28"/>
        </w:rPr>
        <w:t>5预警和信息报告</w:t>
      </w:r>
      <w:r>
        <w:rPr>
          <w:sz w:val="28"/>
          <w:szCs w:val="28"/>
        </w:rPr>
        <w:tab/>
      </w:r>
      <w:r>
        <w:rPr>
          <w:sz w:val="28"/>
          <w:szCs w:val="28"/>
        </w:rPr>
        <w:fldChar w:fldCharType="begin"/>
      </w:r>
      <w:r>
        <w:rPr>
          <w:sz w:val="28"/>
          <w:szCs w:val="28"/>
        </w:rPr>
        <w:instrText xml:space="preserve"> PAGEREF _Toc20682 \h </w:instrText>
      </w:r>
      <w:r>
        <w:rPr>
          <w:sz w:val="28"/>
          <w:szCs w:val="28"/>
        </w:rPr>
        <w:fldChar w:fldCharType="separate"/>
      </w:r>
      <w:r>
        <w:rPr>
          <w:sz w:val="28"/>
          <w:szCs w:val="28"/>
        </w:rPr>
        <w:t>6</w:t>
      </w:r>
      <w:r>
        <w:rPr>
          <w:sz w:val="28"/>
          <w:szCs w:val="28"/>
        </w:rPr>
        <w:fldChar w:fldCharType="end"/>
      </w:r>
      <w:r>
        <w:rPr>
          <w:sz w:val="28"/>
          <w:szCs w:val="28"/>
        </w:rPr>
        <w:fldChar w:fldCharType="end"/>
      </w:r>
    </w:p>
    <w:p w14:paraId="43FCDBB3">
      <w:pPr>
        <w:pStyle w:val="10"/>
        <w:tabs>
          <w:tab w:val="right" w:leader="dot" w:pos="8306"/>
        </w:tabs>
        <w:rPr>
          <w:sz w:val="28"/>
          <w:szCs w:val="28"/>
        </w:rPr>
      </w:pPr>
      <w:r>
        <w:fldChar w:fldCharType="begin"/>
      </w:r>
      <w:r>
        <w:instrText xml:space="preserve"> HYPERLINK \l "_Toc24683" </w:instrText>
      </w:r>
      <w:r>
        <w:fldChar w:fldCharType="separate"/>
      </w:r>
      <w:r>
        <w:rPr>
          <w:rFonts w:ascii="Times New Roman" w:hAnsi="Times New Roman" w:eastAsia="楷体" w:cs="Times New Roman"/>
          <w:sz w:val="28"/>
          <w:szCs w:val="28"/>
        </w:rPr>
        <w:t>5.1预警</w:t>
      </w:r>
      <w:r>
        <w:rPr>
          <w:sz w:val="28"/>
          <w:szCs w:val="28"/>
        </w:rPr>
        <w:tab/>
      </w:r>
      <w:r>
        <w:rPr>
          <w:sz w:val="28"/>
          <w:szCs w:val="28"/>
        </w:rPr>
        <w:fldChar w:fldCharType="begin"/>
      </w:r>
      <w:r>
        <w:rPr>
          <w:sz w:val="28"/>
          <w:szCs w:val="28"/>
        </w:rPr>
        <w:instrText xml:space="preserve"> PAGEREF _Toc24683 \h </w:instrText>
      </w:r>
      <w:r>
        <w:rPr>
          <w:sz w:val="28"/>
          <w:szCs w:val="28"/>
        </w:rPr>
        <w:fldChar w:fldCharType="separate"/>
      </w:r>
      <w:r>
        <w:rPr>
          <w:sz w:val="28"/>
          <w:szCs w:val="28"/>
        </w:rPr>
        <w:t>6</w:t>
      </w:r>
      <w:r>
        <w:rPr>
          <w:sz w:val="28"/>
          <w:szCs w:val="28"/>
        </w:rPr>
        <w:fldChar w:fldCharType="end"/>
      </w:r>
      <w:r>
        <w:rPr>
          <w:sz w:val="28"/>
          <w:szCs w:val="28"/>
        </w:rPr>
        <w:fldChar w:fldCharType="end"/>
      </w:r>
    </w:p>
    <w:p w14:paraId="2545B6A0">
      <w:pPr>
        <w:pStyle w:val="10"/>
        <w:tabs>
          <w:tab w:val="right" w:leader="dot" w:pos="8306"/>
        </w:tabs>
        <w:rPr>
          <w:sz w:val="28"/>
          <w:szCs w:val="28"/>
        </w:rPr>
      </w:pPr>
      <w:r>
        <w:fldChar w:fldCharType="begin"/>
      </w:r>
      <w:r>
        <w:instrText xml:space="preserve"> HYPERLINK \l "_Toc6815" </w:instrText>
      </w:r>
      <w:r>
        <w:fldChar w:fldCharType="separate"/>
      </w:r>
      <w:r>
        <w:rPr>
          <w:rFonts w:ascii="Times New Roman" w:hAnsi="Times New Roman" w:eastAsia="楷体" w:cs="Times New Roman"/>
          <w:sz w:val="28"/>
          <w:szCs w:val="28"/>
        </w:rPr>
        <w:t>5.2信息报告</w:t>
      </w:r>
      <w:r>
        <w:rPr>
          <w:sz w:val="28"/>
          <w:szCs w:val="28"/>
        </w:rPr>
        <w:tab/>
      </w:r>
      <w:r>
        <w:rPr>
          <w:sz w:val="28"/>
          <w:szCs w:val="28"/>
        </w:rPr>
        <w:fldChar w:fldCharType="begin"/>
      </w:r>
      <w:r>
        <w:rPr>
          <w:sz w:val="28"/>
          <w:szCs w:val="28"/>
        </w:rPr>
        <w:instrText xml:space="preserve"> PAGEREF _Toc6815 \h </w:instrText>
      </w:r>
      <w:r>
        <w:rPr>
          <w:sz w:val="28"/>
          <w:szCs w:val="28"/>
        </w:rPr>
        <w:fldChar w:fldCharType="separate"/>
      </w:r>
      <w:r>
        <w:rPr>
          <w:sz w:val="28"/>
          <w:szCs w:val="28"/>
        </w:rPr>
        <w:t>8</w:t>
      </w:r>
      <w:r>
        <w:rPr>
          <w:sz w:val="28"/>
          <w:szCs w:val="28"/>
        </w:rPr>
        <w:fldChar w:fldCharType="end"/>
      </w:r>
      <w:r>
        <w:rPr>
          <w:sz w:val="28"/>
          <w:szCs w:val="28"/>
        </w:rPr>
        <w:fldChar w:fldCharType="end"/>
      </w:r>
    </w:p>
    <w:p w14:paraId="04EDFA71">
      <w:pPr>
        <w:pStyle w:val="9"/>
        <w:tabs>
          <w:tab w:val="right" w:leader="dot" w:pos="8306"/>
        </w:tabs>
        <w:rPr>
          <w:sz w:val="28"/>
          <w:szCs w:val="28"/>
        </w:rPr>
      </w:pPr>
      <w:r>
        <w:fldChar w:fldCharType="begin"/>
      </w:r>
      <w:r>
        <w:instrText xml:space="preserve"> HYPERLINK \l "_Toc1582" </w:instrText>
      </w:r>
      <w:r>
        <w:fldChar w:fldCharType="separate"/>
      </w:r>
      <w:r>
        <w:rPr>
          <w:rFonts w:ascii="Times New Roman" w:hAnsi="Times New Roman" w:eastAsia="黑体" w:cs="Times New Roman"/>
          <w:sz w:val="28"/>
          <w:szCs w:val="28"/>
        </w:rPr>
        <w:t>6应急响应</w:t>
      </w:r>
      <w:r>
        <w:rPr>
          <w:sz w:val="28"/>
          <w:szCs w:val="28"/>
        </w:rPr>
        <w:tab/>
      </w:r>
      <w:r>
        <w:rPr>
          <w:sz w:val="28"/>
          <w:szCs w:val="28"/>
        </w:rPr>
        <w:fldChar w:fldCharType="begin"/>
      </w:r>
      <w:r>
        <w:rPr>
          <w:sz w:val="28"/>
          <w:szCs w:val="28"/>
        </w:rPr>
        <w:instrText xml:space="preserve"> PAGEREF _Toc1582 \h </w:instrText>
      </w:r>
      <w:r>
        <w:rPr>
          <w:sz w:val="28"/>
          <w:szCs w:val="28"/>
        </w:rPr>
        <w:fldChar w:fldCharType="separate"/>
      </w:r>
      <w:r>
        <w:rPr>
          <w:sz w:val="28"/>
          <w:szCs w:val="28"/>
        </w:rPr>
        <w:t>8</w:t>
      </w:r>
      <w:r>
        <w:rPr>
          <w:sz w:val="28"/>
          <w:szCs w:val="28"/>
        </w:rPr>
        <w:fldChar w:fldCharType="end"/>
      </w:r>
      <w:r>
        <w:rPr>
          <w:sz w:val="28"/>
          <w:szCs w:val="28"/>
        </w:rPr>
        <w:fldChar w:fldCharType="end"/>
      </w:r>
    </w:p>
    <w:p w14:paraId="649ED0D9">
      <w:pPr>
        <w:pStyle w:val="10"/>
        <w:tabs>
          <w:tab w:val="right" w:leader="dot" w:pos="8306"/>
        </w:tabs>
        <w:rPr>
          <w:sz w:val="28"/>
          <w:szCs w:val="28"/>
        </w:rPr>
      </w:pPr>
      <w:r>
        <w:fldChar w:fldCharType="begin"/>
      </w:r>
      <w:r>
        <w:instrText xml:space="preserve"> HYPERLINK \l "_Toc13485" </w:instrText>
      </w:r>
      <w:r>
        <w:fldChar w:fldCharType="separate"/>
      </w:r>
      <w:r>
        <w:rPr>
          <w:rFonts w:ascii="Times New Roman" w:hAnsi="Times New Roman" w:eastAsia="楷体" w:cs="Times New Roman"/>
          <w:sz w:val="28"/>
          <w:szCs w:val="28"/>
        </w:rPr>
        <w:t>6.1</w:t>
      </w:r>
      <w:r>
        <w:rPr>
          <w:rFonts w:hint="eastAsia" w:ascii="Times New Roman" w:hAnsi="Times New Roman" w:eastAsia="楷体" w:cs="Times New Roman"/>
          <w:sz w:val="28"/>
          <w:szCs w:val="28"/>
        </w:rPr>
        <w:t>分级响应</w:t>
      </w:r>
      <w:r>
        <w:rPr>
          <w:sz w:val="28"/>
          <w:szCs w:val="28"/>
        </w:rPr>
        <w:tab/>
      </w:r>
      <w:r>
        <w:rPr>
          <w:sz w:val="28"/>
          <w:szCs w:val="28"/>
        </w:rPr>
        <w:fldChar w:fldCharType="begin"/>
      </w:r>
      <w:r>
        <w:rPr>
          <w:sz w:val="28"/>
          <w:szCs w:val="28"/>
        </w:rPr>
        <w:instrText xml:space="preserve"> PAGEREF _Toc13485 \h </w:instrText>
      </w:r>
      <w:r>
        <w:rPr>
          <w:sz w:val="28"/>
          <w:szCs w:val="28"/>
        </w:rPr>
        <w:fldChar w:fldCharType="separate"/>
      </w:r>
      <w:r>
        <w:rPr>
          <w:sz w:val="28"/>
          <w:szCs w:val="28"/>
        </w:rPr>
        <w:t>8</w:t>
      </w:r>
      <w:r>
        <w:rPr>
          <w:sz w:val="28"/>
          <w:szCs w:val="28"/>
        </w:rPr>
        <w:fldChar w:fldCharType="end"/>
      </w:r>
      <w:r>
        <w:rPr>
          <w:sz w:val="28"/>
          <w:szCs w:val="28"/>
        </w:rPr>
        <w:fldChar w:fldCharType="end"/>
      </w:r>
    </w:p>
    <w:p w14:paraId="484B752E">
      <w:pPr>
        <w:pStyle w:val="10"/>
        <w:tabs>
          <w:tab w:val="right" w:leader="dot" w:pos="8306"/>
        </w:tabs>
        <w:rPr>
          <w:sz w:val="28"/>
          <w:szCs w:val="28"/>
        </w:rPr>
      </w:pPr>
      <w:r>
        <w:fldChar w:fldCharType="begin"/>
      </w:r>
      <w:r>
        <w:instrText xml:space="preserve"> HYPERLINK \l "_Toc22174" </w:instrText>
      </w:r>
      <w:r>
        <w:fldChar w:fldCharType="separate"/>
      </w:r>
      <w:r>
        <w:rPr>
          <w:rFonts w:ascii="Times New Roman" w:hAnsi="Times New Roman" w:eastAsia="楷体" w:cs="Times New Roman"/>
          <w:sz w:val="28"/>
          <w:szCs w:val="28"/>
        </w:rPr>
        <w:t>6.2响应措施</w:t>
      </w:r>
      <w:r>
        <w:rPr>
          <w:sz w:val="28"/>
          <w:szCs w:val="28"/>
        </w:rPr>
        <w:tab/>
      </w:r>
      <w:r>
        <w:rPr>
          <w:sz w:val="28"/>
          <w:szCs w:val="28"/>
        </w:rPr>
        <w:fldChar w:fldCharType="begin"/>
      </w:r>
      <w:r>
        <w:rPr>
          <w:sz w:val="28"/>
          <w:szCs w:val="28"/>
        </w:rPr>
        <w:instrText xml:space="preserve"> PAGEREF _Toc22174 \h </w:instrText>
      </w:r>
      <w:r>
        <w:rPr>
          <w:sz w:val="28"/>
          <w:szCs w:val="28"/>
        </w:rPr>
        <w:fldChar w:fldCharType="separate"/>
      </w:r>
      <w:r>
        <w:rPr>
          <w:sz w:val="28"/>
          <w:szCs w:val="28"/>
        </w:rPr>
        <w:t>8</w:t>
      </w:r>
      <w:r>
        <w:rPr>
          <w:sz w:val="28"/>
          <w:szCs w:val="28"/>
        </w:rPr>
        <w:fldChar w:fldCharType="end"/>
      </w:r>
      <w:r>
        <w:rPr>
          <w:sz w:val="28"/>
          <w:szCs w:val="28"/>
        </w:rPr>
        <w:fldChar w:fldCharType="end"/>
      </w:r>
    </w:p>
    <w:p w14:paraId="7EB5BE7E">
      <w:pPr>
        <w:pStyle w:val="10"/>
        <w:tabs>
          <w:tab w:val="right" w:leader="dot" w:pos="8306"/>
        </w:tabs>
        <w:rPr>
          <w:sz w:val="28"/>
          <w:szCs w:val="28"/>
        </w:rPr>
      </w:pPr>
      <w:r>
        <w:fldChar w:fldCharType="begin"/>
      </w:r>
      <w:r>
        <w:instrText xml:space="preserve"> HYPERLINK \l "_Toc9648" </w:instrText>
      </w:r>
      <w:r>
        <w:fldChar w:fldCharType="separate"/>
      </w:r>
      <w:r>
        <w:rPr>
          <w:rFonts w:ascii="Times New Roman" w:hAnsi="Times New Roman" w:eastAsia="楷体" w:cs="Times New Roman"/>
          <w:sz w:val="28"/>
          <w:szCs w:val="28"/>
        </w:rPr>
        <w:t>6.3旗级层面应对工作</w:t>
      </w:r>
      <w:r>
        <w:rPr>
          <w:sz w:val="28"/>
          <w:szCs w:val="28"/>
        </w:rPr>
        <w:tab/>
      </w:r>
      <w:r>
        <w:rPr>
          <w:sz w:val="28"/>
          <w:szCs w:val="28"/>
        </w:rPr>
        <w:fldChar w:fldCharType="begin"/>
      </w:r>
      <w:r>
        <w:rPr>
          <w:sz w:val="28"/>
          <w:szCs w:val="28"/>
        </w:rPr>
        <w:instrText xml:space="preserve"> PAGEREF _Toc9648 \h </w:instrText>
      </w:r>
      <w:r>
        <w:rPr>
          <w:sz w:val="28"/>
          <w:szCs w:val="28"/>
        </w:rPr>
        <w:fldChar w:fldCharType="separate"/>
      </w:r>
      <w:r>
        <w:rPr>
          <w:sz w:val="28"/>
          <w:szCs w:val="28"/>
        </w:rPr>
        <w:t>11</w:t>
      </w:r>
      <w:r>
        <w:rPr>
          <w:sz w:val="28"/>
          <w:szCs w:val="28"/>
        </w:rPr>
        <w:fldChar w:fldCharType="end"/>
      </w:r>
      <w:r>
        <w:rPr>
          <w:sz w:val="28"/>
          <w:szCs w:val="28"/>
        </w:rPr>
        <w:fldChar w:fldCharType="end"/>
      </w:r>
    </w:p>
    <w:p w14:paraId="6773BDE7">
      <w:pPr>
        <w:pStyle w:val="9"/>
        <w:tabs>
          <w:tab w:val="right" w:leader="dot" w:pos="8306"/>
        </w:tabs>
        <w:rPr>
          <w:sz w:val="28"/>
          <w:szCs w:val="28"/>
        </w:rPr>
      </w:pPr>
      <w:r>
        <w:fldChar w:fldCharType="begin"/>
      </w:r>
      <w:r>
        <w:instrText xml:space="preserve"> HYPERLINK \l "_Toc8758" </w:instrText>
      </w:r>
      <w:r>
        <w:fldChar w:fldCharType="separate"/>
      </w:r>
      <w:r>
        <w:rPr>
          <w:rFonts w:hint="eastAsia" w:ascii="Times New Roman" w:hAnsi="Times New Roman" w:eastAsia="黑体" w:cs="Times New Roman"/>
          <w:sz w:val="28"/>
          <w:szCs w:val="28"/>
        </w:rPr>
        <w:t>7</w:t>
      </w:r>
      <w:r>
        <w:rPr>
          <w:rFonts w:ascii="Times New Roman" w:hAnsi="Times New Roman" w:eastAsia="黑体" w:cs="Times New Roman"/>
          <w:sz w:val="28"/>
          <w:szCs w:val="28"/>
        </w:rPr>
        <w:t>综合保障</w:t>
      </w:r>
      <w:r>
        <w:rPr>
          <w:sz w:val="28"/>
          <w:szCs w:val="28"/>
        </w:rPr>
        <w:tab/>
      </w:r>
      <w:r>
        <w:rPr>
          <w:sz w:val="28"/>
          <w:szCs w:val="28"/>
        </w:rPr>
        <w:fldChar w:fldCharType="begin"/>
      </w:r>
      <w:r>
        <w:rPr>
          <w:sz w:val="28"/>
          <w:szCs w:val="28"/>
        </w:rPr>
        <w:instrText xml:space="preserve"> PAGEREF _Toc8758 \h </w:instrText>
      </w:r>
      <w:r>
        <w:rPr>
          <w:sz w:val="28"/>
          <w:szCs w:val="28"/>
        </w:rPr>
        <w:fldChar w:fldCharType="separate"/>
      </w:r>
      <w:r>
        <w:rPr>
          <w:sz w:val="28"/>
          <w:szCs w:val="28"/>
        </w:rPr>
        <w:t>14</w:t>
      </w:r>
      <w:r>
        <w:rPr>
          <w:sz w:val="28"/>
          <w:szCs w:val="28"/>
        </w:rPr>
        <w:fldChar w:fldCharType="end"/>
      </w:r>
      <w:r>
        <w:rPr>
          <w:sz w:val="28"/>
          <w:szCs w:val="28"/>
        </w:rPr>
        <w:fldChar w:fldCharType="end"/>
      </w:r>
    </w:p>
    <w:p w14:paraId="227D8D3D">
      <w:pPr>
        <w:pStyle w:val="10"/>
        <w:tabs>
          <w:tab w:val="right" w:leader="dot" w:pos="8306"/>
        </w:tabs>
        <w:rPr>
          <w:sz w:val="28"/>
          <w:szCs w:val="28"/>
        </w:rPr>
      </w:pPr>
      <w:r>
        <w:fldChar w:fldCharType="begin"/>
      </w:r>
      <w:r>
        <w:instrText xml:space="preserve"> HYPERLINK \l "_Toc5671" </w:instrText>
      </w:r>
      <w:r>
        <w:fldChar w:fldCharType="separate"/>
      </w:r>
      <w:r>
        <w:rPr>
          <w:rFonts w:ascii="Times New Roman" w:hAnsi="Times New Roman" w:eastAsia="楷体" w:cs="Times New Roman"/>
          <w:sz w:val="28"/>
          <w:szCs w:val="28"/>
        </w:rPr>
        <w:t>7.1输</w:t>
      </w:r>
      <w:r>
        <w:rPr>
          <w:rFonts w:hint="eastAsia" w:ascii="Times New Roman" w:hAnsi="Times New Roman" w:eastAsia="楷体" w:cs="Times New Roman"/>
          <w:sz w:val="28"/>
          <w:szCs w:val="28"/>
        </w:rPr>
        <w:t>送</w:t>
      </w:r>
      <w:r>
        <w:rPr>
          <w:rFonts w:ascii="Times New Roman" w:hAnsi="Times New Roman" w:eastAsia="楷体" w:cs="Times New Roman"/>
          <w:sz w:val="28"/>
          <w:szCs w:val="28"/>
        </w:rPr>
        <w:t>保障</w:t>
      </w:r>
      <w:r>
        <w:rPr>
          <w:sz w:val="28"/>
          <w:szCs w:val="28"/>
        </w:rPr>
        <w:tab/>
      </w:r>
      <w:r>
        <w:rPr>
          <w:sz w:val="28"/>
          <w:szCs w:val="28"/>
        </w:rPr>
        <w:fldChar w:fldCharType="begin"/>
      </w:r>
      <w:r>
        <w:rPr>
          <w:sz w:val="28"/>
          <w:szCs w:val="28"/>
        </w:rPr>
        <w:instrText xml:space="preserve"> PAGEREF _Toc5671 \h </w:instrText>
      </w:r>
      <w:r>
        <w:rPr>
          <w:sz w:val="28"/>
          <w:szCs w:val="28"/>
        </w:rPr>
        <w:fldChar w:fldCharType="separate"/>
      </w:r>
      <w:r>
        <w:rPr>
          <w:sz w:val="28"/>
          <w:szCs w:val="28"/>
        </w:rPr>
        <w:t>14</w:t>
      </w:r>
      <w:r>
        <w:rPr>
          <w:sz w:val="28"/>
          <w:szCs w:val="28"/>
        </w:rPr>
        <w:fldChar w:fldCharType="end"/>
      </w:r>
      <w:r>
        <w:rPr>
          <w:sz w:val="28"/>
          <w:szCs w:val="28"/>
        </w:rPr>
        <w:fldChar w:fldCharType="end"/>
      </w:r>
    </w:p>
    <w:p w14:paraId="60368689">
      <w:pPr>
        <w:pStyle w:val="10"/>
        <w:tabs>
          <w:tab w:val="right" w:leader="dot" w:pos="8306"/>
        </w:tabs>
        <w:rPr>
          <w:sz w:val="28"/>
          <w:szCs w:val="28"/>
        </w:rPr>
      </w:pPr>
      <w:r>
        <w:fldChar w:fldCharType="begin"/>
      </w:r>
      <w:r>
        <w:instrText xml:space="preserve"> HYPERLINK \l "_Toc18876" </w:instrText>
      </w:r>
      <w:r>
        <w:fldChar w:fldCharType="separate"/>
      </w:r>
      <w:r>
        <w:rPr>
          <w:rFonts w:ascii="Times New Roman" w:hAnsi="Times New Roman" w:eastAsia="楷体" w:cs="Times New Roman"/>
          <w:sz w:val="28"/>
          <w:szCs w:val="28"/>
        </w:rPr>
        <w:t>7.2通信与信息保障</w:t>
      </w:r>
      <w:r>
        <w:rPr>
          <w:sz w:val="28"/>
          <w:szCs w:val="28"/>
        </w:rPr>
        <w:tab/>
      </w:r>
      <w:r>
        <w:rPr>
          <w:sz w:val="28"/>
          <w:szCs w:val="28"/>
        </w:rPr>
        <w:fldChar w:fldCharType="begin"/>
      </w:r>
      <w:r>
        <w:rPr>
          <w:sz w:val="28"/>
          <w:szCs w:val="28"/>
        </w:rPr>
        <w:instrText xml:space="preserve"> PAGEREF _Toc18876 \h </w:instrText>
      </w:r>
      <w:r>
        <w:rPr>
          <w:sz w:val="28"/>
          <w:szCs w:val="28"/>
        </w:rPr>
        <w:fldChar w:fldCharType="separate"/>
      </w:r>
      <w:r>
        <w:rPr>
          <w:sz w:val="28"/>
          <w:szCs w:val="28"/>
        </w:rPr>
        <w:t>14</w:t>
      </w:r>
      <w:r>
        <w:rPr>
          <w:sz w:val="28"/>
          <w:szCs w:val="28"/>
        </w:rPr>
        <w:fldChar w:fldCharType="end"/>
      </w:r>
      <w:r>
        <w:rPr>
          <w:sz w:val="28"/>
          <w:szCs w:val="28"/>
        </w:rPr>
        <w:fldChar w:fldCharType="end"/>
      </w:r>
    </w:p>
    <w:p w14:paraId="18B534AB">
      <w:pPr>
        <w:pStyle w:val="10"/>
        <w:tabs>
          <w:tab w:val="right" w:leader="dot" w:pos="8306"/>
        </w:tabs>
        <w:rPr>
          <w:sz w:val="28"/>
          <w:szCs w:val="28"/>
        </w:rPr>
      </w:pPr>
      <w:r>
        <w:fldChar w:fldCharType="begin"/>
      </w:r>
      <w:r>
        <w:instrText xml:space="preserve"> HYPERLINK \l "_Toc23792" </w:instrText>
      </w:r>
      <w:r>
        <w:fldChar w:fldCharType="separate"/>
      </w:r>
      <w:r>
        <w:rPr>
          <w:rFonts w:ascii="Times New Roman" w:hAnsi="Times New Roman" w:eastAsia="楷体" w:cs="Times New Roman"/>
          <w:sz w:val="28"/>
          <w:szCs w:val="28"/>
        </w:rPr>
        <w:t>7.3物资保障</w:t>
      </w:r>
      <w:r>
        <w:rPr>
          <w:sz w:val="28"/>
          <w:szCs w:val="28"/>
        </w:rPr>
        <w:tab/>
      </w:r>
      <w:r>
        <w:rPr>
          <w:sz w:val="28"/>
          <w:szCs w:val="28"/>
        </w:rPr>
        <w:fldChar w:fldCharType="begin"/>
      </w:r>
      <w:r>
        <w:rPr>
          <w:sz w:val="28"/>
          <w:szCs w:val="28"/>
        </w:rPr>
        <w:instrText xml:space="preserve"> PAGEREF _Toc23792 \h </w:instrText>
      </w:r>
      <w:r>
        <w:rPr>
          <w:sz w:val="28"/>
          <w:szCs w:val="28"/>
        </w:rPr>
        <w:fldChar w:fldCharType="separate"/>
      </w:r>
      <w:r>
        <w:rPr>
          <w:sz w:val="28"/>
          <w:szCs w:val="28"/>
        </w:rPr>
        <w:t>15</w:t>
      </w:r>
      <w:r>
        <w:rPr>
          <w:sz w:val="28"/>
          <w:szCs w:val="28"/>
        </w:rPr>
        <w:fldChar w:fldCharType="end"/>
      </w:r>
      <w:r>
        <w:rPr>
          <w:sz w:val="28"/>
          <w:szCs w:val="28"/>
        </w:rPr>
        <w:fldChar w:fldCharType="end"/>
      </w:r>
    </w:p>
    <w:p w14:paraId="2597F20C">
      <w:pPr>
        <w:pStyle w:val="10"/>
        <w:tabs>
          <w:tab w:val="right" w:leader="dot" w:pos="8306"/>
        </w:tabs>
        <w:rPr>
          <w:sz w:val="28"/>
          <w:szCs w:val="28"/>
        </w:rPr>
      </w:pPr>
      <w:r>
        <w:fldChar w:fldCharType="begin"/>
      </w:r>
      <w:r>
        <w:instrText xml:space="preserve"> HYPERLINK \l "_Toc17640" </w:instrText>
      </w:r>
      <w:r>
        <w:fldChar w:fldCharType="separate"/>
      </w:r>
      <w:r>
        <w:rPr>
          <w:rFonts w:ascii="Times New Roman" w:hAnsi="Times New Roman" w:eastAsia="楷体" w:cs="Times New Roman"/>
          <w:sz w:val="28"/>
          <w:szCs w:val="28"/>
        </w:rPr>
        <w:t>7.4资金保障</w:t>
      </w:r>
      <w:r>
        <w:rPr>
          <w:sz w:val="28"/>
          <w:szCs w:val="28"/>
        </w:rPr>
        <w:tab/>
      </w:r>
      <w:r>
        <w:rPr>
          <w:sz w:val="28"/>
          <w:szCs w:val="28"/>
        </w:rPr>
        <w:fldChar w:fldCharType="begin"/>
      </w:r>
      <w:r>
        <w:rPr>
          <w:sz w:val="28"/>
          <w:szCs w:val="28"/>
        </w:rPr>
        <w:instrText xml:space="preserve"> PAGEREF _Toc17640 \h </w:instrText>
      </w:r>
      <w:r>
        <w:rPr>
          <w:sz w:val="28"/>
          <w:szCs w:val="28"/>
        </w:rPr>
        <w:fldChar w:fldCharType="separate"/>
      </w:r>
      <w:r>
        <w:rPr>
          <w:sz w:val="28"/>
          <w:szCs w:val="28"/>
        </w:rPr>
        <w:t>15</w:t>
      </w:r>
      <w:r>
        <w:rPr>
          <w:sz w:val="28"/>
          <w:szCs w:val="28"/>
        </w:rPr>
        <w:fldChar w:fldCharType="end"/>
      </w:r>
      <w:r>
        <w:rPr>
          <w:sz w:val="28"/>
          <w:szCs w:val="28"/>
        </w:rPr>
        <w:fldChar w:fldCharType="end"/>
      </w:r>
    </w:p>
    <w:p w14:paraId="69446736">
      <w:pPr>
        <w:pStyle w:val="9"/>
        <w:tabs>
          <w:tab w:val="right" w:leader="dot" w:pos="8306"/>
        </w:tabs>
        <w:rPr>
          <w:sz w:val="28"/>
          <w:szCs w:val="28"/>
        </w:rPr>
      </w:pPr>
      <w:r>
        <w:fldChar w:fldCharType="begin"/>
      </w:r>
      <w:r>
        <w:instrText xml:space="preserve"> HYPERLINK \l "_Toc26103" </w:instrText>
      </w:r>
      <w:r>
        <w:fldChar w:fldCharType="separate"/>
      </w:r>
      <w:r>
        <w:rPr>
          <w:rFonts w:ascii="Times New Roman" w:hAnsi="Times New Roman" w:eastAsia="黑体" w:cs="Times New Roman"/>
          <w:sz w:val="28"/>
          <w:szCs w:val="28"/>
        </w:rPr>
        <w:t>8后期处置</w:t>
      </w:r>
      <w:r>
        <w:rPr>
          <w:sz w:val="28"/>
          <w:szCs w:val="28"/>
        </w:rPr>
        <w:tab/>
      </w:r>
      <w:r>
        <w:rPr>
          <w:sz w:val="28"/>
          <w:szCs w:val="28"/>
        </w:rPr>
        <w:fldChar w:fldCharType="begin"/>
      </w:r>
      <w:r>
        <w:rPr>
          <w:sz w:val="28"/>
          <w:szCs w:val="28"/>
        </w:rPr>
        <w:instrText xml:space="preserve"> PAGEREF _Toc26103 \h </w:instrText>
      </w:r>
      <w:r>
        <w:rPr>
          <w:sz w:val="28"/>
          <w:szCs w:val="28"/>
        </w:rPr>
        <w:fldChar w:fldCharType="separate"/>
      </w:r>
      <w:r>
        <w:rPr>
          <w:sz w:val="28"/>
          <w:szCs w:val="28"/>
        </w:rPr>
        <w:t>15</w:t>
      </w:r>
      <w:r>
        <w:rPr>
          <w:sz w:val="28"/>
          <w:szCs w:val="28"/>
        </w:rPr>
        <w:fldChar w:fldCharType="end"/>
      </w:r>
      <w:r>
        <w:rPr>
          <w:sz w:val="28"/>
          <w:szCs w:val="28"/>
        </w:rPr>
        <w:fldChar w:fldCharType="end"/>
      </w:r>
    </w:p>
    <w:p w14:paraId="38DA17BB">
      <w:pPr>
        <w:pStyle w:val="10"/>
        <w:tabs>
          <w:tab w:val="right" w:leader="dot" w:pos="8306"/>
        </w:tabs>
        <w:rPr>
          <w:sz w:val="28"/>
          <w:szCs w:val="28"/>
        </w:rPr>
      </w:pPr>
      <w:r>
        <w:fldChar w:fldCharType="begin"/>
      </w:r>
      <w:r>
        <w:instrText xml:space="preserve"> HYPERLINK \l "_Toc32475" </w:instrText>
      </w:r>
      <w:r>
        <w:fldChar w:fldCharType="separate"/>
      </w:r>
      <w:r>
        <w:rPr>
          <w:rFonts w:ascii="Times New Roman" w:hAnsi="Times New Roman" w:eastAsia="楷体" w:cs="Times New Roman"/>
          <w:sz w:val="28"/>
          <w:szCs w:val="28"/>
        </w:rPr>
        <w:t>8.1火灾评估与调查</w:t>
      </w:r>
      <w:r>
        <w:rPr>
          <w:sz w:val="28"/>
          <w:szCs w:val="28"/>
        </w:rPr>
        <w:tab/>
      </w:r>
      <w:r>
        <w:rPr>
          <w:sz w:val="28"/>
          <w:szCs w:val="28"/>
        </w:rPr>
        <w:fldChar w:fldCharType="begin"/>
      </w:r>
      <w:r>
        <w:rPr>
          <w:sz w:val="28"/>
          <w:szCs w:val="28"/>
        </w:rPr>
        <w:instrText xml:space="preserve"> PAGEREF _Toc32475 \h </w:instrText>
      </w:r>
      <w:r>
        <w:rPr>
          <w:sz w:val="28"/>
          <w:szCs w:val="28"/>
        </w:rPr>
        <w:fldChar w:fldCharType="separate"/>
      </w:r>
      <w:r>
        <w:rPr>
          <w:sz w:val="28"/>
          <w:szCs w:val="28"/>
        </w:rPr>
        <w:t>15</w:t>
      </w:r>
      <w:r>
        <w:rPr>
          <w:sz w:val="28"/>
          <w:szCs w:val="28"/>
        </w:rPr>
        <w:fldChar w:fldCharType="end"/>
      </w:r>
      <w:r>
        <w:rPr>
          <w:sz w:val="28"/>
          <w:szCs w:val="28"/>
        </w:rPr>
        <w:fldChar w:fldCharType="end"/>
      </w:r>
    </w:p>
    <w:p w14:paraId="169C3699">
      <w:pPr>
        <w:pStyle w:val="10"/>
        <w:tabs>
          <w:tab w:val="right" w:leader="dot" w:pos="8306"/>
        </w:tabs>
        <w:rPr>
          <w:sz w:val="28"/>
          <w:szCs w:val="28"/>
        </w:rPr>
      </w:pPr>
      <w:r>
        <w:fldChar w:fldCharType="begin"/>
      </w:r>
      <w:r>
        <w:instrText xml:space="preserve"> HYPERLINK \l "_Toc27434" </w:instrText>
      </w:r>
      <w:r>
        <w:fldChar w:fldCharType="separate"/>
      </w:r>
      <w:r>
        <w:rPr>
          <w:rFonts w:ascii="Times New Roman" w:hAnsi="Times New Roman" w:eastAsia="楷体" w:cs="Times New Roman"/>
          <w:sz w:val="28"/>
          <w:szCs w:val="28"/>
        </w:rPr>
        <w:t>8.2工作总结</w:t>
      </w:r>
      <w:r>
        <w:rPr>
          <w:sz w:val="28"/>
          <w:szCs w:val="28"/>
        </w:rPr>
        <w:tab/>
      </w:r>
      <w:r>
        <w:rPr>
          <w:sz w:val="28"/>
          <w:szCs w:val="28"/>
        </w:rPr>
        <w:fldChar w:fldCharType="begin"/>
      </w:r>
      <w:r>
        <w:rPr>
          <w:sz w:val="28"/>
          <w:szCs w:val="28"/>
        </w:rPr>
        <w:instrText xml:space="preserve"> PAGEREF _Toc27434 \h </w:instrText>
      </w:r>
      <w:r>
        <w:rPr>
          <w:sz w:val="28"/>
          <w:szCs w:val="28"/>
        </w:rPr>
        <w:fldChar w:fldCharType="separate"/>
      </w:r>
      <w:r>
        <w:rPr>
          <w:sz w:val="28"/>
          <w:szCs w:val="28"/>
        </w:rPr>
        <w:t>15</w:t>
      </w:r>
      <w:r>
        <w:rPr>
          <w:sz w:val="28"/>
          <w:szCs w:val="28"/>
        </w:rPr>
        <w:fldChar w:fldCharType="end"/>
      </w:r>
      <w:r>
        <w:rPr>
          <w:sz w:val="28"/>
          <w:szCs w:val="28"/>
        </w:rPr>
        <w:fldChar w:fldCharType="end"/>
      </w:r>
    </w:p>
    <w:p w14:paraId="4DB359F4">
      <w:pPr>
        <w:pStyle w:val="10"/>
        <w:tabs>
          <w:tab w:val="right" w:leader="dot" w:pos="8306"/>
        </w:tabs>
        <w:rPr>
          <w:sz w:val="28"/>
          <w:szCs w:val="28"/>
        </w:rPr>
      </w:pPr>
      <w:r>
        <w:fldChar w:fldCharType="begin"/>
      </w:r>
      <w:r>
        <w:instrText xml:space="preserve"> HYPERLINK \l "_Toc16310" </w:instrText>
      </w:r>
      <w:r>
        <w:fldChar w:fldCharType="separate"/>
      </w:r>
      <w:r>
        <w:rPr>
          <w:rFonts w:ascii="Times New Roman" w:hAnsi="Times New Roman" w:eastAsia="楷体" w:cs="Times New Roman"/>
          <w:sz w:val="28"/>
          <w:szCs w:val="28"/>
        </w:rPr>
        <w:t>8.3奖励与责任追究</w:t>
      </w:r>
      <w:r>
        <w:rPr>
          <w:sz w:val="28"/>
          <w:szCs w:val="28"/>
        </w:rPr>
        <w:tab/>
      </w:r>
      <w:r>
        <w:rPr>
          <w:sz w:val="28"/>
          <w:szCs w:val="28"/>
        </w:rPr>
        <w:fldChar w:fldCharType="begin"/>
      </w:r>
      <w:r>
        <w:rPr>
          <w:sz w:val="28"/>
          <w:szCs w:val="28"/>
        </w:rPr>
        <w:instrText xml:space="preserve"> PAGEREF _Toc16310 \h </w:instrText>
      </w:r>
      <w:r>
        <w:rPr>
          <w:sz w:val="28"/>
          <w:szCs w:val="28"/>
        </w:rPr>
        <w:fldChar w:fldCharType="separate"/>
      </w:r>
      <w:r>
        <w:rPr>
          <w:sz w:val="28"/>
          <w:szCs w:val="28"/>
        </w:rPr>
        <w:t>16</w:t>
      </w:r>
      <w:r>
        <w:rPr>
          <w:sz w:val="28"/>
          <w:szCs w:val="28"/>
        </w:rPr>
        <w:fldChar w:fldCharType="end"/>
      </w:r>
      <w:r>
        <w:rPr>
          <w:sz w:val="28"/>
          <w:szCs w:val="28"/>
        </w:rPr>
        <w:fldChar w:fldCharType="end"/>
      </w:r>
    </w:p>
    <w:p w14:paraId="234DD6CD">
      <w:pPr>
        <w:pStyle w:val="9"/>
        <w:tabs>
          <w:tab w:val="right" w:leader="dot" w:pos="8306"/>
        </w:tabs>
        <w:rPr>
          <w:sz w:val="28"/>
          <w:szCs w:val="28"/>
        </w:rPr>
      </w:pPr>
      <w:r>
        <w:fldChar w:fldCharType="begin"/>
      </w:r>
      <w:r>
        <w:instrText xml:space="preserve"> HYPERLINK \l "_Toc31319" </w:instrText>
      </w:r>
      <w:r>
        <w:fldChar w:fldCharType="separate"/>
      </w:r>
      <w:r>
        <w:rPr>
          <w:rFonts w:ascii="Times New Roman" w:hAnsi="Times New Roman" w:eastAsia="黑体" w:cs="Times New Roman"/>
          <w:sz w:val="28"/>
          <w:szCs w:val="28"/>
        </w:rPr>
        <w:t>9附则</w:t>
      </w:r>
      <w:r>
        <w:rPr>
          <w:sz w:val="28"/>
          <w:szCs w:val="28"/>
        </w:rPr>
        <w:tab/>
      </w:r>
      <w:r>
        <w:rPr>
          <w:sz w:val="28"/>
          <w:szCs w:val="28"/>
        </w:rPr>
        <w:fldChar w:fldCharType="begin"/>
      </w:r>
      <w:r>
        <w:rPr>
          <w:sz w:val="28"/>
          <w:szCs w:val="28"/>
        </w:rPr>
        <w:instrText xml:space="preserve"> PAGEREF _Toc31319 \h </w:instrText>
      </w:r>
      <w:r>
        <w:rPr>
          <w:sz w:val="28"/>
          <w:szCs w:val="28"/>
        </w:rPr>
        <w:fldChar w:fldCharType="separate"/>
      </w:r>
      <w:r>
        <w:rPr>
          <w:sz w:val="28"/>
          <w:szCs w:val="28"/>
        </w:rPr>
        <w:t>16</w:t>
      </w:r>
      <w:r>
        <w:rPr>
          <w:sz w:val="28"/>
          <w:szCs w:val="28"/>
        </w:rPr>
        <w:fldChar w:fldCharType="end"/>
      </w:r>
      <w:r>
        <w:rPr>
          <w:sz w:val="28"/>
          <w:szCs w:val="28"/>
        </w:rPr>
        <w:fldChar w:fldCharType="end"/>
      </w:r>
    </w:p>
    <w:p w14:paraId="3BDA8C9C">
      <w:pPr>
        <w:pStyle w:val="10"/>
        <w:tabs>
          <w:tab w:val="right" w:leader="dot" w:pos="8306"/>
        </w:tabs>
        <w:rPr>
          <w:sz w:val="28"/>
          <w:szCs w:val="28"/>
        </w:rPr>
      </w:pPr>
      <w:r>
        <w:fldChar w:fldCharType="begin"/>
      </w:r>
      <w:r>
        <w:instrText xml:space="preserve"> HYPERLINK \l "_Toc21399" </w:instrText>
      </w:r>
      <w:r>
        <w:fldChar w:fldCharType="separate"/>
      </w:r>
      <w:r>
        <w:rPr>
          <w:rFonts w:ascii="Times New Roman" w:hAnsi="Times New Roman" w:eastAsia="楷体" w:cs="Times New Roman"/>
          <w:sz w:val="28"/>
          <w:szCs w:val="28"/>
        </w:rPr>
        <w:t>9.1灾害分级标准</w:t>
      </w:r>
      <w:r>
        <w:rPr>
          <w:sz w:val="28"/>
          <w:szCs w:val="28"/>
        </w:rPr>
        <w:tab/>
      </w:r>
      <w:r>
        <w:rPr>
          <w:sz w:val="28"/>
          <w:szCs w:val="28"/>
        </w:rPr>
        <w:fldChar w:fldCharType="begin"/>
      </w:r>
      <w:r>
        <w:rPr>
          <w:sz w:val="28"/>
          <w:szCs w:val="28"/>
        </w:rPr>
        <w:instrText xml:space="preserve"> PAGEREF _Toc21399 \h </w:instrText>
      </w:r>
      <w:r>
        <w:rPr>
          <w:sz w:val="28"/>
          <w:szCs w:val="28"/>
        </w:rPr>
        <w:fldChar w:fldCharType="separate"/>
      </w:r>
      <w:r>
        <w:rPr>
          <w:sz w:val="28"/>
          <w:szCs w:val="28"/>
        </w:rPr>
        <w:t>16</w:t>
      </w:r>
      <w:r>
        <w:rPr>
          <w:sz w:val="28"/>
          <w:szCs w:val="28"/>
        </w:rPr>
        <w:fldChar w:fldCharType="end"/>
      </w:r>
      <w:r>
        <w:rPr>
          <w:sz w:val="28"/>
          <w:szCs w:val="28"/>
        </w:rPr>
        <w:fldChar w:fldCharType="end"/>
      </w:r>
    </w:p>
    <w:p w14:paraId="5D815D3B">
      <w:pPr>
        <w:pStyle w:val="10"/>
        <w:tabs>
          <w:tab w:val="right" w:leader="dot" w:pos="8306"/>
        </w:tabs>
        <w:rPr>
          <w:sz w:val="28"/>
          <w:szCs w:val="28"/>
        </w:rPr>
      </w:pPr>
      <w:r>
        <w:fldChar w:fldCharType="begin"/>
      </w:r>
      <w:r>
        <w:instrText xml:space="preserve"> HYPERLINK \l "_Toc22169" </w:instrText>
      </w:r>
      <w:r>
        <w:fldChar w:fldCharType="separate"/>
      </w:r>
      <w:r>
        <w:rPr>
          <w:rFonts w:ascii="Times New Roman" w:hAnsi="Times New Roman" w:eastAsia="楷体" w:cs="Times New Roman"/>
          <w:sz w:val="28"/>
          <w:szCs w:val="28"/>
        </w:rPr>
        <w:t>9.2以上、以内、以下的含义</w:t>
      </w:r>
      <w:r>
        <w:rPr>
          <w:sz w:val="28"/>
          <w:szCs w:val="28"/>
        </w:rPr>
        <w:tab/>
      </w:r>
      <w:r>
        <w:rPr>
          <w:sz w:val="28"/>
          <w:szCs w:val="28"/>
        </w:rPr>
        <w:fldChar w:fldCharType="begin"/>
      </w:r>
      <w:r>
        <w:rPr>
          <w:sz w:val="28"/>
          <w:szCs w:val="28"/>
        </w:rPr>
        <w:instrText xml:space="preserve"> PAGEREF _Toc22169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734F105C">
      <w:pPr>
        <w:pStyle w:val="10"/>
        <w:tabs>
          <w:tab w:val="right" w:leader="dot" w:pos="8306"/>
        </w:tabs>
        <w:rPr>
          <w:sz w:val="28"/>
          <w:szCs w:val="28"/>
        </w:rPr>
      </w:pPr>
      <w:r>
        <w:fldChar w:fldCharType="begin"/>
      </w:r>
      <w:r>
        <w:instrText xml:space="preserve"> HYPERLINK \l "_Toc25280" </w:instrText>
      </w:r>
      <w:r>
        <w:fldChar w:fldCharType="separate"/>
      </w:r>
      <w:r>
        <w:rPr>
          <w:rFonts w:ascii="Times New Roman" w:hAnsi="Times New Roman" w:eastAsia="楷体" w:cs="Times New Roman"/>
          <w:sz w:val="28"/>
          <w:szCs w:val="28"/>
        </w:rPr>
        <w:t>9.3预案管理与更新</w:t>
      </w:r>
      <w:r>
        <w:rPr>
          <w:sz w:val="28"/>
          <w:szCs w:val="28"/>
        </w:rPr>
        <w:tab/>
      </w:r>
      <w:r>
        <w:rPr>
          <w:sz w:val="28"/>
          <w:szCs w:val="28"/>
        </w:rPr>
        <w:fldChar w:fldCharType="begin"/>
      </w:r>
      <w:r>
        <w:rPr>
          <w:sz w:val="28"/>
          <w:szCs w:val="28"/>
        </w:rPr>
        <w:instrText xml:space="preserve"> PAGEREF _Toc25280 \h </w:instrText>
      </w:r>
      <w:r>
        <w:rPr>
          <w:sz w:val="28"/>
          <w:szCs w:val="28"/>
        </w:rPr>
        <w:fldChar w:fldCharType="separate"/>
      </w:r>
      <w:r>
        <w:rPr>
          <w:sz w:val="28"/>
          <w:szCs w:val="28"/>
        </w:rPr>
        <w:t>17</w:t>
      </w:r>
      <w:r>
        <w:rPr>
          <w:sz w:val="28"/>
          <w:szCs w:val="28"/>
        </w:rPr>
        <w:fldChar w:fldCharType="end"/>
      </w:r>
      <w:r>
        <w:rPr>
          <w:sz w:val="28"/>
          <w:szCs w:val="28"/>
        </w:rPr>
        <w:fldChar w:fldCharType="end"/>
      </w:r>
    </w:p>
    <w:p w14:paraId="3A1C6DC9">
      <w:pPr>
        <w:pStyle w:val="10"/>
        <w:tabs>
          <w:tab w:val="right" w:leader="dot" w:pos="8306"/>
        </w:tabs>
        <w:rPr>
          <w:sz w:val="28"/>
          <w:szCs w:val="28"/>
        </w:rPr>
      </w:pPr>
      <w:r>
        <w:fldChar w:fldCharType="begin"/>
      </w:r>
      <w:r>
        <w:instrText xml:space="preserve"> HYPERLINK \l "_Toc31351" </w:instrText>
      </w:r>
      <w:r>
        <w:fldChar w:fldCharType="separate"/>
      </w:r>
      <w:r>
        <w:rPr>
          <w:rFonts w:ascii="Times New Roman" w:hAnsi="Times New Roman" w:eastAsia="楷体" w:cs="Times New Roman"/>
          <w:sz w:val="28"/>
          <w:szCs w:val="28"/>
        </w:rPr>
        <w:t>9.4预案解释</w:t>
      </w:r>
      <w:r>
        <w:rPr>
          <w:sz w:val="28"/>
          <w:szCs w:val="28"/>
        </w:rPr>
        <w:tab/>
      </w:r>
      <w:r>
        <w:rPr>
          <w:sz w:val="28"/>
          <w:szCs w:val="28"/>
        </w:rPr>
        <w:fldChar w:fldCharType="begin"/>
      </w:r>
      <w:r>
        <w:rPr>
          <w:sz w:val="28"/>
          <w:szCs w:val="28"/>
        </w:rPr>
        <w:instrText xml:space="preserve"> PAGEREF _Toc31351 \h </w:instrText>
      </w:r>
      <w:r>
        <w:rPr>
          <w:sz w:val="28"/>
          <w:szCs w:val="28"/>
        </w:rPr>
        <w:fldChar w:fldCharType="separate"/>
      </w:r>
      <w:r>
        <w:rPr>
          <w:sz w:val="28"/>
          <w:szCs w:val="28"/>
        </w:rPr>
        <w:t>18</w:t>
      </w:r>
      <w:r>
        <w:rPr>
          <w:sz w:val="28"/>
          <w:szCs w:val="28"/>
        </w:rPr>
        <w:fldChar w:fldCharType="end"/>
      </w:r>
      <w:r>
        <w:rPr>
          <w:sz w:val="28"/>
          <w:szCs w:val="28"/>
        </w:rPr>
        <w:fldChar w:fldCharType="end"/>
      </w:r>
    </w:p>
    <w:p w14:paraId="0E1BFA30">
      <w:pPr>
        <w:pStyle w:val="10"/>
        <w:tabs>
          <w:tab w:val="right" w:leader="dot" w:pos="8306"/>
        </w:tabs>
        <w:rPr>
          <w:sz w:val="28"/>
          <w:szCs w:val="28"/>
        </w:rPr>
      </w:pPr>
      <w:r>
        <w:fldChar w:fldCharType="begin"/>
      </w:r>
      <w:r>
        <w:instrText xml:space="preserve"> HYPERLINK \l "_Toc19383" </w:instrText>
      </w:r>
      <w:r>
        <w:fldChar w:fldCharType="separate"/>
      </w:r>
      <w:r>
        <w:rPr>
          <w:rFonts w:ascii="Times New Roman" w:hAnsi="Times New Roman" w:eastAsia="楷体" w:cs="Times New Roman"/>
          <w:sz w:val="28"/>
          <w:szCs w:val="28"/>
        </w:rPr>
        <w:t>9.5预案实施时间</w:t>
      </w:r>
      <w:r>
        <w:rPr>
          <w:sz w:val="28"/>
          <w:szCs w:val="28"/>
        </w:rPr>
        <w:tab/>
      </w:r>
      <w:r>
        <w:rPr>
          <w:sz w:val="28"/>
          <w:szCs w:val="28"/>
        </w:rPr>
        <w:fldChar w:fldCharType="begin"/>
      </w:r>
      <w:r>
        <w:rPr>
          <w:sz w:val="28"/>
          <w:szCs w:val="28"/>
        </w:rPr>
        <w:instrText xml:space="preserve"> PAGEREF _Toc19383 \h </w:instrText>
      </w:r>
      <w:r>
        <w:rPr>
          <w:sz w:val="28"/>
          <w:szCs w:val="28"/>
        </w:rPr>
        <w:fldChar w:fldCharType="separate"/>
      </w:r>
      <w:r>
        <w:rPr>
          <w:sz w:val="28"/>
          <w:szCs w:val="28"/>
        </w:rPr>
        <w:t>18</w:t>
      </w:r>
      <w:r>
        <w:rPr>
          <w:sz w:val="28"/>
          <w:szCs w:val="28"/>
        </w:rPr>
        <w:fldChar w:fldCharType="end"/>
      </w:r>
      <w:r>
        <w:rPr>
          <w:sz w:val="28"/>
          <w:szCs w:val="28"/>
        </w:rPr>
        <w:fldChar w:fldCharType="end"/>
      </w:r>
    </w:p>
    <w:p w14:paraId="48E0AF01">
      <w:pPr>
        <w:pStyle w:val="9"/>
        <w:tabs>
          <w:tab w:val="right" w:leader="dot" w:pos="8306"/>
        </w:tabs>
        <w:rPr>
          <w:sz w:val="28"/>
          <w:szCs w:val="28"/>
        </w:rPr>
      </w:pPr>
      <w:r>
        <w:fldChar w:fldCharType="begin"/>
      </w:r>
      <w:r>
        <w:instrText xml:space="preserve"> HYPERLINK \l "_Toc26618" </w:instrText>
      </w:r>
      <w:r>
        <w:fldChar w:fldCharType="separate"/>
      </w:r>
      <w:r>
        <w:rPr>
          <w:rFonts w:ascii="Times New Roman" w:hAnsi="Times New Roman" w:eastAsia="黑体" w:cs="Times New Roman"/>
          <w:sz w:val="28"/>
          <w:szCs w:val="28"/>
        </w:rPr>
        <w:t>附件</w:t>
      </w:r>
      <w:r>
        <w:rPr>
          <w:sz w:val="28"/>
          <w:szCs w:val="28"/>
        </w:rPr>
        <w:tab/>
      </w:r>
      <w:r>
        <w:rPr>
          <w:sz w:val="28"/>
          <w:szCs w:val="28"/>
        </w:rPr>
        <w:fldChar w:fldCharType="begin"/>
      </w:r>
      <w:r>
        <w:rPr>
          <w:sz w:val="28"/>
          <w:szCs w:val="28"/>
        </w:rPr>
        <w:instrText xml:space="preserve"> PAGEREF _Toc26618 \h </w:instrText>
      </w:r>
      <w:r>
        <w:rPr>
          <w:sz w:val="28"/>
          <w:szCs w:val="28"/>
        </w:rPr>
        <w:fldChar w:fldCharType="separate"/>
      </w:r>
      <w:r>
        <w:rPr>
          <w:sz w:val="28"/>
          <w:szCs w:val="28"/>
        </w:rPr>
        <w:t>19</w:t>
      </w:r>
      <w:r>
        <w:rPr>
          <w:sz w:val="28"/>
          <w:szCs w:val="28"/>
        </w:rPr>
        <w:fldChar w:fldCharType="end"/>
      </w:r>
      <w:r>
        <w:rPr>
          <w:sz w:val="28"/>
          <w:szCs w:val="28"/>
        </w:rPr>
        <w:fldChar w:fldCharType="end"/>
      </w:r>
    </w:p>
    <w:p w14:paraId="3D9DC8F9">
      <w:pPr>
        <w:pStyle w:val="10"/>
        <w:tabs>
          <w:tab w:val="right" w:leader="dot" w:pos="8306"/>
        </w:tabs>
        <w:rPr>
          <w:sz w:val="28"/>
          <w:szCs w:val="28"/>
        </w:rPr>
      </w:pPr>
      <w:r>
        <w:fldChar w:fldCharType="begin"/>
      </w:r>
      <w:r>
        <w:instrText xml:space="preserve"> HYPERLINK \l "_Toc6044" </w:instrText>
      </w:r>
      <w:r>
        <w:fldChar w:fldCharType="separate"/>
      </w:r>
      <w:r>
        <w:rPr>
          <w:rFonts w:ascii="Times New Roman" w:hAnsi="Times New Roman" w:eastAsia="黑体" w:cs="Times New Roman"/>
          <w:bCs/>
          <w:sz w:val="28"/>
          <w:szCs w:val="28"/>
        </w:rPr>
        <w:t>附件</w:t>
      </w:r>
      <w:r>
        <w:rPr>
          <w:rFonts w:hint="eastAsia" w:ascii="Times New Roman" w:hAnsi="Times New Roman" w:eastAsia="黑体" w:cs="Times New Roman"/>
          <w:bCs/>
          <w:sz w:val="28"/>
          <w:szCs w:val="28"/>
        </w:rPr>
        <w:t>1</w:t>
      </w:r>
      <w:r>
        <w:rPr>
          <w:rFonts w:ascii="Times New Roman" w:hAnsi="Times New Roman" w:eastAsia="黑体" w:cs="Times New Roman"/>
          <w:bCs/>
          <w:sz w:val="28"/>
          <w:szCs w:val="28"/>
        </w:rPr>
        <w:t>旗森林草原防灭火应急响应流程图</w:t>
      </w:r>
      <w:r>
        <w:rPr>
          <w:sz w:val="28"/>
          <w:szCs w:val="28"/>
        </w:rPr>
        <w:tab/>
      </w:r>
      <w:r>
        <w:rPr>
          <w:sz w:val="28"/>
          <w:szCs w:val="28"/>
        </w:rPr>
        <w:fldChar w:fldCharType="begin"/>
      </w:r>
      <w:r>
        <w:rPr>
          <w:sz w:val="28"/>
          <w:szCs w:val="28"/>
        </w:rPr>
        <w:instrText xml:space="preserve"> PAGEREF _Toc6044 \h </w:instrText>
      </w:r>
      <w:r>
        <w:rPr>
          <w:sz w:val="28"/>
          <w:szCs w:val="28"/>
        </w:rPr>
        <w:fldChar w:fldCharType="separate"/>
      </w:r>
      <w:r>
        <w:rPr>
          <w:sz w:val="28"/>
          <w:szCs w:val="28"/>
        </w:rPr>
        <w:t>20</w:t>
      </w:r>
      <w:r>
        <w:rPr>
          <w:sz w:val="28"/>
          <w:szCs w:val="28"/>
        </w:rPr>
        <w:fldChar w:fldCharType="end"/>
      </w:r>
      <w:r>
        <w:rPr>
          <w:sz w:val="28"/>
          <w:szCs w:val="28"/>
        </w:rPr>
        <w:fldChar w:fldCharType="end"/>
      </w:r>
    </w:p>
    <w:p w14:paraId="41D55339">
      <w:pPr>
        <w:pStyle w:val="10"/>
        <w:tabs>
          <w:tab w:val="right" w:leader="dot" w:pos="8306"/>
        </w:tabs>
        <w:rPr>
          <w:sz w:val="28"/>
          <w:szCs w:val="28"/>
        </w:rPr>
      </w:pPr>
      <w:r>
        <w:fldChar w:fldCharType="begin"/>
      </w:r>
      <w:r>
        <w:instrText xml:space="preserve"> HYPERLINK \l "_Toc7723" </w:instrText>
      </w:r>
      <w:r>
        <w:fldChar w:fldCharType="separate"/>
      </w:r>
      <w:r>
        <w:rPr>
          <w:rFonts w:ascii="Times New Roman" w:hAnsi="Times New Roman" w:eastAsia="黑体" w:cs="Times New Roman"/>
          <w:bCs/>
          <w:sz w:val="28"/>
          <w:szCs w:val="28"/>
        </w:rPr>
        <w:t>附件</w:t>
      </w:r>
      <w:r>
        <w:rPr>
          <w:rFonts w:hint="eastAsia" w:ascii="Times New Roman" w:hAnsi="Times New Roman" w:eastAsia="黑体" w:cs="Times New Roman"/>
          <w:bCs/>
          <w:sz w:val="28"/>
          <w:szCs w:val="28"/>
        </w:rPr>
        <w:t>2</w:t>
      </w:r>
      <w:r>
        <w:rPr>
          <w:rFonts w:ascii="Times New Roman" w:hAnsi="Times New Roman" w:eastAsia="黑体" w:cs="Times New Roman"/>
          <w:bCs/>
          <w:sz w:val="28"/>
          <w:szCs w:val="28"/>
        </w:rPr>
        <w:t>旗防灭火指挥</w:t>
      </w:r>
      <w:r>
        <w:rPr>
          <w:rFonts w:hint="eastAsia" w:ascii="Times New Roman" w:hAnsi="Times New Roman" w:eastAsia="黑体" w:cs="Times New Roman"/>
          <w:bCs/>
          <w:sz w:val="28"/>
          <w:szCs w:val="28"/>
        </w:rPr>
        <w:t>部火场前线指挥部组成及分工</w:t>
      </w:r>
      <w:r>
        <w:rPr>
          <w:sz w:val="28"/>
          <w:szCs w:val="28"/>
        </w:rPr>
        <w:tab/>
      </w:r>
      <w:r>
        <w:rPr>
          <w:sz w:val="28"/>
          <w:szCs w:val="28"/>
        </w:rPr>
        <w:fldChar w:fldCharType="begin"/>
      </w:r>
      <w:r>
        <w:rPr>
          <w:sz w:val="28"/>
          <w:szCs w:val="28"/>
        </w:rPr>
        <w:instrText xml:space="preserve"> PAGEREF _Toc7723 \h </w:instrText>
      </w:r>
      <w:r>
        <w:rPr>
          <w:sz w:val="28"/>
          <w:szCs w:val="28"/>
        </w:rPr>
        <w:fldChar w:fldCharType="separate"/>
      </w:r>
      <w:r>
        <w:rPr>
          <w:sz w:val="28"/>
          <w:szCs w:val="28"/>
        </w:rPr>
        <w:t>21</w:t>
      </w:r>
      <w:r>
        <w:rPr>
          <w:sz w:val="28"/>
          <w:szCs w:val="28"/>
        </w:rPr>
        <w:fldChar w:fldCharType="end"/>
      </w:r>
      <w:r>
        <w:rPr>
          <w:sz w:val="28"/>
          <w:szCs w:val="28"/>
        </w:rPr>
        <w:fldChar w:fldCharType="end"/>
      </w:r>
    </w:p>
    <w:p w14:paraId="010E6BBD">
      <w:pPr>
        <w:pStyle w:val="10"/>
        <w:tabs>
          <w:tab w:val="right" w:leader="dot" w:pos="8306"/>
        </w:tabs>
        <w:rPr>
          <w:sz w:val="28"/>
          <w:szCs w:val="28"/>
        </w:rPr>
      </w:pPr>
      <w:r>
        <w:fldChar w:fldCharType="begin"/>
      </w:r>
      <w:r>
        <w:instrText xml:space="preserve"> HYPERLINK \l "_Toc8718" </w:instrText>
      </w:r>
      <w:r>
        <w:fldChar w:fldCharType="separate"/>
      </w:r>
      <w:r>
        <w:rPr>
          <w:rFonts w:ascii="Times New Roman" w:hAnsi="Times New Roman" w:eastAsia="黑体" w:cs="Times New Roman"/>
          <w:bCs/>
          <w:sz w:val="28"/>
          <w:szCs w:val="28"/>
        </w:rPr>
        <w:t>附件3达拉特旗防灭火指挥部通讯录</w:t>
      </w:r>
      <w:r>
        <w:rPr>
          <w:sz w:val="28"/>
          <w:szCs w:val="28"/>
        </w:rPr>
        <w:tab/>
      </w:r>
      <w:r>
        <w:rPr>
          <w:sz w:val="28"/>
          <w:szCs w:val="28"/>
        </w:rPr>
        <w:fldChar w:fldCharType="begin"/>
      </w:r>
      <w:r>
        <w:rPr>
          <w:sz w:val="28"/>
          <w:szCs w:val="28"/>
        </w:rPr>
        <w:instrText xml:space="preserve"> PAGEREF _Toc8718 \h </w:instrText>
      </w:r>
      <w:r>
        <w:rPr>
          <w:sz w:val="28"/>
          <w:szCs w:val="28"/>
        </w:rPr>
        <w:fldChar w:fldCharType="separate"/>
      </w:r>
      <w:r>
        <w:rPr>
          <w:sz w:val="28"/>
          <w:szCs w:val="28"/>
        </w:rPr>
        <w:t>24</w:t>
      </w:r>
      <w:r>
        <w:rPr>
          <w:sz w:val="28"/>
          <w:szCs w:val="28"/>
        </w:rPr>
        <w:fldChar w:fldCharType="end"/>
      </w:r>
      <w:r>
        <w:rPr>
          <w:sz w:val="28"/>
          <w:szCs w:val="28"/>
        </w:rPr>
        <w:fldChar w:fldCharType="end"/>
      </w:r>
    </w:p>
    <w:p w14:paraId="0588C27F">
      <w:pPr>
        <w:pStyle w:val="10"/>
        <w:tabs>
          <w:tab w:val="right" w:leader="dot" w:pos="8306"/>
        </w:tabs>
        <w:rPr>
          <w:sz w:val="28"/>
          <w:szCs w:val="28"/>
        </w:rPr>
      </w:pPr>
      <w:r>
        <w:fldChar w:fldCharType="begin"/>
      </w:r>
      <w:r>
        <w:instrText xml:space="preserve"> HYPERLINK \l "_Toc2020" </w:instrText>
      </w:r>
      <w:r>
        <w:fldChar w:fldCharType="separate"/>
      </w:r>
      <w:r>
        <w:rPr>
          <w:rFonts w:ascii="Times New Roman" w:hAnsi="Times New Roman" w:eastAsia="黑体" w:cs="Times New Roman"/>
          <w:bCs/>
          <w:sz w:val="28"/>
          <w:szCs w:val="28"/>
        </w:rPr>
        <w:t>附件4达拉特旗消防救援队伍</w:t>
      </w:r>
      <w:r>
        <w:rPr>
          <w:sz w:val="28"/>
          <w:szCs w:val="28"/>
        </w:rPr>
        <w:tab/>
      </w:r>
      <w:r>
        <w:rPr>
          <w:sz w:val="28"/>
          <w:szCs w:val="28"/>
        </w:rPr>
        <w:fldChar w:fldCharType="begin"/>
      </w:r>
      <w:r>
        <w:rPr>
          <w:sz w:val="28"/>
          <w:szCs w:val="28"/>
        </w:rPr>
        <w:instrText xml:space="preserve"> PAGEREF _Toc2020 \h </w:instrText>
      </w:r>
      <w:r>
        <w:rPr>
          <w:sz w:val="28"/>
          <w:szCs w:val="28"/>
        </w:rPr>
        <w:fldChar w:fldCharType="separate"/>
      </w:r>
      <w:r>
        <w:rPr>
          <w:sz w:val="28"/>
          <w:szCs w:val="28"/>
        </w:rPr>
        <w:t>31</w:t>
      </w:r>
      <w:r>
        <w:rPr>
          <w:sz w:val="28"/>
          <w:szCs w:val="28"/>
        </w:rPr>
        <w:fldChar w:fldCharType="end"/>
      </w:r>
      <w:r>
        <w:rPr>
          <w:sz w:val="28"/>
          <w:szCs w:val="28"/>
        </w:rPr>
        <w:fldChar w:fldCharType="end"/>
      </w:r>
    </w:p>
    <w:p w14:paraId="769A150B">
      <w:pPr>
        <w:pStyle w:val="10"/>
        <w:tabs>
          <w:tab w:val="right" w:leader="dot" w:pos="8306"/>
        </w:tabs>
        <w:rPr>
          <w:sz w:val="28"/>
          <w:szCs w:val="28"/>
        </w:rPr>
      </w:pPr>
      <w:r>
        <w:fldChar w:fldCharType="begin"/>
      </w:r>
      <w:r>
        <w:instrText xml:space="preserve"> HYPERLINK \l "_Toc6482" </w:instrText>
      </w:r>
      <w:r>
        <w:fldChar w:fldCharType="separate"/>
      </w:r>
      <w:r>
        <w:rPr>
          <w:rFonts w:ascii="Times New Roman" w:hAnsi="Times New Roman" w:eastAsia="黑体" w:cs="Times New Roman"/>
          <w:bCs/>
          <w:sz w:val="28"/>
          <w:szCs w:val="28"/>
        </w:rPr>
        <w:t>附件5旗重点防火区域分布图</w:t>
      </w:r>
      <w:r>
        <w:rPr>
          <w:sz w:val="28"/>
          <w:szCs w:val="28"/>
        </w:rPr>
        <w:tab/>
      </w:r>
      <w:r>
        <w:rPr>
          <w:sz w:val="28"/>
          <w:szCs w:val="28"/>
        </w:rPr>
        <w:fldChar w:fldCharType="begin"/>
      </w:r>
      <w:r>
        <w:rPr>
          <w:sz w:val="28"/>
          <w:szCs w:val="28"/>
        </w:rPr>
        <w:instrText xml:space="preserve"> PAGEREF _Toc6482 \h </w:instrText>
      </w:r>
      <w:r>
        <w:rPr>
          <w:sz w:val="28"/>
          <w:szCs w:val="28"/>
        </w:rPr>
        <w:fldChar w:fldCharType="separate"/>
      </w:r>
      <w:r>
        <w:rPr>
          <w:sz w:val="28"/>
          <w:szCs w:val="28"/>
        </w:rPr>
        <w:t>32</w:t>
      </w:r>
      <w:r>
        <w:rPr>
          <w:sz w:val="28"/>
          <w:szCs w:val="28"/>
        </w:rPr>
        <w:fldChar w:fldCharType="end"/>
      </w:r>
      <w:r>
        <w:rPr>
          <w:sz w:val="28"/>
          <w:szCs w:val="28"/>
        </w:rPr>
        <w:fldChar w:fldCharType="end"/>
      </w:r>
    </w:p>
    <w:p w14:paraId="6FD373E7">
      <w:pPr>
        <w:pStyle w:val="10"/>
        <w:tabs>
          <w:tab w:val="right" w:leader="dot" w:pos="8306"/>
        </w:tabs>
        <w:rPr>
          <w:sz w:val="28"/>
          <w:szCs w:val="28"/>
        </w:rPr>
      </w:pPr>
      <w:r>
        <w:fldChar w:fldCharType="begin"/>
      </w:r>
      <w:r>
        <w:instrText xml:space="preserve"> HYPERLINK \l "_Toc5600" </w:instrText>
      </w:r>
      <w:r>
        <w:fldChar w:fldCharType="separate"/>
      </w:r>
      <w:r>
        <w:rPr>
          <w:rFonts w:ascii="Times New Roman" w:hAnsi="Times New Roman" w:eastAsia="黑体" w:cs="Times New Roman"/>
          <w:bCs/>
          <w:sz w:val="28"/>
          <w:szCs w:val="28"/>
        </w:rPr>
        <w:t>附件6森林草原火险预警级别及信号颜色</w:t>
      </w:r>
      <w:r>
        <w:rPr>
          <w:sz w:val="28"/>
          <w:szCs w:val="28"/>
        </w:rPr>
        <w:tab/>
      </w:r>
      <w:r>
        <w:rPr>
          <w:sz w:val="28"/>
          <w:szCs w:val="28"/>
        </w:rPr>
        <w:fldChar w:fldCharType="begin"/>
      </w:r>
      <w:r>
        <w:rPr>
          <w:sz w:val="28"/>
          <w:szCs w:val="28"/>
        </w:rPr>
        <w:instrText xml:space="preserve"> PAGEREF _Toc5600 \h </w:instrText>
      </w:r>
      <w:r>
        <w:rPr>
          <w:sz w:val="28"/>
          <w:szCs w:val="28"/>
        </w:rPr>
        <w:fldChar w:fldCharType="separate"/>
      </w:r>
      <w:r>
        <w:rPr>
          <w:sz w:val="28"/>
          <w:szCs w:val="28"/>
        </w:rPr>
        <w:t>33</w:t>
      </w:r>
      <w:r>
        <w:rPr>
          <w:sz w:val="28"/>
          <w:szCs w:val="28"/>
        </w:rPr>
        <w:fldChar w:fldCharType="end"/>
      </w:r>
      <w:r>
        <w:rPr>
          <w:sz w:val="28"/>
          <w:szCs w:val="28"/>
        </w:rPr>
        <w:fldChar w:fldCharType="end"/>
      </w:r>
    </w:p>
    <w:p w14:paraId="6AABDA84">
      <w:pPr>
        <w:pStyle w:val="10"/>
        <w:tabs>
          <w:tab w:val="right" w:leader="dot" w:pos="8306"/>
        </w:tabs>
        <w:rPr>
          <w:sz w:val="28"/>
          <w:szCs w:val="28"/>
        </w:rPr>
      </w:pPr>
      <w:r>
        <w:fldChar w:fldCharType="begin"/>
      </w:r>
      <w:r>
        <w:instrText xml:space="preserve"> HYPERLINK \l "_Toc24734" </w:instrText>
      </w:r>
      <w:r>
        <w:fldChar w:fldCharType="separate"/>
      </w:r>
      <w:r>
        <w:rPr>
          <w:rFonts w:ascii="Times New Roman" w:hAnsi="Times New Roman" w:eastAsia="黑体" w:cs="Times New Roman"/>
          <w:bCs/>
          <w:sz w:val="28"/>
          <w:szCs w:val="28"/>
        </w:rPr>
        <w:t>附件7达拉特旗重点医院清单及地理位置图</w:t>
      </w:r>
      <w:r>
        <w:rPr>
          <w:sz w:val="28"/>
          <w:szCs w:val="28"/>
        </w:rPr>
        <w:tab/>
      </w:r>
      <w:r>
        <w:rPr>
          <w:sz w:val="28"/>
          <w:szCs w:val="28"/>
        </w:rPr>
        <w:fldChar w:fldCharType="begin"/>
      </w:r>
      <w:r>
        <w:rPr>
          <w:sz w:val="28"/>
          <w:szCs w:val="28"/>
        </w:rPr>
        <w:instrText xml:space="preserve"> PAGEREF _Toc24734 \h </w:instrText>
      </w:r>
      <w:r>
        <w:rPr>
          <w:sz w:val="28"/>
          <w:szCs w:val="28"/>
        </w:rPr>
        <w:fldChar w:fldCharType="separate"/>
      </w:r>
      <w:r>
        <w:rPr>
          <w:sz w:val="28"/>
          <w:szCs w:val="28"/>
        </w:rPr>
        <w:t>34</w:t>
      </w:r>
      <w:r>
        <w:rPr>
          <w:sz w:val="28"/>
          <w:szCs w:val="28"/>
        </w:rPr>
        <w:fldChar w:fldCharType="end"/>
      </w:r>
      <w:r>
        <w:rPr>
          <w:sz w:val="28"/>
          <w:szCs w:val="28"/>
        </w:rPr>
        <w:fldChar w:fldCharType="end"/>
      </w:r>
    </w:p>
    <w:p w14:paraId="71F6D306">
      <w:pPr>
        <w:keepNext/>
        <w:keepLines/>
        <w:spacing w:line="440" w:lineRule="exact"/>
        <w:ind w:firstLine="560" w:firstLineChars="200"/>
        <w:jc w:val="left"/>
        <w:outlineLvl w:val="0"/>
        <w:rPr>
          <w:rFonts w:ascii="Times New Roman" w:hAnsi="Times New Roman" w:eastAsia="黑体" w:cs="Times New Roman"/>
          <w:sz w:val="32"/>
          <w:szCs w:val="32"/>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cs="Times New Roman"/>
          <w:sz w:val="28"/>
          <w:szCs w:val="28"/>
        </w:rPr>
        <w:fldChar w:fldCharType="end"/>
      </w:r>
    </w:p>
    <w:p w14:paraId="612C9F8B">
      <w:pPr>
        <w:widowControl/>
        <w:spacing w:line="560" w:lineRule="exact"/>
        <w:ind w:firstLine="640" w:firstLineChars="200"/>
        <w:jc w:val="left"/>
        <w:outlineLvl w:val="0"/>
        <w:rPr>
          <w:rFonts w:ascii="Times New Roman" w:hAnsi="Times New Roman" w:eastAsia="黑体" w:cs="Times New Roman"/>
          <w:kern w:val="0"/>
          <w:sz w:val="32"/>
          <w:szCs w:val="32"/>
        </w:rPr>
      </w:pPr>
      <w:bookmarkStart w:id="4" w:name="_Toc16707"/>
      <w:r>
        <w:rPr>
          <w:rFonts w:ascii="Times New Roman" w:hAnsi="Times New Roman" w:eastAsia="黑体" w:cs="Times New Roman"/>
          <w:kern w:val="0"/>
          <w:sz w:val="32"/>
          <w:szCs w:val="32"/>
        </w:rPr>
        <w:t>1总则</w:t>
      </w:r>
      <w:bookmarkEnd w:id="4"/>
    </w:p>
    <w:p w14:paraId="1032F99C">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5" w:name="_Toc15896_WPSOffice_Level1"/>
      <w:bookmarkStart w:id="6" w:name="_Toc8613_WPSOffice_Level1"/>
      <w:bookmarkStart w:id="7" w:name="_Toc7632_WPSOffice_Level1"/>
      <w:bookmarkStart w:id="8" w:name="_Toc5687"/>
      <w:bookmarkStart w:id="9" w:name="_Toc14784"/>
      <w:bookmarkStart w:id="10" w:name="_Toc27100_WPSOffice_Level1"/>
      <w:bookmarkStart w:id="11" w:name="_Toc12580"/>
      <w:r>
        <w:rPr>
          <w:rFonts w:ascii="Times New Roman" w:hAnsi="Times New Roman" w:eastAsia="楷体" w:cs="Times New Roman"/>
          <w:b w:val="0"/>
          <w:bCs w:val="0"/>
          <w:color w:val="auto"/>
          <w:spacing w:val="0"/>
          <w:sz w:val="32"/>
          <w:szCs w:val="32"/>
        </w:rPr>
        <w:t>1.1</w:t>
      </w:r>
      <w:bookmarkEnd w:id="5"/>
      <w:bookmarkEnd w:id="6"/>
      <w:bookmarkEnd w:id="7"/>
      <w:bookmarkEnd w:id="8"/>
      <w:bookmarkEnd w:id="9"/>
      <w:bookmarkEnd w:id="10"/>
      <w:r>
        <w:rPr>
          <w:rFonts w:hint="eastAsia" w:ascii="Times New Roman" w:hAnsi="Times New Roman" w:eastAsia="楷体" w:cs="Times New Roman"/>
          <w:b w:val="0"/>
          <w:bCs w:val="0"/>
          <w:color w:val="auto"/>
          <w:spacing w:val="0"/>
          <w:sz w:val="32"/>
          <w:szCs w:val="32"/>
        </w:rPr>
        <w:t>指导思想</w:t>
      </w:r>
      <w:bookmarkEnd w:id="11"/>
    </w:p>
    <w:p w14:paraId="62B855C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以习近平新时代中国特色社会主义思想为指导，</w:t>
      </w:r>
      <w:r>
        <w:rPr>
          <w:rFonts w:hint="eastAsia" w:ascii="Times New Roman" w:hAnsi="Times New Roman" w:eastAsia="仿宋_GB2312" w:cs="Times New Roman"/>
          <w:sz w:val="32"/>
          <w:szCs w:val="32"/>
        </w:rPr>
        <w:t>深入贯彻落实习近平总书记关于防灾减灾救灾的重要论述和关于全面做好森林草原防灭火工作的重要指示精神，坚持“预防为主、积极消灭、生命至上、安全第一”工作方针，进一步完善体制机制，依法有力有序有效处置森林草原火灾</w:t>
      </w:r>
      <w:r>
        <w:rPr>
          <w:rFonts w:ascii="Times New Roman" w:hAnsi="Times New Roman" w:eastAsia="仿宋_GB2312" w:cs="Times New Roman"/>
          <w:sz w:val="32"/>
          <w:szCs w:val="32"/>
        </w:rPr>
        <w:t>，最大程度减少森林草原火灾及其造成的人员伤亡和财产损失，保护森林草原资源，维护生态安全。</w:t>
      </w:r>
    </w:p>
    <w:p w14:paraId="1E01E8D3">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12" w:name="_Toc26557_WPSOffice_Level1"/>
      <w:bookmarkStart w:id="13" w:name="_Toc25239_WPSOffice_Level1"/>
      <w:bookmarkStart w:id="14" w:name="_Toc30078"/>
      <w:bookmarkStart w:id="15" w:name="_Toc23250"/>
      <w:bookmarkStart w:id="16" w:name="_Toc1818_WPSOffice_Level1"/>
      <w:bookmarkStart w:id="17" w:name="_Toc7623"/>
      <w:bookmarkStart w:id="18" w:name="_Toc30467_WPSOffice_Level1"/>
      <w:r>
        <w:rPr>
          <w:rFonts w:ascii="Times New Roman" w:hAnsi="Times New Roman" w:eastAsia="楷体" w:cs="Times New Roman"/>
          <w:b w:val="0"/>
          <w:bCs w:val="0"/>
          <w:color w:val="auto"/>
          <w:spacing w:val="0"/>
          <w:sz w:val="32"/>
          <w:szCs w:val="32"/>
        </w:rPr>
        <w:t>1.2编制依据</w:t>
      </w:r>
      <w:bookmarkEnd w:id="12"/>
      <w:bookmarkEnd w:id="13"/>
      <w:bookmarkEnd w:id="14"/>
      <w:bookmarkEnd w:id="15"/>
      <w:bookmarkEnd w:id="16"/>
      <w:bookmarkEnd w:id="17"/>
      <w:bookmarkEnd w:id="18"/>
    </w:p>
    <w:p w14:paraId="06C5E49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中华人民共和国森林法》《中华人民共和国草原法》《中华人民共和国突发事件应对法》《森林防火条例》《草原防火条例》《国家森林草原火灾应急预案》《内蒙古自治区森林草原防火条例》《鄂尔多斯市自然灾害和事故灾难分级应对实施细则（试行）》《鄂尔多斯市森林草原火灾应急预案》《达拉特旗突发事件总体应急预案》等法律法规以及相关要求。</w:t>
      </w:r>
    </w:p>
    <w:p w14:paraId="0397B688">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19" w:name="_Toc2425"/>
      <w:bookmarkStart w:id="20" w:name="_Toc16600_WPSOffice_Level1"/>
      <w:bookmarkStart w:id="21" w:name="_Toc23442_WPSOffice_Level1"/>
      <w:bookmarkStart w:id="22" w:name="_Toc4252_WPSOffice_Level1"/>
      <w:bookmarkStart w:id="23" w:name="_Toc11805_WPSOffice_Level1"/>
      <w:bookmarkStart w:id="24" w:name="_Toc14937"/>
      <w:bookmarkStart w:id="25" w:name="_Toc11952"/>
      <w:r>
        <w:rPr>
          <w:rFonts w:ascii="Times New Roman" w:hAnsi="Times New Roman" w:eastAsia="楷体" w:cs="Times New Roman"/>
          <w:b w:val="0"/>
          <w:bCs w:val="0"/>
          <w:color w:val="auto"/>
          <w:spacing w:val="0"/>
          <w:sz w:val="32"/>
          <w:szCs w:val="32"/>
        </w:rPr>
        <w:t>1.3适用范围</w:t>
      </w:r>
      <w:bookmarkEnd w:id="19"/>
      <w:bookmarkEnd w:id="20"/>
      <w:bookmarkEnd w:id="21"/>
      <w:bookmarkEnd w:id="22"/>
      <w:bookmarkEnd w:id="23"/>
      <w:bookmarkEnd w:id="24"/>
      <w:bookmarkEnd w:id="25"/>
    </w:p>
    <w:p w14:paraId="7FC9324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本预案适用于处置达拉特旗行政区域内发生的</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威胁达拉特旗的行政边界外发生的森林草原火灾。</w:t>
      </w:r>
    </w:p>
    <w:p w14:paraId="70C1E2D5">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6" w:name="_Toc23194"/>
      <w:bookmarkStart w:id="27" w:name="_Toc15936"/>
      <w:bookmarkStart w:id="28" w:name="_Toc9457_WPSOffice_Level1"/>
      <w:bookmarkStart w:id="29" w:name="_Toc23982_WPSOffice_Level1"/>
      <w:bookmarkStart w:id="30" w:name="_Toc12681_WPSOffice_Level1"/>
      <w:bookmarkStart w:id="31" w:name="_Toc5158"/>
      <w:bookmarkStart w:id="32" w:name="_Toc25058_WPSOffice_Level1"/>
      <w:r>
        <w:rPr>
          <w:rFonts w:ascii="Times New Roman" w:hAnsi="Times New Roman" w:eastAsia="楷体" w:cs="Times New Roman"/>
          <w:b w:val="0"/>
          <w:bCs w:val="0"/>
          <w:color w:val="auto"/>
          <w:spacing w:val="0"/>
          <w:sz w:val="32"/>
          <w:szCs w:val="32"/>
        </w:rPr>
        <w:t>1.4工作原则</w:t>
      </w:r>
      <w:bookmarkEnd w:id="26"/>
      <w:bookmarkEnd w:id="27"/>
      <w:bookmarkEnd w:id="28"/>
      <w:bookmarkEnd w:id="29"/>
      <w:bookmarkEnd w:id="30"/>
      <w:bookmarkEnd w:id="31"/>
      <w:bookmarkEnd w:id="32"/>
    </w:p>
    <w:p w14:paraId="68FFCC3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在旗委、旗人民政府领导下，旗森林草原防灭火指挥部负责编制和协调组织实施本预案。旗级应急预案重点规范旗级层面应对行动，同时体现全旗指导性。</w:t>
      </w:r>
      <w:r>
        <w:rPr>
          <w:rFonts w:hint="eastAsia" w:ascii="Times New Roman" w:hAnsi="Times New Roman" w:eastAsia="仿宋_GB2312" w:cs="Times New Roman"/>
          <w:sz w:val="32"/>
          <w:szCs w:val="32"/>
        </w:rPr>
        <w:t>开发区（园区）、</w:t>
      </w:r>
      <w:r>
        <w:rPr>
          <w:rFonts w:ascii="Times New Roman" w:hAnsi="Times New Roman" w:eastAsia="仿宋_GB2312" w:cs="Times New Roman"/>
          <w:sz w:val="32"/>
          <w:szCs w:val="32"/>
        </w:rPr>
        <w:t>苏木镇</w:t>
      </w:r>
      <w:r>
        <w:rPr>
          <w:rFonts w:hint="eastAsia" w:ascii="Times New Roman" w:hAnsi="Times New Roman" w:eastAsia="仿宋_GB2312" w:cs="Times New Roman"/>
          <w:sz w:val="32"/>
          <w:szCs w:val="32"/>
        </w:rPr>
        <w:t>（街道）等重点防火区域的应急预案，重点体现先期处置。</w:t>
      </w:r>
      <w:r>
        <w:rPr>
          <w:rFonts w:ascii="Times New Roman" w:hAnsi="Times New Roman" w:eastAsia="仿宋_GB2312" w:cs="Times New Roman"/>
          <w:sz w:val="32"/>
          <w:szCs w:val="32"/>
        </w:rPr>
        <w:t>处置森林草原火灾工作时，实行各级人民政府行政首长负责制，坚持统一领导、分级负责、属地为主、军地联动、以人为本、科学扑救的原则。</w:t>
      </w:r>
      <w:r>
        <w:rPr>
          <w:rFonts w:hint="eastAsia" w:ascii="Times New Roman" w:hAnsi="Times New Roman" w:eastAsia="仿宋_GB2312" w:cs="Times New Roman"/>
          <w:sz w:val="32"/>
          <w:szCs w:val="32"/>
        </w:rPr>
        <w:t>森林草原火灾发生后，旗人民政府及有关部门立即按照职责分工和相关预案开展处置工作。开发区（园区）、</w:t>
      </w:r>
      <w:r>
        <w:rPr>
          <w:rFonts w:ascii="Times New Roman" w:hAnsi="Times New Roman" w:eastAsia="仿宋_GB2312" w:cs="Times New Roman"/>
          <w:sz w:val="32"/>
          <w:szCs w:val="32"/>
        </w:rPr>
        <w:t>苏木镇</w:t>
      </w:r>
      <w:r>
        <w:rPr>
          <w:rFonts w:hint="eastAsia" w:ascii="Times New Roman" w:hAnsi="Times New Roman" w:eastAsia="仿宋_GB2312" w:cs="Times New Roman"/>
          <w:sz w:val="32"/>
          <w:szCs w:val="32"/>
        </w:rPr>
        <w:t>（街道）等重点防火区域人民政府是应对本行政区域森林草原火灾的主体，旗森林草原火灾指挥部根据森林草原火灾应对工作需要，给予指导和支持。</w:t>
      </w:r>
    </w:p>
    <w:p w14:paraId="2541EC3F">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33" w:name="_Toc2655_WPSOffice_Level1"/>
      <w:bookmarkStart w:id="34" w:name="_Toc1487"/>
      <w:bookmarkStart w:id="35" w:name="_Toc22976"/>
      <w:bookmarkStart w:id="36" w:name="_Toc30681_WPSOffice_Level1"/>
      <w:bookmarkStart w:id="37" w:name="_Toc17411_WPSOffice_Level1"/>
      <w:bookmarkStart w:id="38" w:name="_Toc10355_WPSOffice_Level1"/>
      <w:bookmarkStart w:id="39" w:name="_Toc21060"/>
      <w:r>
        <w:rPr>
          <w:rFonts w:ascii="Times New Roman" w:hAnsi="Times New Roman" w:eastAsia="楷体" w:cs="Times New Roman"/>
          <w:b w:val="0"/>
          <w:bCs w:val="0"/>
          <w:color w:val="auto"/>
          <w:spacing w:val="0"/>
          <w:sz w:val="32"/>
          <w:szCs w:val="32"/>
        </w:rPr>
        <w:t>1.5灾害分级</w:t>
      </w:r>
      <w:bookmarkEnd w:id="33"/>
      <w:bookmarkEnd w:id="34"/>
      <w:bookmarkEnd w:id="35"/>
      <w:bookmarkEnd w:id="36"/>
      <w:bookmarkEnd w:id="37"/>
      <w:bookmarkEnd w:id="38"/>
      <w:bookmarkEnd w:id="39"/>
    </w:p>
    <w:p w14:paraId="7FA90AB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按照受害森林草原面积和伤亡人数，森林草原火灾分为一般森林草原火灾、较大森林草原火灾、重大森林草原火灾和特别重大森林草原火灾。</w:t>
      </w:r>
    </w:p>
    <w:p w14:paraId="7D59A580">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40" w:name="_Toc29027"/>
      <w:r>
        <w:rPr>
          <w:rFonts w:ascii="Times New Roman" w:hAnsi="Times New Roman" w:eastAsia="楷体" w:cs="Times New Roman"/>
          <w:b w:val="0"/>
          <w:bCs w:val="0"/>
          <w:color w:val="auto"/>
          <w:spacing w:val="0"/>
          <w:sz w:val="32"/>
          <w:szCs w:val="32"/>
        </w:rPr>
        <w:t>1.6</w:t>
      </w:r>
      <w:r>
        <w:rPr>
          <w:rFonts w:hint="eastAsia" w:ascii="Times New Roman" w:hAnsi="Times New Roman" w:eastAsia="楷体" w:cs="Times New Roman"/>
          <w:b w:val="0"/>
          <w:bCs w:val="0"/>
          <w:color w:val="auto"/>
          <w:spacing w:val="0"/>
          <w:sz w:val="32"/>
          <w:szCs w:val="32"/>
        </w:rPr>
        <w:t>预案体系</w:t>
      </w:r>
      <w:bookmarkEnd w:id="40"/>
    </w:p>
    <w:p w14:paraId="124B93C9">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本预案为专项预案，与鄂尔多斯市森林草原火灾应急预案衔接。各单位、开发区（园区）、苏木镇（街道）森林草原火灾应急预案与本预案衔接。</w:t>
      </w:r>
    </w:p>
    <w:p w14:paraId="2053EB43">
      <w:pPr>
        <w:widowControl/>
        <w:spacing w:line="560" w:lineRule="exact"/>
        <w:ind w:firstLine="640" w:firstLineChars="200"/>
        <w:jc w:val="left"/>
        <w:outlineLvl w:val="0"/>
        <w:rPr>
          <w:rFonts w:ascii="Times New Roman" w:hAnsi="Times New Roman" w:eastAsia="黑体" w:cs="Times New Roman"/>
          <w:kern w:val="0"/>
          <w:sz w:val="32"/>
          <w:szCs w:val="32"/>
        </w:rPr>
      </w:pPr>
      <w:bookmarkStart w:id="41" w:name="_Toc27635"/>
      <w:bookmarkStart w:id="42" w:name="_Toc20044"/>
      <w:bookmarkStart w:id="43" w:name="_Toc32699"/>
      <w:r>
        <w:rPr>
          <w:rFonts w:ascii="Times New Roman" w:hAnsi="Times New Roman" w:eastAsia="黑体" w:cs="Times New Roman"/>
          <w:kern w:val="0"/>
          <w:sz w:val="32"/>
          <w:szCs w:val="32"/>
        </w:rPr>
        <w:t>2基本情况</w:t>
      </w:r>
      <w:bookmarkEnd w:id="41"/>
      <w:bookmarkEnd w:id="42"/>
      <w:bookmarkEnd w:id="43"/>
    </w:p>
    <w:p w14:paraId="6545C77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达拉特旗属典型的温带大陆性气候，全年普遍干燥少雨，冬寒夏热，昼夜温差大，年均气温6.1-7.1℃，年均降水量240-360毫米，主要集中在7-9月份，冬春季干燥、风大，对森林草原防火工作十分不利。全旗森林总面积330390公顷。其中，有林地33738公顷，灌木林地163833公顷，森林覆盖率26.71%。全旗草原面积311333</w:t>
      </w:r>
      <w:r>
        <w:rPr>
          <w:rFonts w:hint="eastAsia" w:ascii="Times New Roman" w:hAnsi="Times New Roman" w:eastAsia="仿宋_GB2312" w:cs="Times New Roman"/>
          <w:sz w:val="32"/>
          <w:szCs w:val="32"/>
        </w:rPr>
        <w:t>公顷，</w:t>
      </w:r>
      <w:r>
        <w:rPr>
          <w:rFonts w:ascii="Times New Roman" w:hAnsi="Times New Roman" w:eastAsia="仿宋_GB2312" w:cs="Times New Roman"/>
          <w:sz w:val="32"/>
          <w:szCs w:val="32"/>
        </w:rPr>
        <w:t>草原覆盖度52%</w:t>
      </w:r>
      <w:r>
        <w:rPr>
          <w:rFonts w:hint="eastAsia" w:ascii="Times New Roman" w:hAnsi="Times New Roman" w:eastAsia="仿宋_GB2312" w:cs="Times New Roman"/>
          <w:sz w:val="32"/>
          <w:szCs w:val="32"/>
        </w:rPr>
        <w:t>。</w:t>
      </w:r>
    </w:p>
    <w:p w14:paraId="5B43351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重点林区划分主要以各苏木镇为单位，所辖范围有9个苏木镇及2个国营林场和重点林业项目区，其中涉及重点乡镇2个为：树林召镇、风水梁镇，重点防火区域主要分布在南部丘陵地区。旗交通四通八达、纵横交错；重要交通要道有6条，防火压力大，防火任务艰巨。</w:t>
      </w:r>
    </w:p>
    <w:p w14:paraId="61CD338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全旗重点项目区、林区、旅游区分布极广，主要有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天然林保护项目区，恩格贝生态旅游区，银肯塔拉旅游区，响沙湾旅游区，光伏基地项目区，碳汇林项目区，水保林项目区，义务植树基地，国营林场各作业区等。草原一旦着火，火灾蔓延速度快，难于控制。</w:t>
      </w:r>
    </w:p>
    <w:p w14:paraId="58F70A22">
      <w:pPr>
        <w:widowControl/>
        <w:spacing w:line="560" w:lineRule="exact"/>
        <w:ind w:firstLine="640" w:firstLineChars="200"/>
        <w:jc w:val="left"/>
        <w:outlineLvl w:val="0"/>
        <w:rPr>
          <w:rFonts w:ascii="Times New Roman" w:hAnsi="Times New Roman" w:eastAsia="黑体" w:cs="Times New Roman"/>
          <w:kern w:val="0"/>
          <w:sz w:val="32"/>
          <w:szCs w:val="32"/>
        </w:rPr>
      </w:pPr>
      <w:bookmarkStart w:id="44" w:name="_Toc25397"/>
      <w:bookmarkStart w:id="45" w:name="_Toc10458"/>
      <w:bookmarkStart w:id="46" w:name="_Toc30762"/>
      <w:r>
        <w:rPr>
          <w:rFonts w:ascii="Times New Roman" w:hAnsi="Times New Roman" w:eastAsia="黑体" w:cs="Times New Roman"/>
          <w:kern w:val="0"/>
          <w:sz w:val="32"/>
          <w:szCs w:val="32"/>
        </w:rPr>
        <w:t>3主要任务</w:t>
      </w:r>
      <w:bookmarkEnd w:id="44"/>
      <w:bookmarkEnd w:id="45"/>
      <w:bookmarkEnd w:id="46"/>
    </w:p>
    <w:p w14:paraId="4179F424">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47" w:name="_Toc14708"/>
      <w:bookmarkStart w:id="48" w:name="_Toc12749_WPSOffice_Level1"/>
      <w:bookmarkStart w:id="49" w:name="_Toc17753_WPSOffice_Level1"/>
      <w:bookmarkStart w:id="50" w:name="_Toc28995_WPSOffice_Level1"/>
      <w:bookmarkStart w:id="51" w:name="_Toc5308"/>
      <w:bookmarkStart w:id="52" w:name="_Toc6091"/>
      <w:bookmarkStart w:id="53" w:name="_Toc12822_WPSOffice_Level1"/>
      <w:r>
        <w:rPr>
          <w:rFonts w:ascii="Times New Roman" w:hAnsi="Times New Roman" w:eastAsia="楷体" w:cs="Times New Roman"/>
          <w:b w:val="0"/>
          <w:bCs w:val="0"/>
          <w:color w:val="auto"/>
          <w:spacing w:val="0"/>
          <w:sz w:val="32"/>
          <w:szCs w:val="32"/>
        </w:rPr>
        <w:t>3.1组织灭火行动</w:t>
      </w:r>
      <w:bookmarkEnd w:id="47"/>
      <w:bookmarkEnd w:id="48"/>
      <w:bookmarkEnd w:id="49"/>
      <w:bookmarkEnd w:id="50"/>
      <w:bookmarkEnd w:id="51"/>
      <w:bookmarkEnd w:id="52"/>
      <w:bookmarkEnd w:id="53"/>
    </w:p>
    <w:p w14:paraId="76C20E45">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科学运用各种手段扑打明火、开挖（设置）防火隔离带、清理火线、看守火场，严防次生灾害发生。</w:t>
      </w:r>
    </w:p>
    <w:p w14:paraId="6D7B3F93">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54" w:name="_Toc16151"/>
      <w:bookmarkStart w:id="55" w:name="_Toc5284_WPSOffice_Level1"/>
      <w:bookmarkStart w:id="56" w:name="_Toc21493_WPSOffice_Level1"/>
      <w:bookmarkStart w:id="57" w:name="_Toc7315"/>
      <w:bookmarkStart w:id="58" w:name="_Toc29152"/>
      <w:bookmarkStart w:id="59" w:name="_Toc5589_WPSOffice_Level1"/>
      <w:bookmarkStart w:id="60" w:name="_Toc27872_WPSOffice_Level1"/>
      <w:r>
        <w:rPr>
          <w:rFonts w:ascii="Times New Roman" w:hAnsi="Times New Roman" w:eastAsia="楷体" w:cs="Times New Roman"/>
          <w:b w:val="0"/>
          <w:bCs w:val="0"/>
          <w:color w:val="auto"/>
          <w:spacing w:val="0"/>
          <w:sz w:val="32"/>
          <w:szCs w:val="32"/>
        </w:rPr>
        <w:t>3.2解救疏散人员</w:t>
      </w:r>
      <w:bookmarkEnd w:id="54"/>
      <w:bookmarkEnd w:id="55"/>
      <w:bookmarkEnd w:id="56"/>
      <w:bookmarkEnd w:id="57"/>
      <w:bookmarkEnd w:id="58"/>
      <w:bookmarkEnd w:id="59"/>
      <w:bookmarkEnd w:id="60"/>
    </w:p>
    <w:p w14:paraId="16038206">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组织解救、转移、疏散受威胁群众并及时妥善安置和开展必要的医疗救治。</w:t>
      </w:r>
    </w:p>
    <w:p w14:paraId="61C8A47A">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61" w:name="_Toc8086"/>
      <w:bookmarkStart w:id="62" w:name="_Toc23818"/>
      <w:bookmarkStart w:id="63" w:name="_Toc24107_WPSOffice_Level1"/>
      <w:bookmarkStart w:id="64" w:name="_Toc18650"/>
      <w:bookmarkStart w:id="65" w:name="_Toc21480_WPSOffice_Level1"/>
      <w:bookmarkStart w:id="66" w:name="_Toc31853_WPSOffice_Level1"/>
      <w:bookmarkStart w:id="67" w:name="_Toc27935_WPSOffice_Level1"/>
      <w:r>
        <w:rPr>
          <w:rFonts w:ascii="Times New Roman" w:hAnsi="Times New Roman" w:eastAsia="楷体" w:cs="Times New Roman"/>
          <w:b w:val="0"/>
          <w:bCs w:val="0"/>
          <w:color w:val="auto"/>
          <w:spacing w:val="0"/>
          <w:sz w:val="32"/>
          <w:szCs w:val="32"/>
        </w:rPr>
        <w:t>3.3保护重要目标</w:t>
      </w:r>
      <w:bookmarkEnd w:id="61"/>
      <w:bookmarkEnd w:id="62"/>
      <w:bookmarkEnd w:id="63"/>
      <w:bookmarkEnd w:id="64"/>
      <w:bookmarkEnd w:id="65"/>
      <w:bookmarkEnd w:id="66"/>
      <w:bookmarkEnd w:id="67"/>
    </w:p>
    <w:p w14:paraId="51288EA1">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保护民生和重要军事目标并确保重大危险源安全。</w:t>
      </w:r>
    </w:p>
    <w:p w14:paraId="2ABAF7DC">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68" w:name="_Toc14388"/>
      <w:bookmarkStart w:id="69" w:name="_Toc19160_WPSOffice_Level1"/>
      <w:bookmarkStart w:id="70" w:name="_Toc9045"/>
      <w:bookmarkStart w:id="71" w:name="_Toc31326_WPSOffice_Level1"/>
      <w:bookmarkStart w:id="72" w:name="_Toc14735_WPSOffice_Level1"/>
      <w:bookmarkStart w:id="73" w:name="_Toc17718_WPSOffice_Level1"/>
      <w:bookmarkStart w:id="74" w:name="_Toc14113"/>
      <w:r>
        <w:rPr>
          <w:rFonts w:ascii="Times New Roman" w:hAnsi="Times New Roman" w:eastAsia="楷体" w:cs="Times New Roman"/>
          <w:b w:val="0"/>
          <w:bCs w:val="0"/>
          <w:color w:val="auto"/>
          <w:spacing w:val="0"/>
          <w:sz w:val="32"/>
          <w:szCs w:val="32"/>
        </w:rPr>
        <w:t>3.4转移重要物资</w:t>
      </w:r>
      <w:bookmarkEnd w:id="68"/>
      <w:bookmarkEnd w:id="69"/>
      <w:bookmarkEnd w:id="70"/>
      <w:bookmarkEnd w:id="71"/>
      <w:bookmarkEnd w:id="72"/>
      <w:bookmarkEnd w:id="73"/>
      <w:bookmarkEnd w:id="74"/>
    </w:p>
    <w:p w14:paraId="728BC1BC">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组织抢救、运送、转移重要物资。</w:t>
      </w:r>
    </w:p>
    <w:p w14:paraId="6AE4C2D1">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75" w:name="_Toc28841_WPSOffice_Level1"/>
      <w:bookmarkStart w:id="76" w:name="_Toc13798"/>
      <w:bookmarkStart w:id="77" w:name="_Toc6803_WPSOffice_Level1"/>
      <w:bookmarkStart w:id="78" w:name="_Toc21763"/>
      <w:bookmarkStart w:id="79" w:name="_Toc9721_WPSOffice_Level1"/>
      <w:bookmarkStart w:id="80" w:name="_Toc32441"/>
      <w:bookmarkStart w:id="81" w:name="_Toc2366_WPSOffice_Level1"/>
      <w:r>
        <w:rPr>
          <w:rFonts w:ascii="Times New Roman" w:hAnsi="Times New Roman" w:eastAsia="楷体" w:cs="Times New Roman"/>
          <w:b w:val="0"/>
          <w:bCs w:val="0"/>
          <w:color w:val="auto"/>
          <w:spacing w:val="0"/>
          <w:sz w:val="32"/>
          <w:szCs w:val="32"/>
        </w:rPr>
        <w:t>3.5维护社会稳定</w:t>
      </w:r>
      <w:bookmarkEnd w:id="75"/>
      <w:bookmarkEnd w:id="76"/>
      <w:bookmarkEnd w:id="77"/>
      <w:bookmarkEnd w:id="78"/>
      <w:bookmarkEnd w:id="79"/>
      <w:bookmarkEnd w:id="80"/>
      <w:bookmarkEnd w:id="81"/>
    </w:p>
    <w:p w14:paraId="4495F4D7">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加强火灾发生地区及周边社会治安和公共安全工作，严密防范各类违法犯罪行为，加强重点目标守卫和治安巡逻，维护火灾发生地区及周边社会秩序稳定。</w:t>
      </w:r>
    </w:p>
    <w:p w14:paraId="5A86F8F6">
      <w:pPr>
        <w:keepNext/>
        <w:keepLines/>
        <w:spacing w:line="560" w:lineRule="exact"/>
        <w:ind w:firstLine="640" w:firstLineChars="200"/>
        <w:outlineLvl w:val="0"/>
        <w:rPr>
          <w:rFonts w:ascii="Times New Roman" w:hAnsi="Times New Roman" w:eastAsia="黑体" w:cs="Times New Roman"/>
          <w:sz w:val="32"/>
          <w:szCs w:val="32"/>
        </w:rPr>
      </w:pPr>
      <w:bookmarkStart w:id="82" w:name="_Toc9931"/>
      <w:bookmarkStart w:id="83" w:name="_Toc4424"/>
      <w:bookmarkStart w:id="84" w:name="_Toc6236"/>
      <w:r>
        <w:rPr>
          <w:rFonts w:ascii="Times New Roman" w:hAnsi="Times New Roman" w:eastAsia="黑体" w:cs="Times New Roman"/>
          <w:sz w:val="32"/>
          <w:szCs w:val="32"/>
        </w:rPr>
        <w:t>4</w:t>
      </w:r>
      <w:bookmarkEnd w:id="82"/>
      <w:r>
        <w:rPr>
          <w:rFonts w:ascii="Times New Roman" w:hAnsi="Times New Roman" w:eastAsia="黑体" w:cs="Times New Roman"/>
          <w:sz w:val="32"/>
          <w:szCs w:val="32"/>
        </w:rPr>
        <w:t>组织指挥体系</w:t>
      </w:r>
      <w:bookmarkEnd w:id="83"/>
      <w:bookmarkEnd w:id="84"/>
    </w:p>
    <w:p w14:paraId="05861A5D">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85" w:name="_Toc25672"/>
      <w:bookmarkStart w:id="86" w:name="_Toc7367"/>
      <w:bookmarkStart w:id="87" w:name="_Toc10484_WPSOffice_Level1"/>
      <w:bookmarkStart w:id="88" w:name="_Toc2600_WPSOffice_Level1"/>
      <w:bookmarkStart w:id="89" w:name="_Toc9163_WPSOffice_Level1"/>
      <w:bookmarkStart w:id="90" w:name="_Toc24318_WPSOffice_Level1"/>
      <w:bookmarkStart w:id="91" w:name="_Toc25069"/>
      <w:r>
        <w:rPr>
          <w:rFonts w:ascii="Times New Roman" w:hAnsi="Times New Roman" w:eastAsia="楷体" w:cs="Times New Roman"/>
          <w:b w:val="0"/>
          <w:bCs w:val="0"/>
          <w:color w:val="auto"/>
          <w:spacing w:val="0"/>
          <w:sz w:val="32"/>
          <w:szCs w:val="32"/>
        </w:rPr>
        <w:t>4.1旗森林草原防灭火</w:t>
      </w:r>
      <w:bookmarkEnd w:id="85"/>
      <w:bookmarkEnd w:id="86"/>
      <w:bookmarkEnd w:id="87"/>
      <w:bookmarkEnd w:id="88"/>
      <w:bookmarkEnd w:id="89"/>
      <w:bookmarkEnd w:id="90"/>
      <w:r>
        <w:rPr>
          <w:rFonts w:hint="eastAsia" w:ascii="Times New Roman" w:hAnsi="Times New Roman" w:eastAsia="楷体" w:cs="Times New Roman"/>
          <w:b w:val="0"/>
          <w:bCs w:val="0"/>
          <w:color w:val="auto"/>
          <w:spacing w:val="0"/>
          <w:sz w:val="32"/>
          <w:szCs w:val="32"/>
        </w:rPr>
        <w:t>机构</w:t>
      </w:r>
      <w:bookmarkEnd w:id="91"/>
    </w:p>
    <w:p w14:paraId="792BFD59">
      <w:pPr>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旗人民政府设立旗森林草原防灭火指挥部</w:t>
      </w:r>
      <w:r>
        <w:rPr>
          <w:rFonts w:hint="eastAsia" w:ascii="Times New Roman" w:hAnsi="Times New Roman" w:eastAsia="仿宋_GB2312" w:cs="Times New Roman"/>
          <w:bCs/>
          <w:sz w:val="32"/>
          <w:szCs w:val="32"/>
        </w:rPr>
        <w:t>（以下简称旗防灭火指挥部）</w:t>
      </w:r>
      <w:r>
        <w:rPr>
          <w:rFonts w:ascii="Times New Roman" w:hAnsi="Times New Roman" w:eastAsia="仿宋_GB2312" w:cs="Times New Roman"/>
          <w:bCs/>
          <w:sz w:val="32"/>
          <w:szCs w:val="32"/>
        </w:rPr>
        <w:t>，负责组织、</w:t>
      </w:r>
      <w:r>
        <w:rPr>
          <w:rFonts w:hint="eastAsia" w:ascii="Times New Roman" w:hAnsi="Times New Roman" w:eastAsia="仿宋_GB2312" w:cs="Times New Roman"/>
          <w:bCs/>
          <w:sz w:val="32"/>
          <w:szCs w:val="32"/>
        </w:rPr>
        <w:t>协调和指导</w:t>
      </w:r>
      <w:r>
        <w:rPr>
          <w:rFonts w:ascii="Times New Roman" w:hAnsi="Times New Roman" w:eastAsia="仿宋_GB2312" w:cs="Times New Roman"/>
          <w:bCs/>
          <w:sz w:val="32"/>
          <w:szCs w:val="32"/>
        </w:rPr>
        <w:t>全旗森林草原防灭火工作。</w:t>
      </w:r>
    </w:p>
    <w:p w14:paraId="218B0856">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总指挥：旗委副书记，旗人民政府旗长</w:t>
      </w:r>
    </w:p>
    <w:p w14:paraId="66EE3C70">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常务副总指挥：分管应急管理局副旗长、分管林业和草原局副旗长</w:t>
      </w:r>
    </w:p>
    <w:p w14:paraId="38953189">
      <w:pPr>
        <w:spacing w:line="560" w:lineRule="exact"/>
        <w:ind w:firstLine="640" w:firstLineChars="200"/>
        <w:rPr>
          <w:rFonts w:ascii="Times New Roman" w:hAnsi="Times New Roman" w:eastAsia="仿宋_GB2312" w:cs="Times New Roman"/>
          <w:bCs/>
          <w:sz w:val="32"/>
          <w:szCs w:val="32"/>
          <w:highlight w:val="yellow"/>
        </w:rPr>
      </w:pPr>
      <w:r>
        <w:rPr>
          <w:rFonts w:hint="eastAsia" w:ascii="Times New Roman" w:hAnsi="Times New Roman" w:eastAsia="仿宋_GB2312" w:cs="Times New Roman"/>
          <w:bCs/>
          <w:sz w:val="32"/>
          <w:szCs w:val="32"/>
        </w:rPr>
        <w:t>副总指挥：旗公安局局长、旗应急管理局局长、旗林业和草原局局长、旗气象局局长</w:t>
      </w:r>
    </w:p>
    <w:p w14:paraId="69DC6797">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指挥部办公室设在旗应急管理局，承担指挥部的日常工作。</w:t>
      </w:r>
    </w:p>
    <w:p w14:paraId="55B8B1AA">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92" w:name="_Toc13324"/>
      <w:bookmarkStart w:id="93" w:name="_Hlk113720459"/>
      <w:r>
        <w:rPr>
          <w:rFonts w:ascii="Times New Roman" w:hAnsi="Times New Roman" w:eastAsia="楷体" w:cs="Times New Roman"/>
          <w:b w:val="0"/>
          <w:bCs w:val="0"/>
          <w:color w:val="auto"/>
          <w:spacing w:val="0"/>
          <w:sz w:val="32"/>
          <w:szCs w:val="32"/>
        </w:rPr>
        <w:t>4.2</w:t>
      </w:r>
      <w:r>
        <w:rPr>
          <w:rFonts w:hint="eastAsia" w:ascii="Times New Roman" w:hAnsi="Times New Roman" w:eastAsia="楷体" w:cs="Times New Roman"/>
          <w:b w:val="0"/>
          <w:bCs w:val="0"/>
          <w:color w:val="auto"/>
          <w:spacing w:val="0"/>
          <w:sz w:val="32"/>
          <w:szCs w:val="32"/>
        </w:rPr>
        <w:t>指挥单位任务分工</w:t>
      </w:r>
      <w:bookmarkEnd w:id="92"/>
    </w:p>
    <w:p w14:paraId="6B195A46">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旗应急管理局协助旗委、旗政府组织森林草原火灾应急处置工作；按照分级负责原则，负责综合指导开发区（园区）苏木镇（街道）和相关部门的森林草原火灾防控工作，开展森林草原火灾综合监测预警工作、组织指导协调森林草原火灾的扑救及应急救援工作。</w:t>
      </w:r>
    </w:p>
    <w:p w14:paraId="79FE5EDE">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旗林草局履行森林草原防火工作行业管理责任，具体负责森林草原火灾预防相关工作，指导开展防火巡护、火源管理、日常检查、宣传教育、防火设施建设等，同时负责森林草原火情早期处理相关工作。</w:t>
      </w:r>
    </w:p>
    <w:p w14:paraId="1B481B89">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旗公安局负责开展火案侦破并协同有关部门开展违规用火处罚工作，组织对森林草原火灾可能造成的重大社会治安和稳定问题进行预判，协同有关部门做好防范处置工作。</w:t>
      </w:r>
    </w:p>
    <w:p w14:paraId="5883F280">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bCs/>
          <w:sz w:val="32"/>
          <w:szCs w:val="32"/>
        </w:rPr>
        <w:t>旗</w:t>
      </w:r>
      <w:r>
        <w:rPr>
          <w:rFonts w:ascii="Times New Roman" w:hAnsi="Times New Roman" w:eastAsia="仿宋_GB2312" w:cs="Times New Roman"/>
          <w:sz w:val="32"/>
          <w:szCs w:val="32"/>
        </w:rPr>
        <w:t>气象局负责</w:t>
      </w:r>
      <w:r>
        <w:rPr>
          <w:rFonts w:hint="eastAsia" w:ascii="Times New Roman" w:hAnsi="Times New Roman" w:eastAsia="仿宋_GB2312" w:cs="Times New Roman"/>
          <w:sz w:val="32"/>
          <w:szCs w:val="32"/>
        </w:rPr>
        <w:t>全旗长、中、短期天气趋势分析，及时做好森林草原火险气象等级预报预警信息发布工作；利用多源气象卫星数据和遥感监测技术对全旗森林草原火灾进行全天候监测，适时进行火灾现场气象观测并提供必要的天气实况服务；协调解决森林草原火灾有关气象服务，根据气象条件组织</w:t>
      </w:r>
      <w:r>
        <w:rPr>
          <w:rFonts w:ascii="Times New Roman" w:hAnsi="Times New Roman" w:eastAsia="仿宋_GB2312" w:cs="Times New Roman"/>
          <w:sz w:val="32"/>
          <w:szCs w:val="32"/>
        </w:rPr>
        <w:t>开展人工</w:t>
      </w:r>
      <w:r>
        <w:rPr>
          <w:rFonts w:hint="eastAsia" w:ascii="Times New Roman" w:hAnsi="Times New Roman" w:eastAsia="仿宋_GB2312" w:cs="Times New Roman"/>
          <w:sz w:val="32"/>
          <w:szCs w:val="32"/>
        </w:rPr>
        <w:t>影响天气</w:t>
      </w:r>
      <w:r>
        <w:rPr>
          <w:rFonts w:ascii="Times New Roman" w:hAnsi="Times New Roman" w:eastAsia="仿宋_GB2312" w:cs="Times New Roman"/>
          <w:sz w:val="32"/>
          <w:szCs w:val="32"/>
        </w:rPr>
        <w:t>作业</w:t>
      </w:r>
      <w:r>
        <w:rPr>
          <w:rFonts w:hint="eastAsia" w:ascii="Times New Roman" w:hAnsi="Times New Roman" w:eastAsia="仿宋_GB2312" w:cs="Times New Roman"/>
          <w:sz w:val="32"/>
          <w:szCs w:val="32"/>
        </w:rPr>
        <w:t>，为森林草原火灾科学防治和扑救提供有力技术支撑。</w:t>
      </w:r>
    </w:p>
    <w:p w14:paraId="41BB6204">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旗防灭火指挥部其他成员单位承担的具体防灭火任务按相关规定执行。</w:t>
      </w:r>
    </w:p>
    <w:p w14:paraId="218B5B63">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94" w:name="_Toc27691"/>
      <w:r>
        <w:rPr>
          <w:rFonts w:ascii="Times New Roman" w:hAnsi="Times New Roman" w:eastAsia="楷体" w:cs="Times New Roman"/>
          <w:b w:val="0"/>
          <w:bCs w:val="0"/>
          <w:color w:val="auto"/>
          <w:spacing w:val="0"/>
          <w:sz w:val="32"/>
          <w:szCs w:val="32"/>
        </w:rPr>
        <w:t>4.3</w:t>
      </w:r>
      <w:r>
        <w:rPr>
          <w:rFonts w:hint="eastAsia" w:ascii="Times New Roman" w:hAnsi="Times New Roman" w:eastAsia="楷体" w:cs="Times New Roman"/>
          <w:b w:val="0"/>
          <w:bCs w:val="0"/>
          <w:color w:val="auto"/>
          <w:spacing w:val="0"/>
          <w:sz w:val="32"/>
          <w:szCs w:val="32"/>
        </w:rPr>
        <w:t>扑救指挥</w:t>
      </w:r>
      <w:bookmarkEnd w:id="94"/>
    </w:p>
    <w:p w14:paraId="05C01E93">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旗防灭火指挥部根据需要，在森林草原火灾现场成立火场前线指挥部，规范现场指挥机制，由旗长担任总指挥，合理配置工作组，重视发挥专家作用。有国家综合性消防救援队伍参与灭火的，最高指挥员进入火场前线指挥部，参与决策和现场组织指挥，发挥专业作用；根据任务变化和救援力量规模，相应提高指挥等级。参加前方扑火的单位和个人要服从火场前线指挥部的统一指挥。</w:t>
      </w:r>
    </w:p>
    <w:p w14:paraId="705495A0">
      <w:pPr>
        <w:spacing w:line="56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专业防扑火队伍、国家综合性消防救援队伍执行森林草原火灾扑救任务，接受旗防灭火指挥部的指挥；执行跨行政区域森林草原火灾扑救任务的，由火场前线指挥部统一指挥。国家综合性消防救援队伍内部实施垂直指挥。</w:t>
      </w:r>
    </w:p>
    <w:p w14:paraId="6A7BCD08">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95" w:name="_Toc29497_WPSOffice_Level1"/>
      <w:bookmarkStart w:id="96" w:name="_Toc8736"/>
      <w:bookmarkStart w:id="97" w:name="_Toc18320"/>
      <w:bookmarkStart w:id="98" w:name="_Toc17302_WPSOffice_Level1"/>
      <w:bookmarkStart w:id="99" w:name="_Toc9401_WPSOffice_Level1"/>
      <w:bookmarkStart w:id="100" w:name="_Toc32237"/>
      <w:bookmarkStart w:id="101" w:name="_Toc4531_WPSOffice_Level1"/>
      <w:r>
        <w:rPr>
          <w:rFonts w:ascii="Times New Roman" w:hAnsi="Times New Roman" w:eastAsia="楷体" w:cs="Times New Roman"/>
          <w:b w:val="0"/>
          <w:bCs w:val="0"/>
          <w:color w:val="auto"/>
          <w:spacing w:val="0"/>
          <w:sz w:val="32"/>
          <w:szCs w:val="32"/>
        </w:rPr>
        <w:t>4.4</w:t>
      </w:r>
      <w:r>
        <w:rPr>
          <w:rFonts w:hint="eastAsia" w:ascii="Times New Roman" w:hAnsi="Times New Roman" w:eastAsia="楷体" w:cs="Times New Roman"/>
          <w:b w:val="0"/>
          <w:bCs w:val="0"/>
          <w:color w:val="auto"/>
          <w:spacing w:val="0"/>
          <w:sz w:val="32"/>
          <w:szCs w:val="32"/>
        </w:rPr>
        <w:t>基层</w:t>
      </w:r>
      <w:r>
        <w:rPr>
          <w:rFonts w:ascii="Times New Roman" w:hAnsi="Times New Roman" w:eastAsia="楷体" w:cs="Times New Roman"/>
          <w:b w:val="0"/>
          <w:bCs w:val="0"/>
          <w:color w:val="auto"/>
          <w:spacing w:val="0"/>
          <w:sz w:val="32"/>
          <w:szCs w:val="32"/>
        </w:rPr>
        <w:t>防灭火指挥机构</w:t>
      </w:r>
      <w:bookmarkEnd w:id="95"/>
      <w:bookmarkEnd w:id="96"/>
      <w:bookmarkEnd w:id="97"/>
      <w:bookmarkEnd w:id="98"/>
      <w:bookmarkEnd w:id="99"/>
      <w:bookmarkEnd w:id="100"/>
      <w:bookmarkEnd w:id="101"/>
    </w:p>
    <w:p w14:paraId="1BB26EE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bCs/>
          <w:sz w:val="32"/>
          <w:szCs w:val="32"/>
        </w:rPr>
        <w:t>开发区（园区）管委会、苏木镇人民政府</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街道办事处</w:t>
      </w:r>
      <w:r>
        <w:rPr>
          <w:rFonts w:hint="eastAsia" w:ascii="Times New Roman" w:hAnsi="Times New Roman" w:eastAsia="仿宋_GB2312" w:cs="Times New Roman"/>
          <w:bCs/>
          <w:sz w:val="32"/>
          <w:szCs w:val="32"/>
        </w:rPr>
        <w:t>）根据辖区</w:t>
      </w:r>
      <w:r>
        <w:rPr>
          <w:rFonts w:ascii="Times New Roman" w:hAnsi="Times New Roman" w:eastAsia="仿宋_GB2312" w:cs="Times New Roman"/>
          <w:sz w:val="32"/>
          <w:szCs w:val="32"/>
        </w:rPr>
        <w:t>森林草原防灭火</w:t>
      </w:r>
      <w:r>
        <w:rPr>
          <w:rFonts w:hint="eastAsia" w:ascii="Times New Roman" w:hAnsi="Times New Roman" w:eastAsia="仿宋_GB2312" w:cs="Times New Roman"/>
          <w:sz w:val="32"/>
          <w:szCs w:val="32"/>
        </w:rPr>
        <w:t>情况，</w:t>
      </w:r>
      <w:r>
        <w:rPr>
          <w:rFonts w:ascii="Times New Roman" w:hAnsi="Times New Roman" w:eastAsia="仿宋_GB2312" w:cs="Times New Roman"/>
          <w:sz w:val="32"/>
          <w:szCs w:val="32"/>
        </w:rPr>
        <w:t>成立防灭火指挥机构，各嘎查村成立相应工作机构，负责领导、组织、协调辖区内森林草原火灾应急救援方案的编制及实施；做好森林草原火灾防治体制机制建设、监测预报预警、风险隐患排查治理、队伍物资储备、调用及火灾发生后</w:t>
      </w:r>
      <w:r>
        <w:rPr>
          <w:rFonts w:hint="eastAsia" w:ascii="Times New Roman" w:hAnsi="Times New Roman" w:eastAsia="仿宋_GB2312" w:cs="Times New Roman"/>
          <w:sz w:val="32"/>
          <w:szCs w:val="32"/>
        </w:rPr>
        <w:t>先期</w:t>
      </w:r>
      <w:r>
        <w:rPr>
          <w:rFonts w:ascii="Times New Roman" w:hAnsi="Times New Roman" w:eastAsia="仿宋_GB2312" w:cs="Times New Roman"/>
          <w:sz w:val="32"/>
          <w:szCs w:val="32"/>
        </w:rPr>
        <w:t>处置工作。</w:t>
      </w:r>
    </w:p>
    <w:p w14:paraId="2B29CDB0">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102" w:name="_Toc15499"/>
      <w:r>
        <w:rPr>
          <w:rFonts w:ascii="Times New Roman" w:hAnsi="Times New Roman" w:eastAsia="楷体" w:cs="Times New Roman"/>
          <w:b w:val="0"/>
          <w:bCs w:val="0"/>
          <w:color w:val="auto"/>
          <w:spacing w:val="0"/>
          <w:sz w:val="32"/>
          <w:szCs w:val="32"/>
        </w:rPr>
        <w:t>4.5</w:t>
      </w:r>
      <w:r>
        <w:rPr>
          <w:rFonts w:hint="eastAsia" w:ascii="Times New Roman" w:hAnsi="Times New Roman" w:eastAsia="楷体" w:cs="Times New Roman"/>
          <w:b w:val="0"/>
          <w:bCs w:val="0"/>
          <w:color w:val="auto"/>
          <w:spacing w:val="0"/>
          <w:sz w:val="32"/>
          <w:szCs w:val="32"/>
        </w:rPr>
        <w:t>专家组</w:t>
      </w:r>
      <w:bookmarkEnd w:id="102"/>
    </w:p>
    <w:p w14:paraId="2DD97310">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旗防灭火指挥部根据工作需要会同有关部门和单位建立专家组，对森林草原火灾预防、科学灭火组织指挥、力量调动使用、灭火措施、火灾调查评估规划等提出咨询意见。</w:t>
      </w:r>
    </w:p>
    <w:bookmarkEnd w:id="93"/>
    <w:p w14:paraId="269C448F">
      <w:pPr>
        <w:keepNext/>
        <w:keepLines/>
        <w:spacing w:line="560" w:lineRule="exact"/>
        <w:ind w:firstLine="640" w:firstLineChars="200"/>
        <w:jc w:val="left"/>
        <w:outlineLvl w:val="0"/>
        <w:rPr>
          <w:rFonts w:ascii="Times New Roman" w:hAnsi="Times New Roman" w:eastAsia="黑体" w:cs="Times New Roman"/>
          <w:sz w:val="32"/>
          <w:szCs w:val="32"/>
        </w:rPr>
      </w:pPr>
      <w:bookmarkStart w:id="103" w:name="_Toc20682"/>
      <w:bookmarkStart w:id="104" w:name="_Toc6694"/>
      <w:bookmarkStart w:id="105" w:name="_Toc18197"/>
      <w:r>
        <w:rPr>
          <w:rFonts w:ascii="Times New Roman" w:hAnsi="Times New Roman" w:eastAsia="黑体" w:cs="Times New Roman"/>
          <w:sz w:val="32"/>
          <w:szCs w:val="32"/>
        </w:rPr>
        <w:t>5预警和信息报告</w:t>
      </w:r>
      <w:bookmarkEnd w:id="103"/>
      <w:bookmarkEnd w:id="104"/>
      <w:bookmarkEnd w:id="105"/>
    </w:p>
    <w:p w14:paraId="4DA34C73">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106" w:name="_Toc17724_WPSOffice_Level1"/>
      <w:bookmarkStart w:id="107" w:name="_Toc14659"/>
      <w:bookmarkStart w:id="108" w:name="_Toc15691_WPSOffice_Level1"/>
      <w:bookmarkStart w:id="109" w:name="_Toc24683"/>
      <w:bookmarkStart w:id="110" w:name="_Toc27805"/>
      <w:bookmarkStart w:id="111" w:name="_Toc32303_WPSOffice_Level1"/>
      <w:bookmarkStart w:id="112" w:name="_Toc14691_WPSOffice_Level1"/>
      <w:r>
        <w:rPr>
          <w:rFonts w:ascii="Times New Roman" w:hAnsi="Times New Roman" w:eastAsia="楷体" w:cs="Times New Roman"/>
          <w:b w:val="0"/>
          <w:bCs w:val="0"/>
          <w:color w:val="auto"/>
          <w:spacing w:val="0"/>
          <w:sz w:val="32"/>
          <w:szCs w:val="32"/>
        </w:rPr>
        <w:t>5.1预警</w:t>
      </w:r>
      <w:bookmarkEnd w:id="106"/>
      <w:bookmarkEnd w:id="107"/>
      <w:bookmarkEnd w:id="108"/>
      <w:bookmarkEnd w:id="109"/>
      <w:bookmarkEnd w:id="110"/>
      <w:bookmarkEnd w:id="111"/>
      <w:bookmarkEnd w:id="112"/>
    </w:p>
    <w:p w14:paraId="3DF6D374">
      <w:pPr>
        <w:spacing w:line="560" w:lineRule="exact"/>
        <w:ind w:firstLine="640" w:firstLineChars="200"/>
        <w:rPr>
          <w:rFonts w:ascii="Times New Roman" w:hAnsi="Times New Roman" w:eastAsia="仿宋_GB2312" w:cs="Times New Roman"/>
          <w:sz w:val="32"/>
          <w:szCs w:val="32"/>
        </w:rPr>
      </w:pPr>
      <w:bookmarkStart w:id="113" w:name="_Toc124869287"/>
      <w:bookmarkStart w:id="114" w:name="_Toc124869824"/>
      <w:bookmarkStart w:id="115" w:name="_Toc113719896"/>
      <w:bookmarkStart w:id="116" w:name="_Toc114735726"/>
      <w:bookmarkStart w:id="117" w:name="_Toc6803_WPSOffice_Level2"/>
      <w:bookmarkStart w:id="118" w:name="_Toc115337955"/>
      <w:bookmarkStart w:id="119" w:name="_Toc119489067"/>
      <w:bookmarkStart w:id="120" w:name="_Toc114747322"/>
      <w:bookmarkStart w:id="121" w:name="_Toc114302173"/>
      <w:bookmarkStart w:id="122" w:name="_Toc113720675"/>
      <w:bookmarkStart w:id="123" w:name="_Toc114066575"/>
      <w:bookmarkStart w:id="124" w:name="_Toc2366_WPSOffice_Level2"/>
      <w:bookmarkStart w:id="125" w:name="_Toc125049686"/>
      <w:bookmarkStart w:id="126" w:name="_Toc124867568"/>
      <w:bookmarkStart w:id="127" w:name="_Toc28841_WPSOffice_Level2"/>
      <w:bookmarkStart w:id="128" w:name="_Toc124867742"/>
      <w:bookmarkStart w:id="129" w:name="_Toc9721_WPSOffice_Level2"/>
      <w:r>
        <w:rPr>
          <w:rFonts w:ascii="Times New Roman" w:hAnsi="Times New Roman" w:eastAsia="仿宋_GB2312" w:cs="Times New Roman"/>
          <w:sz w:val="32"/>
          <w:szCs w:val="32"/>
        </w:rPr>
        <w:t>5.1.1预警分级</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F1660E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根据森林草原火险</w:t>
      </w:r>
      <w:r>
        <w:rPr>
          <w:rFonts w:hint="eastAsia" w:ascii="Times New Roman" w:hAnsi="Times New Roman" w:eastAsia="仿宋_GB2312" w:cs="Times New Roman"/>
          <w:sz w:val="32"/>
          <w:szCs w:val="32"/>
        </w:rPr>
        <w:t>指标</w:t>
      </w:r>
      <w:r>
        <w:rPr>
          <w:rFonts w:ascii="Times New Roman" w:hAnsi="Times New Roman" w:eastAsia="仿宋_GB2312" w:cs="Times New Roman"/>
          <w:sz w:val="32"/>
          <w:szCs w:val="32"/>
        </w:rPr>
        <w:t>、火行为特征和可能造成的危害程度，将森林草原火险预警级别划分为四个等级，由高到低依次用红色、橙色、黄色和蓝色表示。</w:t>
      </w:r>
    </w:p>
    <w:p w14:paraId="68650D6A">
      <w:pPr>
        <w:spacing w:line="560" w:lineRule="exact"/>
        <w:ind w:firstLine="640" w:firstLineChars="200"/>
        <w:rPr>
          <w:rFonts w:ascii="Times New Roman" w:hAnsi="Times New Roman" w:eastAsia="仿宋_GB2312" w:cs="Times New Roman"/>
          <w:sz w:val="32"/>
          <w:szCs w:val="32"/>
        </w:rPr>
      </w:pPr>
      <w:bookmarkStart w:id="130" w:name="_Toc114066576"/>
      <w:bookmarkStart w:id="131" w:name="_Toc9163_WPSOffice_Level2"/>
      <w:bookmarkStart w:id="132" w:name="_Toc125049687"/>
      <w:bookmarkStart w:id="133" w:name="_Toc124867743"/>
      <w:bookmarkStart w:id="134" w:name="_Toc124867569"/>
      <w:bookmarkStart w:id="135" w:name="_Toc124869288"/>
      <w:bookmarkStart w:id="136" w:name="_Toc2600_WPSOffice_Level2"/>
      <w:bookmarkStart w:id="137" w:name="_Toc24318_WPSOffice_Level2"/>
      <w:bookmarkStart w:id="138" w:name="_Toc114747323"/>
      <w:bookmarkStart w:id="139" w:name="_Toc115337956"/>
      <w:bookmarkStart w:id="140" w:name="_Toc114302174"/>
      <w:bookmarkStart w:id="141" w:name="_Toc114735727"/>
      <w:bookmarkStart w:id="142" w:name="_Toc113719897"/>
      <w:bookmarkStart w:id="143" w:name="_Toc113720676"/>
      <w:bookmarkStart w:id="144" w:name="_Toc124869825"/>
      <w:bookmarkStart w:id="145" w:name="_Toc10484_WPSOffice_Level2"/>
      <w:bookmarkStart w:id="146" w:name="_Toc119489068"/>
      <w:r>
        <w:rPr>
          <w:rFonts w:ascii="Times New Roman" w:hAnsi="Times New Roman" w:eastAsia="仿宋_GB2312" w:cs="Times New Roman"/>
          <w:sz w:val="32"/>
          <w:szCs w:val="32"/>
        </w:rPr>
        <w:t>5.1.2预警发布</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56863F1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应急、林草、气象等相关部门要加强会商，确定预警级别，并将预警相关信息报</w:t>
      </w:r>
      <w:r>
        <w:rPr>
          <w:rFonts w:ascii="Times New Roman" w:hAnsi="Times New Roman" w:eastAsia="仿宋_GB2312" w:cs="Times New Roman"/>
          <w:bCs/>
          <w:sz w:val="32"/>
          <w:szCs w:val="32"/>
        </w:rPr>
        <w:t>旗防灭火指挥部</w:t>
      </w:r>
      <w:r>
        <w:rPr>
          <w:rFonts w:ascii="Times New Roman" w:hAnsi="Times New Roman" w:eastAsia="仿宋_GB2312" w:cs="Times New Roman"/>
          <w:sz w:val="32"/>
          <w:szCs w:val="32"/>
        </w:rPr>
        <w:t>办公室，经</w:t>
      </w:r>
      <w:r>
        <w:rPr>
          <w:rFonts w:ascii="Times New Roman" w:hAnsi="Times New Roman" w:eastAsia="仿宋_GB2312" w:cs="Times New Roman"/>
          <w:bCs/>
          <w:sz w:val="32"/>
          <w:szCs w:val="32"/>
        </w:rPr>
        <w:t>旗防灭火指挥部</w:t>
      </w:r>
      <w:r>
        <w:rPr>
          <w:rFonts w:ascii="Times New Roman" w:hAnsi="Times New Roman" w:eastAsia="仿宋_GB2312" w:cs="Times New Roman"/>
          <w:sz w:val="32"/>
          <w:szCs w:val="32"/>
        </w:rPr>
        <w:t>领导签发后，通过预警信息发布平台和广播、电视、报纸、互联网、手机短信、微信等渠道向涉险区域相关部门和公众发布。</w:t>
      </w:r>
    </w:p>
    <w:p w14:paraId="662145B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bCs/>
          <w:sz w:val="32"/>
          <w:szCs w:val="32"/>
        </w:rPr>
        <w:t>旗防灭火指挥部</w:t>
      </w:r>
      <w:r>
        <w:rPr>
          <w:rFonts w:ascii="Times New Roman" w:hAnsi="Times New Roman" w:eastAsia="仿宋_GB2312" w:cs="Times New Roman"/>
          <w:sz w:val="32"/>
          <w:szCs w:val="32"/>
        </w:rPr>
        <w:t>向</w:t>
      </w:r>
      <w:r>
        <w:rPr>
          <w:rFonts w:hint="eastAsia" w:ascii="Times New Roman" w:hAnsi="Times New Roman" w:eastAsia="仿宋_GB2312" w:cs="Times New Roman"/>
          <w:sz w:val="32"/>
          <w:szCs w:val="32"/>
        </w:rPr>
        <w:t>开发区（园区）、</w:t>
      </w:r>
      <w:r>
        <w:rPr>
          <w:rFonts w:ascii="Times New Roman" w:hAnsi="Times New Roman" w:eastAsia="仿宋_GB2312" w:cs="Times New Roman"/>
          <w:bCs/>
          <w:sz w:val="32"/>
          <w:szCs w:val="32"/>
        </w:rPr>
        <w:t>苏木镇</w:t>
      </w:r>
      <w:r>
        <w:rPr>
          <w:rFonts w:hint="eastAsia" w:ascii="Times New Roman" w:hAnsi="Times New Roman" w:eastAsia="仿宋_GB2312" w:cs="Times New Roman"/>
          <w:bCs/>
          <w:sz w:val="32"/>
          <w:szCs w:val="32"/>
        </w:rPr>
        <w:t>（街道）政府及防灭火</w:t>
      </w:r>
      <w:r>
        <w:rPr>
          <w:rFonts w:ascii="Times New Roman" w:hAnsi="Times New Roman" w:eastAsia="仿宋_GB2312" w:cs="Times New Roman"/>
          <w:sz w:val="32"/>
          <w:szCs w:val="32"/>
        </w:rPr>
        <w:t>指挥机构及时发布预警信息，提出工作要求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指导有关工作开展。</w:t>
      </w:r>
    </w:p>
    <w:p w14:paraId="5FDF802C">
      <w:pPr>
        <w:spacing w:line="560" w:lineRule="exact"/>
        <w:ind w:firstLine="640" w:firstLineChars="200"/>
        <w:rPr>
          <w:rFonts w:ascii="Times New Roman" w:hAnsi="Times New Roman" w:eastAsia="仿宋_GB2312" w:cs="Times New Roman"/>
          <w:sz w:val="32"/>
          <w:szCs w:val="32"/>
        </w:rPr>
      </w:pPr>
      <w:bookmarkStart w:id="147" w:name="_Toc114747324"/>
      <w:bookmarkStart w:id="148" w:name="_Toc114066577"/>
      <w:bookmarkStart w:id="149" w:name="_Toc124867570"/>
      <w:bookmarkStart w:id="150" w:name="_Toc15380_WPSOffice_Level2"/>
      <w:bookmarkStart w:id="151" w:name="_Toc119489069"/>
      <w:bookmarkStart w:id="152" w:name="_Toc114302175"/>
      <w:bookmarkStart w:id="153" w:name="_Toc113720677"/>
      <w:bookmarkStart w:id="154" w:name="_Toc21569_WPSOffice_Level2"/>
      <w:bookmarkStart w:id="155" w:name="_Toc115337957"/>
      <w:bookmarkStart w:id="156" w:name="_Toc124867744"/>
      <w:bookmarkStart w:id="157" w:name="_Toc125049688"/>
      <w:bookmarkStart w:id="158" w:name="_Toc124869289"/>
      <w:bookmarkStart w:id="159" w:name="_Toc124869826"/>
      <w:bookmarkStart w:id="160" w:name="_Toc113719898"/>
      <w:bookmarkStart w:id="161" w:name="_Toc114735728"/>
      <w:bookmarkStart w:id="162" w:name="_Toc12763_WPSOffice_Level2"/>
      <w:bookmarkStart w:id="163" w:name="_Toc23638_WPSOffice_Level2"/>
      <w:r>
        <w:rPr>
          <w:rFonts w:ascii="Times New Roman" w:hAnsi="Times New Roman" w:eastAsia="仿宋_GB2312" w:cs="Times New Roman"/>
          <w:sz w:val="32"/>
          <w:szCs w:val="32"/>
        </w:rPr>
        <w:t>5.1.3预警响应</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44FB05F">
      <w:pPr>
        <w:spacing w:line="560" w:lineRule="exact"/>
        <w:ind w:firstLine="640" w:firstLineChars="200"/>
        <w:rPr>
          <w:rFonts w:ascii="Times New Roman" w:hAnsi="Times New Roman" w:eastAsia="仿宋_GB2312" w:cs="Times New Roman"/>
          <w:sz w:val="32"/>
          <w:szCs w:val="32"/>
        </w:rPr>
      </w:pPr>
      <w:bookmarkStart w:id="164" w:name="_Toc17302_WPSOffice_Level2"/>
      <w:bookmarkStart w:id="165" w:name="_Toc4531_WPSOffice_Level2"/>
      <w:bookmarkStart w:id="166" w:name="_Toc29497_WPSOffice_Level2"/>
      <w:bookmarkStart w:id="167" w:name="_Toc9401_WPSOffice_Level2"/>
      <w:r>
        <w:rPr>
          <w:rFonts w:ascii="Times New Roman" w:hAnsi="Times New Roman" w:eastAsia="仿宋_GB2312" w:cs="Times New Roman"/>
          <w:sz w:val="32"/>
          <w:szCs w:val="32"/>
        </w:rPr>
        <w:t>（一）蓝色预警</w:t>
      </w:r>
      <w:bookmarkEnd w:id="164"/>
      <w:bookmarkEnd w:id="165"/>
      <w:bookmarkEnd w:id="166"/>
      <w:bookmarkEnd w:id="167"/>
    </w:p>
    <w:p w14:paraId="758CC3A4">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发布蓝色预警信息后，进入四级工作状态。旗防灭火指挥部及有关部门密切关注天气情况和森林草原火险预警变化，加强森林草原防火巡护、防灭火宣传工作，加强火源管理，落实防灭火装备、物资等各项扑火准备；各级防灭火部门实行24小时值班值宿，主要领导要坚守岗位。各森林草原消防队伍集中食宿，组织对森林草原火灾应急预案进行培训和演练。</w:t>
      </w:r>
    </w:p>
    <w:p w14:paraId="75A858E3">
      <w:pPr>
        <w:spacing w:line="560" w:lineRule="exact"/>
        <w:ind w:firstLine="640" w:firstLineChars="200"/>
        <w:rPr>
          <w:rFonts w:ascii="Times New Roman" w:hAnsi="Times New Roman" w:eastAsia="仿宋_GB2312" w:cs="Times New Roman"/>
          <w:sz w:val="32"/>
          <w:szCs w:val="32"/>
        </w:rPr>
      </w:pPr>
      <w:bookmarkStart w:id="168" w:name="_Toc2554_WPSOffice_Level2"/>
      <w:bookmarkStart w:id="169" w:name="_Toc27443_WPSOffice_Level2"/>
      <w:bookmarkStart w:id="170" w:name="_Toc32386_WPSOffice_Level2"/>
      <w:bookmarkStart w:id="171" w:name="_Toc10023_WPSOffice_Level2"/>
      <w:r>
        <w:rPr>
          <w:rFonts w:ascii="Times New Roman" w:hAnsi="Times New Roman" w:eastAsia="仿宋_GB2312" w:cs="Times New Roman"/>
          <w:sz w:val="32"/>
          <w:szCs w:val="32"/>
        </w:rPr>
        <w:t>（二）黄色预警</w:t>
      </w:r>
      <w:bookmarkEnd w:id="168"/>
      <w:bookmarkEnd w:id="169"/>
      <w:bookmarkEnd w:id="170"/>
      <w:bookmarkEnd w:id="171"/>
    </w:p>
    <w:p w14:paraId="470E3683">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当发布黄色预警信息后，进入三级工作状态。在四级工作的基础上，旗人民政府分管领导坚守岗位，旗防灭火指挥部及相关防灭火部门主要领导亲自带班。加强卫星林火监测信息反馈和瞭望监测，做好预警信息发布，各类专业扑火队伍全部进入待命状态，确保接到命令后在30分钟内集合出发。</w:t>
      </w:r>
    </w:p>
    <w:p w14:paraId="614B5109">
      <w:pPr>
        <w:spacing w:line="560" w:lineRule="exact"/>
        <w:ind w:firstLine="640" w:firstLineChars="200"/>
        <w:rPr>
          <w:rFonts w:ascii="Times New Roman" w:hAnsi="Times New Roman" w:eastAsia="仿宋_GB2312" w:cs="Times New Roman"/>
          <w:sz w:val="32"/>
          <w:szCs w:val="32"/>
        </w:rPr>
      </w:pPr>
      <w:bookmarkStart w:id="172" w:name="_Toc21436_WPSOffice_Level2"/>
      <w:bookmarkStart w:id="173" w:name="_Toc17291_WPSOffice_Level2"/>
      <w:bookmarkStart w:id="174" w:name="_Toc10911_WPSOffice_Level2"/>
      <w:bookmarkStart w:id="175" w:name="_Toc26733_WPSOffice_Level2"/>
      <w:r>
        <w:rPr>
          <w:rFonts w:ascii="Times New Roman" w:hAnsi="Times New Roman" w:eastAsia="仿宋_GB2312" w:cs="Times New Roman"/>
          <w:sz w:val="32"/>
          <w:szCs w:val="32"/>
        </w:rPr>
        <w:t>（三）橙色预警</w:t>
      </w:r>
      <w:bookmarkEnd w:id="172"/>
      <w:bookmarkEnd w:id="173"/>
      <w:bookmarkEnd w:id="174"/>
      <w:bookmarkEnd w:id="175"/>
    </w:p>
    <w:p w14:paraId="65AF896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当发布橙色预警信息后</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入二级工作状态。在三级工作基础上，各级党委、政府主要领导坚守岗位，进一步加强野外火源管理，开展森林草原防火检查，加大预警信息播报频度，做好物资调拨准备。森林消防队伍调整兵力部署，各类专业扑火队伍进入战备状态，确保接到命令后15分钟内集合出发。专家组成员及驻地军警、民兵、预备役部队等做好参与扑火准备。</w:t>
      </w:r>
    </w:p>
    <w:p w14:paraId="32ED6710">
      <w:pPr>
        <w:spacing w:line="560" w:lineRule="exact"/>
        <w:ind w:firstLine="640" w:firstLineChars="200"/>
        <w:rPr>
          <w:rFonts w:ascii="Times New Roman" w:hAnsi="Times New Roman" w:eastAsia="仿宋_GB2312" w:cs="Times New Roman"/>
          <w:sz w:val="32"/>
          <w:szCs w:val="32"/>
        </w:rPr>
      </w:pPr>
      <w:bookmarkStart w:id="176" w:name="_Toc17862_WPSOffice_Level2"/>
      <w:bookmarkStart w:id="177" w:name="_Toc32522_WPSOffice_Level2"/>
      <w:bookmarkStart w:id="178" w:name="_Toc1569_WPSOffice_Level2"/>
      <w:bookmarkStart w:id="179" w:name="_Toc14210_WPSOffice_Level2"/>
      <w:r>
        <w:rPr>
          <w:rFonts w:ascii="Times New Roman" w:hAnsi="Times New Roman" w:eastAsia="仿宋_GB2312" w:cs="Times New Roman"/>
          <w:sz w:val="32"/>
          <w:szCs w:val="32"/>
        </w:rPr>
        <w:t>（四）红色预警</w:t>
      </w:r>
      <w:bookmarkEnd w:id="176"/>
      <w:bookmarkEnd w:id="177"/>
      <w:bookmarkEnd w:id="178"/>
      <w:bookmarkEnd w:id="179"/>
    </w:p>
    <w:p w14:paraId="76EE743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当发布红色预警信息后</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入一级工作状态。在二级工作基础上，各级党委、政府主要领导坚守岗位，旗人民政府要及时发布防火戒严令。各类扑火队伍要将灭火机具和给养装备事先装车，人员整装集合待命，进入临战状态，确保接到命令后在5分钟内集合出发。</w:t>
      </w:r>
    </w:p>
    <w:p w14:paraId="2D87D3FC">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180" w:name="_Toc20286"/>
      <w:bookmarkStart w:id="181" w:name="_Toc9125"/>
      <w:bookmarkStart w:id="182" w:name="_Toc22733_WPSOffice_Level1"/>
      <w:bookmarkStart w:id="183" w:name="_Toc19707_WPSOffice_Level1"/>
      <w:bookmarkStart w:id="184" w:name="_Toc20704_WPSOffice_Level1"/>
      <w:bookmarkStart w:id="185" w:name="_Toc6815"/>
      <w:bookmarkStart w:id="186" w:name="_Toc1724_WPSOffice_Level1"/>
      <w:r>
        <w:rPr>
          <w:rFonts w:ascii="Times New Roman" w:hAnsi="Times New Roman" w:eastAsia="楷体" w:cs="Times New Roman"/>
          <w:b w:val="0"/>
          <w:bCs w:val="0"/>
          <w:color w:val="auto"/>
          <w:spacing w:val="0"/>
          <w:sz w:val="32"/>
          <w:szCs w:val="32"/>
        </w:rPr>
        <w:t>5.2信息报告</w:t>
      </w:r>
      <w:bookmarkEnd w:id="180"/>
      <w:bookmarkEnd w:id="181"/>
      <w:bookmarkEnd w:id="182"/>
      <w:bookmarkEnd w:id="183"/>
      <w:bookmarkEnd w:id="184"/>
      <w:bookmarkEnd w:id="185"/>
      <w:bookmarkEnd w:id="186"/>
    </w:p>
    <w:p w14:paraId="6DDEE8A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级森林草原防灭火指挥机构要及时、准确、规范报告森林草原火灾信息，及时向受威胁地区有关单位和相邻行政区域森林草原防灭火指挥机构通报情况。对下列森林草原火灾信息，旗森林草原防灭火指挥部及时向市森林草原防灭火指挥部报告，同时通报旗森林草原防灭火指挥部成员单位和相关部门：</w:t>
      </w:r>
    </w:p>
    <w:p w14:paraId="6B1E71D9">
      <w:pPr>
        <w:spacing w:line="560" w:lineRule="exact"/>
        <w:ind w:firstLine="640" w:firstLineChars="200"/>
        <w:rPr>
          <w:rFonts w:ascii="Times New Roman" w:hAnsi="Times New Roman" w:eastAsia="仿宋_GB2312" w:cs="Times New Roman"/>
          <w:sz w:val="32"/>
          <w:szCs w:val="32"/>
        </w:rPr>
      </w:pPr>
      <w:bookmarkStart w:id="187" w:name="_Toc12690_WPSOffice_Level2"/>
      <w:bookmarkStart w:id="188" w:name="_Toc9617_WPSOffice_Level2"/>
      <w:bookmarkStart w:id="189" w:name="_Toc16990_WPSOffice_Level2"/>
      <w:bookmarkStart w:id="190" w:name="_Toc24143_WPSOffice_Level2"/>
      <w:r>
        <w:rPr>
          <w:rFonts w:ascii="Times New Roman" w:hAnsi="Times New Roman" w:eastAsia="仿宋_GB2312" w:cs="Times New Roman"/>
          <w:sz w:val="32"/>
          <w:szCs w:val="32"/>
        </w:rPr>
        <w:t>1.重大、特别重大森林草原火灾。</w:t>
      </w:r>
      <w:bookmarkEnd w:id="187"/>
      <w:bookmarkEnd w:id="188"/>
      <w:bookmarkEnd w:id="189"/>
      <w:bookmarkEnd w:id="190"/>
    </w:p>
    <w:p w14:paraId="6C4BF847">
      <w:pPr>
        <w:spacing w:line="560" w:lineRule="exact"/>
        <w:ind w:firstLine="640" w:firstLineChars="200"/>
        <w:rPr>
          <w:rFonts w:ascii="Times New Roman" w:hAnsi="Times New Roman" w:eastAsia="仿宋_GB2312" w:cs="Times New Roman"/>
          <w:sz w:val="32"/>
          <w:szCs w:val="32"/>
        </w:rPr>
      </w:pPr>
      <w:bookmarkStart w:id="191" w:name="_Toc27795_WPSOffice_Level2"/>
      <w:bookmarkStart w:id="192" w:name="_Toc31403_WPSOffice_Level2"/>
      <w:bookmarkStart w:id="193" w:name="_Toc5660_WPSOffice_Level2"/>
      <w:bookmarkStart w:id="194" w:name="_Toc27814_WPSOffice_Level2"/>
      <w:r>
        <w:rPr>
          <w:rFonts w:ascii="Times New Roman" w:hAnsi="Times New Roman" w:eastAsia="仿宋_GB2312" w:cs="Times New Roman"/>
          <w:sz w:val="32"/>
          <w:szCs w:val="32"/>
        </w:rPr>
        <w:t>2.造成1人以上死亡或者3人以上重伤的森林草原火灾。</w:t>
      </w:r>
      <w:bookmarkEnd w:id="191"/>
      <w:bookmarkEnd w:id="192"/>
      <w:bookmarkEnd w:id="193"/>
      <w:bookmarkEnd w:id="194"/>
    </w:p>
    <w:p w14:paraId="6F87208A">
      <w:pPr>
        <w:spacing w:line="560" w:lineRule="exact"/>
        <w:ind w:firstLine="640" w:firstLineChars="200"/>
        <w:rPr>
          <w:rFonts w:ascii="Times New Roman" w:hAnsi="Times New Roman" w:eastAsia="仿宋_GB2312" w:cs="Times New Roman"/>
          <w:sz w:val="32"/>
          <w:szCs w:val="32"/>
        </w:rPr>
      </w:pPr>
      <w:bookmarkStart w:id="195" w:name="_Toc17724_WPSOffice_Level2"/>
      <w:bookmarkStart w:id="196" w:name="_Toc15691_WPSOffice_Level2"/>
      <w:bookmarkStart w:id="197" w:name="_Toc14691_WPSOffice_Level2"/>
      <w:bookmarkStart w:id="198" w:name="_Toc32303_WPSOffice_Level2"/>
      <w:r>
        <w:rPr>
          <w:rFonts w:ascii="Times New Roman" w:hAnsi="Times New Roman" w:eastAsia="仿宋_GB2312" w:cs="Times New Roman"/>
          <w:sz w:val="32"/>
          <w:szCs w:val="32"/>
        </w:rPr>
        <w:t>3.威胁居民区、重要设施、自然保护区等森林草原火灾。</w:t>
      </w:r>
      <w:bookmarkEnd w:id="195"/>
      <w:bookmarkEnd w:id="196"/>
      <w:bookmarkEnd w:id="197"/>
      <w:bookmarkEnd w:id="198"/>
    </w:p>
    <w:p w14:paraId="3D2E8F5F">
      <w:pPr>
        <w:spacing w:line="560" w:lineRule="exact"/>
        <w:ind w:firstLine="640" w:firstLineChars="200"/>
        <w:rPr>
          <w:rFonts w:ascii="Times New Roman" w:hAnsi="Times New Roman" w:eastAsia="仿宋_GB2312" w:cs="Times New Roman"/>
          <w:sz w:val="32"/>
          <w:szCs w:val="32"/>
        </w:rPr>
      </w:pPr>
      <w:bookmarkStart w:id="199" w:name="_Toc22733_WPSOffice_Level2"/>
      <w:bookmarkStart w:id="200" w:name="_Toc20704_WPSOffice_Level2"/>
      <w:bookmarkStart w:id="201" w:name="_Toc19707_WPSOffice_Level2"/>
      <w:bookmarkStart w:id="202" w:name="_Toc1724_WPSOffice_Level2"/>
      <w:r>
        <w:rPr>
          <w:rFonts w:ascii="Times New Roman" w:hAnsi="Times New Roman" w:eastAsia="仿宋_GB2312" w:cs="Times New Roman"/>
          <w:sz w:val="32"/>
          <w:szCs w:val="32"/>
        </w:rPr>
        <w:t>4.发生在旗交界地区危险性大的森林草原火灾。</w:t>
      </w:r>
      <w:bookmarkEnd w:id="199"/>
      <w:bookmarkEnd w:id="200"/>
      <w:bookmarkEnd w:id="201"/>
      <w:bookmarkEnd w:id="202"/>
    </w:p>
    <w:p w14:paraId="79537FB9">
      <w:pPr>
        <w:spacing w:line="560" w:lineRule="exact"/>
        <w:ind w:firstLine="640" w:firstLineChars="200"/>
        <w:rPr>
          <w:rFonts w:ascii="Times New Roman" w:hAnsi="Times New Roman" w:eastAsia="仿宋_GB2312" w:cs="Times New Roman"/>
          <w:sz w:val="32"/>
          <w:szCs w:val="32"/>
        </w:rPr>
      </w:pPr>
      <w:bookmarkStart w:id="203" w:name="_Toc1818_WPSOffice_Level3"/>
      <w:bookmarkStart w:id="204" w:name="_Toc30467_WPSOffice_Level3"/>
      <w:r>
        <w:rPr>
          <w:rFonts w:ascii="Times New Roman" w:hAnsi="Times New Roman" w:eastAsia="仿宋_GB2312" w:cs="Times New Roman"/>
          <w:sz w:val="32"/>
          <w:szCs w:val="32"/>
        </w:rPr>
        <w:t>5.24小时尚未扑灭明火的森林草原火灾。</w:t>
      </w:r>
      <w:bookmarkEnd w:id="203"/>
      <w:bookmarkEnd w:id="204"/>
    </w:p>
    <w:p w14:paraId="3FC6F6A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6.需要市级支援扑救的森林草原火灾。</w:t>
      </w:r>
    </w:p>
    <w:p w14:paraId="43EE949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7.其它需要报告的森林草原火灾。</w:t>
      </w:r>
    </w:p>
    <w:p w14:paraId="465946AF">
      <w:pPr>
        <w:keepNext/>
        <w:keepLines/>
        <w:spacing w:line="560" w:lineRule="exact"/>
        <w:ind w:firstLine="640" w:firstLineChars="200"/>
        <w:jc w:val="left"/>
        <w:outlineLvl w:val="0"/>
        <w:rPr>
          <w:rFonts w:ascii="Times New Roman" w:hAnsi="Times New Roman" w:eastAsia="黑体" w:cs="Times New Roman"/>
          <w:sz w:val="32"/>
          <w:szCs w:val="32"/>
        </w:rPr>
      </w:pPr>
      <w:bookmarkStart w:id="205" w:name="_Toc5100"/>
      <w:bookmarkStart w:id="206" w:name="_Toc1582"/>
      <w:bookmarkStart w:id="207" w:name="_Toc28411"/>
      <w:r>
        <w:rPr>
          <w:rFonts w:ascii="Times New Roman" w:hAnsi="Times New Roman" w:eastAsia="黑体" w:cs="Times New Roman"/>
          <w:sz w:val="32"/>
          <w:szCs w:val="32"/>
        </w:rPr>
        <w:t>6应急响应</w:t>
      </w:r>
      <w:bookmarkEnd w:id="205"/>
      <w:bookmarkEnd w:id="206"/>
      <w:bookmarkEnd w:id="207"/>
    </w:p>
    <w:p w14:paraId="17F42424">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08" w:name="_Toc13485"/>
      <w:bookmarkStart w:id="209" w:name="_Toc2204"/>
      <w:bookmarkStart w:id="210" w:name="_Toc3443"/>
      <w:r>
        <w:rPr>
          <w:rFonts w:ascii="Times New Roman" w:hAnsi="Times New Roman" w:eastAsia="楷体" w:cs="Times New Roman"/>
          <w:b w:val="0"/>
          <w:bCs w:val="0"/>
          <w:color w:val="auto"/>
          <w:spacing w:val="0"/>
          <w:sz w:val="32"/>
          <w:szCs w:val="32"/>
        </w:rPr>
        <w:t>6.1</w:t>
      </w:r>
      <w:r>
        <w:rPr>
          <w:rFonts w:hint="eastAsia" w:ascii="Times New Roman" w:hAnsi="Times New Roman" w:eastAsia="楷体" w:cs="Times New Roman"/>
          <w:b w:val="0"/>
          <w:bCs w:val="0"/>
          <w:color w:val="auto"/>
          <w:spacing w:val="0"/>
          <w:sz w:val="32"/>
          <w:szCs w:val="32"/>
        </w:rPr>
        <w:t>分级响应</w:t>
      </w:r>
      <w:bookmarkEnd w:id="208"/>
      <w:bookmarkEnd w:id="209"/>
      <w:bookmarkEnd w:id="210"/>
    </w:p>
    <w:p w14:paraId="2FBF7EEE">
      <w:pPr>
        <w:spacing w:line="560" w:lineRule="exact"/>
        <w:ind w:firstLine="640" w:firstLineChars="200"/>
        <w:rPr>
          <w:rFonts w:ascii="Times New Roman" w:hAnsi="Times New Roman" w:eastAsia="仿宋_GB2312" w:cs="Times New Roman"/>
          <w:sz w:val="32"/>
          <w:szCs w:val="32"/>
        </w:rPr>
      </w:pPr>
      <w:bookmarkStart w:id="211" w:name="_Toc124869298"/>
      <w:bookmarkStart w:id="212" w:name="_Toc114066586"/>
      <w:bookmarkStart w:id="213" w:name="_Toc113719907"/>
      <w:bookmarkStart w:id="214" w:name="_Toc113720686"/>
      <w:bookmarkStart w:id="215" w:name="_Toc119489078"/>
      <w:bookmarkStart w:id="216" w:name="_Toc124867753"/>
      <w:bookmarkStart w:id="217" w:name="_Toc114747333"/>
      <w:bookmarkStart w:id="218" w:name="_Toc114735737"/>
      <w:bookmarkStart w:id="219" w:name="_Toc114302184"/>
      <w:bookmarkStart w:id="220" w:name="_Toc124867579"/>
      <w:bookmarkStart w:id="221" w:name="_Toc125049697"/>
      <w:bookmarkStart w:id="222" w:name="_Toc124869835"/>
      <w:bookmarkStart w:id="223" w:name="_Toc115337966"/>
      <w:r>
        <w:rPr>
          <w:rFonts w:hint="eastAsia" w:ascii="Times New Roman" w:hAnsi="Times New Roman" w:eastAsia="仿宋_GB2312" w:cs="Times New Roman"/>
          <w:sz w:val="32"/>
          <w:szCs w:val="32"/>
        </w:rPr>
        <w:t>根据森林草原火灾发展态势，按照分级响应的原则，及时调整扑火组织指挥机构和力量。火灾发生后，基层森林草原防灭火指挥机构第一时间采取措施，做到打早、打小、打了。</w:t>
      </w:r>
    </w:p>
    <w:p w14:paraId="4AE84039">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24" w:name="_Toc30686"/>
      <w:bookmarkStart w:id="225" w:name="_Toc22174"/>
      <w:r>
        <w:rPr>
          <w:rFonts w:ascii="Times New Roman" w:hAnsi="Times New Roman" w:eastAsia="楷体" w:cs="Times New Roman"/>
          <w:b w:val="0"/>
          <w:bCs w:val="0"/>
          <w:color w:val="auto"/>
          <w:spacing w:val="0"/>
          <w:sz w:val="32"/>
          <w:szCs w:val="32"/>
        </w:rPr>
        <w:t>6.2响应措施</w:t>
      </w:r>
      <w:bookmarkEnd w:id="224"/>
      <w:bookmarkEnd w:id="225"/>
    </w:p>
    <w:p w14:paraId="27C4A8FC">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火灾发生后，要先研判气象、地形、环境等情况及是否威胁人员密集居住地和重要危险设施，科学组织施救。</w:t>
      </w:r>
    </w:p>
    <w:p w14:paraId="60708017">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ascii="Times New Roman" w:hAnsi="Times New Roman" w:eastAsia="仿宋_GB2312" w:cs="Times New Roman"/>
          <w:sz w:val="32"/>
          <w:szCs w:val="32"/>
        </w:rPr>
        <w:t>扑救火灾</w:t>
      </w:r>
    </w:p>
    <w:p w14:paraId="4BF6C9D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立即就</w:t>
      </w:r>
      <w:r>
        <w:rPr>
          <w:rFonts w:hint="eastAsia" w:ascii="Times New Roman" w:hAnsi="Times New Roman" w:eastAsia="仿宋_GB2312" w:cs="Times New Roman"/>
          <w:sz w:val="32"/>
          <w:szCs w:val="32"/>
        </w:rPr>
        <w:t>地就近</w:t>
      </w:r>
      <w:r>
        <w:rPr>
          <w:rFonts w:ascii="Times New Roman" w:hAnsi="Times New Roman" w:eastAsia="仿宋_GB2312" w:cs="Times New Roman"/>
          <w:sz w:val="32"/>
          <w:szCs w:val="32"/>
        </w:rPr>
        <w:t>组织扑火队伍赶赴现场处置，力争将火灾扑灭在初起阶段。必要时，组织调动专业扑火队伍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民兵预备役</w:t>
      </w:r>
      <w:r>
        <w:rPr>
          <w:rFonts w:hint="eastAsia" w:ascii="Times New Roman" w:hAnsi="Times New Roman" w:eastAsia="仿宋_GB2312" w:cs="Times New Roman"/>
          <w:sz w:val="32"/>
          <w:szCs w:val="32"/>
        </w:rPr>
        <w:t>部队</w:t>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救援</w:t>
      </w:r>
      <w:r>
        <w:rPr>
          <w:rFonts w:ascii="Times New Roman" w:hAnsi="Times New Roman" w:eastAsia="仿宋_GB2312" w:cs="Times New Roman"/>
          <w:sz w:val="32"/>
          <w:szCs w:val="32"/>
        </w:rPr>
        <w:t>力量参与扑救。各扑火力量在</w:t>
      </w:r>
      <w:r>
        <w:rPr>
          <w:rFonts w:ascii="Times New Roman" w:hAnsi="Times New Roman" w:eastAsia="仿宋_GB2312" w:cs="Times New Roman"/>
          <w:bCs/>
          <w:sz w:val="32"/>
          <w:szCs w:val="32"/>
        </w:rPr>
        <w:t>火场</w:t>
      </w:r>
      <w:r>
        <w:rPr>
          <w:rFonts w:hint="eastAsia" w:ascii="Times New Roman" w:hAnsi="Times New Roman" w:eastAsia="仿宋_GB2312" w:cs="Times New Roman"/>
          <w:bCs/>
          <w:sz w:val="32"/>
          <w:szCs w:val="32"/>
        </w:rPr>
        <w:t>前线指挥部</w:t>
      </w:r>
      <w:r>
        <w:rPr>
          <w:rFonts w:ascii="Times New Roman" w:hAnsi="Times New Roman" w:eastAsia="仿宋_GB2312" w:cs="Times New Roman"/>
          <w:sz w:val="32"/>
          <w:szCs w:val="32"/>
        </w:rPr>
        <w:t>的统一调度指挥下，明确任务分工，落实扑救责任。现场指挥员要认真分析地理环境和火场态势，在扑火队伍行进、驻地选择和扑火作业时，时刻注意观察天气和火势的变化，确保扑火人员安全。不得动员残疾人、孕妇和未成年人以及其他不适宜参加森林草原火灾扑救的人员参加扑救工作。</w:t>
      </w:r>
    </w:p>
    <w:p w14:paraId="59293A52">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转移安置人员</w:t>
      </w:r>
    </w:p>
    <w:p w14:paraId="75453AF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当居民点、</w:t>
      </w:r>
      <w:r>
        <w:rPr>
          <w:rFonts w:hint="eastAsia" w:ascii="Times New Roman" w:hAnsi="Times New Roman" w:eastAsia="仿宋_GB2312" w:cs="Times New Roman"/>
          <w:sz w:val="32"/>
          <w:szCs w:val="32"/>
        </w:rPr>
        <w:t>农牧点等</w:t>
      </w:r>
      <w:r>
        <w:rPr>
          <w:rFonts w:ascii="Times New Roman" w:hAnsi="Times New Roman" w:eastAsia="仿宋_GB2312" w:cs="Times New Roman"/>
          <w:sz w:val="32"/>
          <w:szCs w:val="32"/>
        </w:rPr>
        <w:t>人员密集区受到森林草原火灾威胁时，及时采取有效阻火措施，</w:t>
      </w: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紧急疏散方案，有组织、有秩序地及时疏散居民</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受威胁人员，确保人民群众生命安全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妥善做好转移群众安置工作。</w:t>
      </w:r>
    </w:p>
    <w:p w14:paraId="286D9D6D">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救治伤员</w:t>
      </w:r>
    </w:p>
    <w:p w14:paraId="1C6FCAAE">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组织医护人员和救护车辆在扑救现场待命，如有伤病员迅速送医院治疗，必要时对重伤员实施异地救治。</w:t>
      </w:r>
      <w:r>
        <w:rPr>
          <w:rFonts w:ascii="Times New Roman" w:hAnsi="Times New Roman" w:eastAsia="仿宋_GB2312" w:cs="Times New Roman"/>
          <w:sz w:val="32"/>
          <w:szCs w:val="32"/>
        </w:rPr>
        <w:t>视情派出卫生应急队伍赶赴火灾发生地，成立临时医院或医疗点，实施现场救治。</w:t>
      </w:r>
    </w:p>
    <w:p w14:paraId="76BCCAB6">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保护重要目标</w:t>
      </w:r>
    </w:p>
    <w:p w14:paraId="4B37411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当军事设施、危险化学品生产储存设备等重要目标物和重大危险源受到森林草原火灾威胁时，迅速调集专业队伍，</w:t>
      </w:r>
      <w:r>
        <w:rPr>
          <w:rFonts w:hint="eastAsia" w:ascii="Times New Roman" w:hAnsi="Times New Roman" w:eastAsia="仿宋_GB2312" w:cs="Times New Roman"/>
          <w:sz w:val="32"/>
          <w:szCs w:val="32"/>
        </w:rPr>
        <w:t>在专业人员指导并确保救援人员安全的前提下</w:t>
      </w:r>
      <w:r>
        <w:rPr>
          <w:rFonts w:ascii="Times New Roman" w:hAnsi="Times New Roman" w:eastAsia="仿宋_GB2312" w:cs="Times New Roman"/>
          <w:sz w:val="32"/>
          <w:szCs w:val="32"/>
        </w:rPr>
        <w:t>全力消除威胁</w:t>
      </w:r>
      <w:r>
        <w:rPr>
          <w:rFonts w:hint="eastAsia" w:ascii="Times New Roman" w:hAnsi="Times New Roman" w:eastAsia="仿宋_GB2312" w:cs="Times New Roman"/>
          <w:sz w:val="32"/>
          <w:szCs w:val="32"/>
        </w:rPr>
        <w:t>，组织抢救、运送、转移重要物资，确保目标安全</w:t>
      </w:r>
      <w:r>
        <w:rPr>
          <w:rFonts w:ascii="Times New Roman" w:hAnsi="Times New Roman" w:eastAsia="仿宋_GB2312" w:cs="Times New Roman"/>
          <w:sz w:val="32"/>
          <w:szCs w:val="32"/>
        </w:rPr>
        <w:t>。</w:t>
      </w:r>
    </w:p>
    <w:p w14:paraId="421290C2">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维护社会治安</w:t>
      </w:r>
    </w:p>
    <w:p w14:paraId="1DDEB11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加强森林草原火灾受影响区域的社会治安</w:t>
      </w:r>
      <w:r>
        <w:rPr>
          <w:rFonts w:hint="eastAsia" w:ascii="Times New Roman" w:hAnsi="Times New Roman" w:eastAsia="仿宋_GB2312" w:cs="Times New Roman"/>
          <w:sz w:val="32"/>
          <w:szCs w:val="32"/>
        </w:rPr>
        <w:t>、道路交通</w:t>
      </w:r>
      <w:r>
        <w:rPr>
          <w:rFonts w:ascii="Times New Roman" w:hAnsi="Times New Roman" w:eastAsia="仿宋_GB2312" w:cs="Times New Roman"/>
          <w:sz w:val="32"/>
          <w:szCs w:val="32"/>
        </w:rPr>
        <w:t>管理，严厉打击借机盗窃、抢劫、哄抢救灾物资、传播谣言</w:t>
      </w:r>
      <w:r>
        <w:rPr>
          <w:rFonts w:hint="eastAsia" w:ascii="Times New Roman" w:hAnsi="Times New Roman" w:eastAsia="仿宋_GB2312" w:cs="Times New Roman"/>
          <w:sz w:val="32"/>
          <w:szCs w:val="32"/>
        </w:rPr>
        <w:t>、堵塞交通</w:t>
      </w:r>
      <w:r>
        <w:rPr>
          <w:rFonts w:ascii="Times New Roman" w:hAnsi="Times New Roman" w:eastAsia="仿宋_GB2312" w:cs="Times New Roman"/>
          <w:sz w:val="32"/>
          <w:szCs w:val="32"/>
        </w:rPr>
        <w:t>等违法犯罪行为。在金融单位、储备仓库等重要场所加强治安巡逻，维护社会稳定。</w:t>
      </w:r>
    </w:p>
    <w:p w14:paraId="30FCDFA9">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（六）发布信息</w:t>
      </w:r>
    </w:p>
    <w:p w14:paraId="0F6C4FC3">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过授权发布、发新闻稿、接受记者采访、举行新闻发布会和通过专业网站、官方微博、微信公众号等多种方式、途径，及时、准确、客观、全面向社会发布森林草原火灾和应对工作信息，回应社会关切。加强舆论引导和自媒体管理，防止传播谣言和不实信息，及时辟谣澄清，以正视听。发布内容包括起火原因、起火时间、火灾地点、过火面积、损失情况、扑救过程和火案查处、责任追究情况等。</w:t>
      </w:r>
    </w:p>
    <w:p w14:paraId="4FB2D00D">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火场清理</w:t>
      </w:r>
      <w:r>
        <w:rPr>
          <w:rFonts w:hint="eastAsia" w:ascii="Times New Roman" w:hAnsi="Times New Roman" w:eastAsia="仿宋_GB2312" w:cs="Times New Roman"/>
          <w:sz w:val="32"/>
          <w:szCs w:val="32"/>
        </w:rPr>
        <w:t>看守</w:t>
      </w:r>
    </w:p>
    <w:p w14:paraId="765ED94C">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森林草原火灾扑灭后，继续组织扑火人员做好余火清理工作，划分责任区域，并留足人员看守火场。经检查验收，达到无火、无烟、无气后，扑火人员方可撤离。</w:t>
      </w:r>
    </w:p>
    <w:p w14:paraId="6F830BD8">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应急结束</w:t>
      </w:r>
    </w:p>
    <w:p w14:paraId="461B82EF">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在森林草原火灾全部扑灭、火场清理验收合格、次生灾害后果基本消除后，由启动应急响应的机构决定终止应急响应。</w:t>
      </w:r>
    </w:p>
    <w:p w14:paraId="5F8C6812">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w:t>
      </w:r>
      <w:r>
        <w:rPr>
          <w:rFonts w:ascii="Times New Roman" w:hAnsi="Times New Roman" w:eastAsia="仿宋_GB2312" w:cs="Times New Roman"/>
          <w:sz w:val="32"/>
          <w:szCs w:val="32"/>
        </w:rPr>
        <w:t>善后处置</w:t>
      </w:r>
    </w:p>
    <w:p w14:paraId="58BD0A9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做好遇难人员的善后工作，抚慰遇难者家属。</w:t>
      </w:r>
      <w:r>
        <w:rPr>
          <w:rFonts w:hint="eastAsia" w:ascii="Times New Roman" w:hAnsi="Times New Roman" w:eastAsia="仿宋_GB2312" w:cs="Times New Roman"/>
          <w:sz w:val="32"/>
          <w:szCs w:val="32"/>
        </w:rPr>
        <w:t>对</w:t>
      </w:r>
      <w:r>
        <w:rPr>
          <w:rFonts w:ascii="Times New Roman" w:hAnsi="Times New Roman" w:eastAsia="仿宋_GB2312" w:cs="Times New Roman"/>
          <w:sz w:val="32"/>
          <w:szCs w:val="32"/>
        </w:rPr>
        <w:t>因扑救森林草原火灾负伤、致残或者死亡的人员，按照国家有关规定给予医疗、抚恤。</w:t>
      </w:r>
    </w:p>
    <w:bookmarkEnd w:id="211"/>
    <w:bookmarkEnd w:id="212"/>
    <w:bookmarkEnd w:id="213"/>
    <w:bookmarkEnd w:id="214"/>
    <w:bookmarkEnd w:id="215"/>
    <w:bookmarkEnd w:id="216"/>
    <w:bookmarkEnd w:id="217"/>
    <w:bookmarkEnd w:id="218"/>
    <w:bookmarkEnd w:id="219"/>
    <w:bookmarkEnd w:id="220"/>
    <w:bookmarkEnd w:id="221"/>
    <w:bookmarkEnd w:id="222"/>
    <w:bookmarkEnd w:id="223"/>
    <w:p w14:paraId="3C165638">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26" w:name="_Toc8700"/>
      <w:bookmarkStart w:id="227" w:name="_Toc9648"/>
      <w:bookmarkStart w:id="228" w:name="_Toc27275"/>
      <w:r>
        <w:rPr>
          <w:rFonts w:ascii="Times New Roman" w:hAnsi="Times New Roman" w:eastAsia="楷体" w:cs="Times New Roman"/>
          <w:b w:val="0"/>
          <w:bCs w:val="0"/>
          <w:color w:val="auto"/>
          <w:spacing w:val="0"/>
          <w:sz w:val="32"/>
          <w:szCs w:val="32"/>
        </w:rPr>
        <w:t>6.3</w:t>
      </w:r>
      <w:bookmarkEnd w:id="226"/>
      <w:r>
        <w:rPr>
          <w:rFonts w:ascii="Times New Roman" w:hAnsi="Times New Roman" w:eastAsia="楷体" w:cs="Times New Roman"/>
          <w:b w:val="0"/>
          <w:bCs w:val="0"/>
          <w:color w:val="auto"/>
          <w:spacing w:val="0"/>
          <w:sz w:val="32"/>
          <w:szCs w:val="32"/>
        </w:rPr>
        <w:t>旗级层面应对工作</w:t>
      </w:r>
      <w:bookmarkEnd w:id="227"/>
      <w:bookmarkEnd w:id="228"/>
    </w:p>
    <w:p w14:paraId="4C83931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森林草原火灾发生后，根据火灾严重程度、火场发展态势和当地扑救情况</w:t>
      </w:r>
      <w:r>
        <w:rPr>
          <w:rFonts w:hint="eastAsia" w:ascii="Times New Roman" w:hAnsi="Times New Roman" w:eastAsia="仿宋_GB2312" w:cs="Times New Roman"/>
          <w:sz w:val="32"/>
          <w:szCs w:val="32"/>
        </w:rPr>
        <w:t>，旗层面应对工作</w:t>
      </w:r>
      <w:r>
        <w:rPr>
          <w:rFonts w:ascii="Times New Roman" w:hAnsi="Times New Roman" w:eastAsia="仿宋_GB2312" w:cs="Times New Roman"/>
          <w:sz w:val="32"/>
          <w:szCs w:val="32"/>
        </w:rPr>
        <w:t>设定IV级、Ⅲ级、Ⅱ级、Ⅰ级四个等级。</w:t>
      </w:r>
    </w:p>
    <w:p w14:paraId="47C1DD1E">
      <w:pPr>
        <w:spacing w:line="560" w:lineRule="exact"/>
        <w:ind w:firstLine="640" w:firstLineChars="200"/>
        <w:rPr>
          <w:rFonts w:ascii="Times New Roman" w:hAnsi="Times New Roman" w:eastAsia="仿宋_GB2312" w:cs="Times New Roman"/>
          <w:sz w:val="32"/>
          <w:szCs w:val="32"/>
        </w:rPr>
      </w:pPr>
      <w:bookmarkStart w:id="229" w:name="_Toc115337961"/>
      <w:bookmarkStart w:id="230" w:name="_Toc114747328"/>
      <w:bookmarkStart w:id="231" w:name="_Toc114302179"/>
      <w:bookmarkStart w:id="232" w:name="_Toc113719902"/>
      <w:bookmarkStart w:id="233" w:name="_Toc114066581"/>
      <w:bookmarkStart w:id="234" w:name="_Toc124869293"/>
      <w:bookmarkStart w:id="235" w:name="_Toc114735732"/>
      <w:bookmarkStart w:id="236" w:name="_Toc125049692"/>
      <w:bookmarkStart w:id="237" w:name="_Toc124867748"/>
      <w:bookmarkStart w:id="238" w:name="_Toc124869830"/>
      <w:bookmarkStart w:id="239" w:name="_Toc119489073"/>
      <w:bookmarkStart w:id="240" w:name="_Toc113720681"/>
      <w:bookmarkStart w:id="241" w:name="_Toc124867574"/>
      <w:r>
        <w:rPr>
          <w:rFonts w:ascii="Times New Roman" w:hAnsi="Times New Roman" w:eastAsia="仿宋_GB2312" w:cs="Times New Roman"/>
          <w:sz w:val="32"/>
          <w:szCs w:val="32"/>
        </w:rPr>
        <w:t>6.3.1IV级响应</w:t>
      </w:r>
      <w:bookmarkEnd w:id="229"/>
      <w:bookmarkEnd w:id="230"/>
      <w:bookmarkEnd w:id="231"/>
      <w:bookmarkEnd w:id="232"/>
      <w:bookmarkEnd w:id="233"/>
      <w:bookmarkEnd w:id="234"/>
      <w:bookmarkEnd w:id="235"/>
      <w:bookmarkEnd w:id="236"/>
      <w:bookmarkEnd w:id="237"/>
      <w:bookmarkEnd w:id="238"/>
      <w:bookmarkEnd w:id="239"/>
      <w:bookmarkEnd w:id="240"/>
      <w:bookmarkEnd w:id="241"/>
    </w:p>
    <w:p w14:paraId="78E5CD9E">
      <w:pPr>
        <w:spacing w:line="560" w:lineRule="exact"/>
        <w:ind w:firstLine="640" w:firstLineChars="200"/>
        <w:rPr>
          <w:rFonts w:ascii="Times New Roman" w:hAnsi="Times New Roman" w:eastAsia="仿宋_GB2312" w:cs="Times New Roman"/>
          <w:sz w:val="32"/>
          <w:szCs w:val="32"/>
        </w:rPr>
      </w:pPr>
      <w:bookmarkStart w:id="242" w:name="_Toc25932_WPSOffice_Level2"/>
      <w:bookmarkStart w:id="243" w:name="_Toc20764_WPSOffice_Level2"/>
      <w:bookmarkStart w:id="244" w:name="_Toc7356_WPSOffice_Level2"/>
      <w:bookmarkStart w:id="245" w:name="_Toc20255_WPSOffice_Level2"/>
      <w:r>
        <w:rPr>
          <w:rFonts w:hint="eastAsia" w:ascii="Times New Roman" w:hAnsi="Times New Roman" w:eastAsia="仿宋_GB2312" w:cs="Times New Roman"/>
          <w:sz w:val="32"/>
          <w:szCs w:val="32"/>
        </w:rPr>
        <w:t>（一）启动条件</w:t>
      </w:r>
    </w:p>
    <w:p w14:paraId="65D3E456">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符合下列条件之一时，启动</w:t>
      </w:r>
      <w:r>
        <w:rPr>
          <w:rFonts w:hint="eastAsia" w:ascii="Times New Roman" w:hAnsi="Times New Roman" w:eastAsia="仿宋_GB2312" w:cs="Times New Roman"/>
          <w:sz w:val="32"/>
          <w:szCs w:val="32"/>
        </w:rPr>
        <w:t>Ⅳ</w:t>
      </w:r>
      <w:r>
        <w:rPr>
          <w:rFonts w:ascii="Times New Roman" w:hAnsi="Times New Roman" w:eastAsia="仿宋_GB2312" w:cs="Times New Roman"/>
          <w:sz w:val="32"/>
          <w:szCs w:val="32"/>
        </w:rPr>
        <w:t>级响应</w:t>
      </w:r>
      <w:r>
        <w:rPr>
          <w:rFonts w:hint="eastAsia" w:ascii="Times New Roman" w:hAnsi="Times New Roman" w:eastAsia="仿宋_GB2312" w:cs="Times New Roman"/>
          <w:sz w:val="32"/>
          <w:szCs w:val="32"/>
        </w:rPr>
        <w:t>，由林草经营单位、事发地嘎查村负责应对处置。</w:t>
      </w:r>
    </w:p>
    <w:p w14:paraId="0C08B397">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发生1小时尚未扑灭明火的森林草原火灾。</w:t>
      </w:r>
    </w:p>
    <w:p w14:paraId="2DBEC54E">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其他需要启动Ⅳ级应急响应的情况。</w:t>
      </w:r>
    </w:p>
    <w:p w14:paraId="11A722E5">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（二）响应措施</w:t>
      </w:r>
    </w:p>
    <w:p w14:paraId="5404A633">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旗防灭火指挥部办公室进入应急状态，及时调度火情信息，同时立即向旗委、旗政府和市防灭火指挥部报告。</w:t>
      </w:r>
    </w:p>
    <w:p w14:paraId="499882C8">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加强对火灾扑救工作的组织协调，根据需要协调专业扑火力量进行支援。</w:t>
      </w:r>
    </w:p>
    <w:p w14:paraId="42BAADCA">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加强气象监测，气象部门及时提供天气预报和天气实况服务。</w:t>
      </w:r>
    </w:p>
    <w:p w14:paraId="63B2675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6.3.2</w:t>
      </w:r>
      <w:r>
        <w:rPr>
          <w:rFonts w:hint="eastAsia" w:ascii="Times New Roman" w:hAnsi="Times New Roman" w:eastAsia="仿宋_GB2312" w:cs="Times New Roman"/>
          <w:sz w:val="32"/>
          <w:szCs w:val="32"/>
        </w:rPr>
        <w:t>Ⅲ</w:t>
      </w:r>
      <w:r>
        <w:rPr>
          <w:rFonts w:ascii="Times New Roman" w:hAnsi="Times New Roman" w:eastAsia="仿宋_GB2312" w:cs="Times New Roman"/>
          <w:sz w:val="32"/>
          <w:szCs w:val="32"/>
        </w:rPr>
        <w:t>级响应</w:t>
      </w:r>
    </w:p>
    <w:p w14:paraId="4BC8BB2D">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（一）启动条件</w:t>
      </w:r>
    </w:p>
    <w:p w14:paraId="5545C26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符合下列条件之一时，启动</w:t>
      </w:r>
      <w:r>
        <w:rPr>
          <w:rFonts w:hint="eastAsia" w:ascii="Times New Roman" w:hAnsi="Times New Roman" w:eastAsia="仿宋_GB2312" w:cs="Times New Roman"/>
          <w:sz w:val="32"/>
          <w:szCs w:val="32"/>
        </w:rPr>
        <w:t>Ⅲ</w:t>
      </w:r>
      <w:r>
        <w:rPr>
          <w:rFonts w:ascii="Times New Roman" w:hAnsi="Times New Roman" w:eastAsia="仿宋_GB2312" w:cs="Times New Roman"/>
          <w:sz w:val="32"/>
          <w:szCs w:val="32"/>
        </w:rPr>
        <w:t>级响应</w:t>
      </w:r>
      <w:r>
        <w:rPr>
          <w:rFonts w:hint="eastAsia" w:ascii="Times New Roman" w:hAnsi="Times New Roman" w:eastAsia="仿宋_GB2312" w:cs="Times New Roman"/>
          <w:sz w:val="32"/>
          <w:szCs w:val="32"/>
        </w:rPr>
        <w:t>，由开发区（园区）、苏木镇（街道）负责应对处置：</w:t>
      </w:r>
    </w:p>
    <w:p w14:paraId="338A4464">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发生1小时以上</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小时以下未扑灭明火的森林草原火灾。</w:t>
      </w:r>
    </w:p>
    <w:p w14:paraId="44784BD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发生在敏感时段、敏感地区，1小时以下尚未扑灭明火的森林草原火灾。</w:t>
      </w:r>
    </w:p>
    <w:p w14:paraId="0938CEA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其他需要启动Ⅲ级应急响应的情况。</w:t>
      </w:r>
    </w:p>
    <w:p w14:paraId="664EB2A3">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（二）响应措施</w:t>
      </w:r>
    </w:p>
    <w:p w14:paraId="677A8FC0">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在Ⅳ级响应基础上，加强以下措施：</w:t>
      </w:r>
    </w:p>
    <w:p w14:paraId="31DE83C1">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旗防灭火指挥部办公室及时调度了解森林草原火灾最新情况，组织火情会商，研究火灾扑救措施。</w:t>
      </w:r>
    </w:p>
    <w:p w14:paraId="0127A93E">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派出工作组赶赴火场，组织、协调火灾扑救工作；同时及时向旗委、旗政府和市防灭火指挥部报告。</w:t>
      </w:r>
    </w:p>
    <w:p w14:paraId="378BF625">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森林消防队伍做好增援准备。</w:t>
      </w:r>
    </w:p>
    <w:p w14:paraId="33EA45BA">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气象部门做好人工影响天气作业准备。</w:t>
      </w:r>
    </w:p>
    <w:p w14:paraId="6AEC4A8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6.3.3</w:t>
      </w:r>
      <w:r>
        <w:rPr>
          <w:rFonts w:hint="eastAsia" w:ascii="Times New Roman" w:hAnsi="Times New Roman" w:eastAsia="仿宋_GB2312" w:cs="Times New Roman"/>
          <w:sz w:val="32"/>
          <w:szCs w:val="32"/>
        </w:rPr>
        <w:t>Ⅱ</w:t>
      </w:r>
      <w:r>
        <w:rPr>
          <w:rFonts w:ascii="Times New Roman" w:hAnsi="Times New Roman" w:eastAsia="仿宋_GB2312" w:cs="Times New Roman"/>
          <w:sz w:val="32"/>
          <w:szCs w:val="32"/>
        </w:rPr>
        <w:t>级响应</w:t>
      </w:r>
    </w:p>
    <w:p w14:paraId="052A8DF7">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（一）启动条件</w:t>
      </w:r>
    </w:p>
    <w:p w14:paraId="4B0B769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符合下列条件之一时，启动</w:t>
      </w:r>
      <w:r>
        <w:rPr>
          <w:rFonts w:hint="eastAsia" w:ascii="Times New Roman" w:hAnsi="Times New Roman" w:eastAsia="仿宋_GB2312" w:cs="Times New Roman"/>
          <w:sz w:val="32"/>
          <w:szCs w:val="32"/>
        </w:rPr>
        <w:t>Ⅱ</w:t>
      </w:r>
      <w:r>
        <w:rPr>
          <w:rFonts w:ascii="Times New Roman" w:hAnsi="Times New Roman" w:eastAsia="仿宋_GB2312" w:cs="Times New Roman"/>
          <w:sz w:val="32"/>
          <w:szCs w:val="32"/>
        </w:rPr>
        <w:t>级响应</w:t>
      </w:r>
      <w:r>
        <w:rPr>
          <w:rFonts w:hint="eastAsia" w:ascii="Times New Roman" w:hAnsi="Times New Roman" w:eastAsia="仿宋_GB2312" w:cs="Times New Roman"/>
          <w:sz w:val="32"/>
          <w:szCs w:val="32"/>
        </w:rPr>
        <w:t>，由旗林草局负责应对处置：</w:t>
      </w:r>
    </w:p>
    <w:p w14:paraId="462A7C7D">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发生</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小时以上3小时以下未扑灭明火的森林草原火灾。</w:t>
      </w:r>
    </w:p>
    <w:p w14:paraId="0737ED2A">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发生在敏感时段、敏感地区，2小时以下未得到有效控制的森林草原火灾。</w:t>
      </w:r>
    </w:p>
    <w:p w14:paraId="552055F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其他需要启动Ⅱ级应急响应的情况。</w:t>
      </w:r>
    </w:p>
    <w:p w14:paraId="61E81E6C">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（二）响应措施</w:t>
      </w:r>
    </w:p>
    <w:p w14:paraId="780E1C63">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在Ⅲ级响应基础上，加强以下措施：</w:t>
      </w:r>
    </w:p>
    <w:p w14:paraId="60B3EDCD">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旗防灭火指挥部组织有关成员单位开展火情会商，分析火险形势，研究扑救措施及保障工作；旗防灭火指挥部会同各部门组成工作组赶赴火场，协调指挥火灾扑救工作。</w:t>
      </w:r>
    </w:p>
    <w:p w14:paraId="46FD2AE2">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根据火灾现场情况，旗防灭火指挥部协调消防队伍支援；必要时，请求市防灭火指挥部支援。</w:t>
      </w:r>
    </w:p>
    <w:p w14:paraId="126FF37B">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根据火场气象条件，指导、督促当地开展人工影响天气作业。</w:t>
      </w:r>
    </w:p>
    <w:p w14:paraId="3D5556BD">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协调做好扑火物资调拨运输、卫生应急队伍增援等工作。</w:t>
      </w:r>
    </w:p>
    <w:p w14:paraId="0ACCF33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6.3.4</w:t>
      </w:r>
      <w:r>
        <w:rPr>
          <w:rFonts w:hint="eastAsia" w:ascii="Times New Roman" w:hAnsi="Times New Roman" w:eastAsia="仿宋_GB2312" w:cs="Times New Roman"/>
          <w:sz w:val="32"/>
          <w:szCs w:val="32"/>
        </w:rPr>
        <w:t>Ⅰ</w:t>
      </w:r>
      <w:r>
        <w:rPr>
          <w:rFonts w:ascii="Times New Roman" w:hAnsi="Times New Roman" w:eastAsia="仿宋_GB2312" w:cs="Times New Roman"/>
          <w:sz w:val="32"/>
          <w:szCs w:val="32"/>
        </w:rPr>
        <w:t>级响应</w:t>
      </w:r>
    </w:p>
    <w:bookmarkEnd w:id="242"/>
    <w:bookmarkEnd w:id="243"/>
    <w:bookmarkEnd w:id="244"/>
    <w:bookmarkEnd w:id="245"/>
    <w:p w14:paraId="6D5DB9ED">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（一）启动条件</w:t>
      </w:r>
    </w:p>
    <w:p w14:paraId="6E5219B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符合下列条件之一时，启动</w:t>
      </w:r>
      <w:r>
        <w:rPr>
          <w:rFonts w:hint="eastAsia" w:ascii="Times New Roman" w:hAnsi="Times New Roman" w:eastAsia="仿宋_GB2312" w:cs="Times New Roman"/>
          <w:sz w:val="32"/>
          <w:szCs w:val="32"/>
        </w:rPr>
        <w:t>Ⅰ</w:t>
      </w:r>
      <w:r>
        <w:rPr>
          <w:rFonts w:ascii="Times New Roman" w:hAnsi="Times New Roman" w:eastAsia="仿宋_GB2312" w:cs="Times New Roman"/>
          <w:sz w:val="32"/>
          <w:szCs w:val="32"/>
        </w:rPr>
        <w:t>级响应</w:t>
      </w:r>
      <w:r>
        <w:rPr>
          <w:rFonts w:hint="eastAsia" w:ascii="Times New Roman" w:hAnsi="Times New Roman" w:eastAsia="仿宋_GB2312" w:cs="Times New Roman"/>
          <w:sz w:val="32"/>
          <w:szCs w:val="32"/>
        </w:rPr>
        <w:t>，由旗防灭火指挥部组织应对</w:t>
      </w:r>
      <w:r>
        <w:rPr>
          <w:rFonts w:ascii="Times New Roman" w:hAnsi="Times New Roman" w:eastAsia="仿宋_GB2312" w:cs="Times New Roman"/>
          <w:sz w:val="32"/>
          <w:szCs w:val="32"/>
        </w:rPr>
        <w:t>：</w:t>
      </w:r>
    </w:p>
    <w:p w14:paraId="600551CC">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.发生一般</w:t>
      </w:r>
      <w:r>
        <w:rPr>
          <w:rFonts w:hint="eastAsia" w:ascii="Times New Roman" w:hAnsi="Times New Roman" w:eastAsia="仿宋_GB2312" w:cs="Times New Roman"/>
          <w:sz w:val="32"/>
          <w:szCs w:val="32"/>
        </w:rPr>
        <w:t>及以上</w:t>
      </w:r>
      <w:r>
        <w:rPr>
          <w:rFonts w:ascii="Times New Roman" w:hAnsi="Times New Roman" w:eastAsia="仿宋_GB2312" w:cs="Times New Roman"/>
          <w:sz w:val="32"/>
          <w:szCs w:val="32"/>
        </w:rPr>
        <w:t>森林</w:t>
      </w:r>
      <w:r>
        <w:rPr>
          <w:rFonts w:hint="eastAsia" w:ascii="Times New Roman" w:hAnsi="Times New Roman" w:eastAsia="仿宋_GB2312" w:cs="Times New Roman"/>
          <w:sz w:val="32"/>
          <w:szCs w:val="32"/>
        </w:rPr>
        <w:t>草原</w:t>
      </w:r>
      <w:r>
        <w:rPr>
          <w:rFonts w:ascii="Times New Roman" w:hAnsi="Times New Roman" w:eastAsia="仿宋_GB2312" w:cs="Times New Roman"/>
          <w:sz w:val="32"/>
          <w:szCs w:val="32"/>
        </w:rPr>
        <w:t>火灾，3小时</w:t>
      </w:r>
      <w:r>
        <w:rPr>
          <w:rFonts w:hint="eastAsia" w:ascii="Times New Roman" w:hAnsi="Times New Roman" w:eastAsia="仿宋_GB2312" w:cs="Times New Roman"/>
          <w:sz w:val="32"/>
          <w:szCs w:val="32"/>
        </w:rPr>
        <w:t>以上</w:t>
      </w:r>
      <w:r>
        <w:rPr>
          <w:rFonts w:ascii="Times New Roman" w:hAnsi="Times New Roman" w:eastAsia="仿宋_GB2312" w:cs="Times New Roman"/>
          <w:sz w:val="32"/>
          <w:szCs w:val="32"/>
        </w:rPr>
        <w:t>尚未扑灭明火的森林草原火灾。</w:t>
      </w:r>
    </w:p>
    <w:p w14:paraId="6012856B">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.发生在敏感时段、敏感地区，2小时</w:t>
      </w:r>
      <w:r>
        <w:rPr>
          <w:rFonts w:hint="eastAsia" w:ascii="Times New Roman" w:hAnsi="Times New Roman" w:eastAsia="仿宋_GB2312" w:cs="Times New Roman"/>
          <w:sz w:val="32"/>
          <w:szCs w:val="32"/>
        </w:rPr>
        <w:t>以上</w:t>
      </w:r>
      <w:r>
        <w:rPr>
          <w:rFonts w:ascii="Times New Roman" w:hAnsi="Times New Roman" w:eastAsia="仿宋_GB2312" w:cs="Times New Roman"/>
          <w:sz w:val="32"/>
          <w:szCs w:val="32"/>
        </w:rPr>
        <w:t>未扑灭明火的森林草原火灾。</w:t>
      </w:r>
    </w:p>
    <w:p w14:paraId="0371AD74">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.同一地区同时发生2起</w:t>
      </w:r>
      <w:r>
        <w:rPr>
          <w:rFonts w:hint="eastAsia" w:ascii="Times New Roman" w:hAnsi="Times New Roman" w:eastAsia="仿宋_GB2312" w:cs="Times New Roman"/>
          <w:sz w:val="32"/>
          <w:szCs w:val="32"/>
        </w:rPr>
        <w:t>及</w:t>
      </w:r>
      <w:r>
        <w:rPr>
          <w:rFonts w:ascii="Times New Roman" w:hAnsi="Times New Roman" w:eastAsia="仿宋_GB2312" w:cs="Times New Roman"/>
          <w:sz w:val="32"/>
          <w:szCs w:val="32"/>
        </w:rPr>
        <w:t>以上的森林草原火灾。</w:t>
      </w:r>
    </w:p>
    <w:p w14:paraId="05C3073D">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其他需要启动Ⅰ级应急响应的情况。</w:t>
      </w:r>
    </w:p>
    <w:p w14:paraId="6DDBB28F">
      <w:pPr>
        <w:spacing w:line="560" w:lineRule="exact"/>
        <w:ind w:firstLine="640" w:firstLineChars="200"/>
        <w:rPr>
          <w:rFonts w:ascii="Times New Roman" w:hAnsi="Times New Roman" w:eastAsia="仿宋_GB2312" w:cs="Times New Roman"/>
          <w:sz w:val="32"/>
          <w:szCs w:val="32"/>
        </w:rPr>
      </w:pPr>
      <w:bookmarkStart w:id="246" w:name="_Toc30557_WPSOffice_Level2"/>
      <w:bookmarkStart w:id="247" w:name="_Toc4582_WPSOffice_Level2"/>
      <w:bookmarkStart w:id="248" w:name="_Toc3904_WPSOffice_Level2"/>
      <w:bookmarkStart w:id="249" w:name="_Toc12890_WPSOffice_Level2"/>
      <w:r>
        <w:rPr>
          <w:rFonts w:hint="eastAsia" w:ascii="Times New Roman" w:hAnsi="Times New Roman" w:eastAsia="仿宋_GB2312" w:cs="Times New Roman"/>
          <w:sz w:val="32"/>
          <w:szCs w:val="32"/>
        </w:rPr>
        <w:t>（二）</w:t>
      </w:r>
      <w:r>
        <w:rPr>
          <w:rFonts w:ascii="Times New Roman" w:hAnsi="Times New Roman" w:eastAsia="仿宋_GB2312" w:cs="Times New Roman"/>
          <w:sz w:val="32"/>
          <w:szCs w:val="32"/>
        </w:rPr>
        <w:t>响应措施</w:t>
      </w:r>
      <w:bookmarkEnd w:id="246"/>
      <w:bookmarkEnd w:id="247"/>
      <w:bookmarkEnd w:id="248"/>
      <w:bookmarkEnd w:id="249"/>
    </w:p>
    <w:p w14:paraId="41A6A33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w:t>
      </w:r>
      <w:r>
        <w:rPr>
          <w:rFonts w:hint="eastAsia" w:ascii="Times New Roman" w:hAnsi="Times New Roman" w:eastAsia="仿宋_GB2312" w:cs="Times New Roman"/>
          <w:sz w:val="32"/>
          <w:szCs w:val="32"/>
        </w:rPr>
        <w:t>Ⅱ级</w:t>
      </w:r>
      <w:r>
        <w:rPr>
          <w:rFonts w:ascii="Times New Roman" w:hAnsi="Times New Roman" w:eastAsia="仿宋_GB2312" w:cs="Times New Roman"/>
          <w:sz w:val="32"/>
          <w:szCs w:val="32"/>
        </w:rPr>
        <w:t>响应的基础上，</w:t>
      </w:r>
      <w:r>
        <w:rPr>
          <w:rFonts w:hint="eastAsia" w:ascii="Times New Roman" w:hAnsi="Times New Roman" w:eastAsia="仿宋_GB2312" w:cs="Times New Roman"/>
          <w:sz w:val="32"/>
          <w:szCs w:val="32"/>
        </w:rPr>
        <w:t>成立</w:t>
      </w:r>
      <w:r>
        <w:rPr>
          <w:rFonts w:ascii="Times New Roman" w:hAnsi="Times New Roman" w:eastAsia="仿宋_GB2312" w:cs="Times New Roman"/>
          <w:sz w:val="32"/>
          <w:szCs w:val="32"/>
        </w:rPr>
        <w:t>火场</w:t>
      </w:r>
      <w:r>
        <w:rPr>
          <w:rFonts w:hint="eastAsia" w:ascii="Times New Roman" w:hAnsi="Times New Roman" w:eastAsia="仿宋_GB2312" w:cs="Times New Roman"/>
          <w:sz w:val="32"/>
          <w:szCs w:val="32"/>
        </w:rPr>
        <w:t>前线指挥部</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下设综合协调组、</w:t>
      </w:r>
      <w:r>
        <w:rPr>
          <w:rFonts w:ascii="Times New Roman" w:hAnsi="Times New Roman" w:eastAsia="仿宋_GB2312" w:cs="Times New Roman"/>
          <w:sz w:val="32"/>
          <w:szCs w:val="32"/>
        </w:rPr>
        <w:t>抢险救援组、医疗救治组、火灾监测组、通信保障组、交通保障组、灾情评估组、群众生活组、社会治安组、宣传报道组等工作组，</w:t>
      </w:r>
      <w:r>
        <w:rPr>
          <w:rFonts w:hint="eastAsia" w:ascii="Times New Roman" w:hAnsi="Times New Roman" w:eastAsia="仿宋_GB2312" w:cs="Times New Roman"/>
          <w:sz w:val="32"/>
          <w:szCs w:val="32"/>
        </w:rPr>
        <w:t>同时</w:t>
      </w:r>
      <w:r>
        <w:rPr>
          <w:rFonts w:ascii="Times New Roman" w:hAnsi="Times New Roman" w:eastAsia="仿宋_GB2312" w:cs="Times New Roman"/>
          <w:sz w:val="32"/>
          <w:szCs w:val="32"/>
        </w:rPr>
        <w:t>加强以下措施：</w:t>
      </w:r>
    </w:p>
    <w:p w14:paraId="665CD4D2">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bCs/>
          <w:sz w:val="32"/>
          <w:szCs w:val="32"/>
        </w:rPr>
        <w:t>旗防灭火指挥部</w:t>
      </w:r>
      <w:r>
        <w:rPr>
          <w:rFonts w:ascii="Times New Roman" w:hAnsi="Times New Roman" w:eastAsia="仿宋_GB2312" w:cs="Times New Roman"/>
          <w:sz w:val="32"/>
          <w:szCs w:val="32"/>
        </w:rPr>
        <w:t>及时调度了解森林草原火灾扑救进展情况和火场态势，组织应急管理、林草、气象等部门进行火情会商，分析火险形势，研究扑救措施及保障工作。</w:t>
      </w:r>
    </w:p>
    <w:p w14:paraId="43B56811">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bCs/>
          <w:sz w:val="32"/>
          <w:szCs w:val="32"/>
        </w:rPr>
        <w:t>旗防灭火指挥部</w:t>
      </w:r>
      <w:r>
        <w:rPr>
          <w:rFonts w:ascii="Times New Roman" w:hAnsi="Times New Roman" w:eastAsia="仿宋_GB2312" w:cs="Times New Roman"/>
          <w:sz w:val="32"/>
          <w:szCs w:val="32"/>
        </w:rPr>
        <w:t>组织相关专家协助火场</w:t>
      </w:r>
      <w:r>
        <w:rPr>
          <w:rFonts w:hint="eastAsia" w:ascii="Times New Roman" w:hAnsi="Times New Roman" w:eastAsia="仿宋_GB2312" w:cs="Times New Roman"/>
          <w:sz w:val="32"/>
          <w:szCs w:val="32"/>
        </w:rPr>
        <w:t>前线指挥部</w:t>
      </w:r>
      <w:r>
        <w:rPr>
          <w:rFonts w:ascii="Times New Roman" w:hAnsi="Times New Roman" w:eastAsia="仿宋_GB2312" w:cs="Times New Roman"/>
          <w:sz w:val="32"/>
          <w:szCs w:val="32"/>
        </w:rPr>
        <w:t>及时调整扑火方案。</w:t>
      </w:r>
    </w:p>
    <w:p w14:paraId="611CB410">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bCs/>
          <w:sz w:val="32"/>
          <w:szCs w:val="32"/>
        </w:rPr>
        <w:t>旗防灭火指挥部</w:t>
      </w:r>
      <w:r>
        <w:rPr>
          <w:rFonts w:ascii="Times New Roman" w:hAnsi="Times New Roman" w:eastAsia="仿宋_GB2312" w:cs="Times New Roman"/>
          <w:sz w:val="32"/>
          <w:szCs w:val="32"/>
        </w:rPr>
        <w:t>协调相关部门、单位做好扑火物资调拨运输、卫生应急队伍增援等工作。</w:t>
      </w:r>
    </w:p>
    <w:p w14:paraId="4D6296F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4.进一步增调各类扑火力量跨区域参加火灾扑救工作。</w:t>
      </w:r>
    </w:p>
    <w:p w14:paraId="2902CC5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bCs/>
          <w:sz w:val="32"/>
          <w:szCs w:val="32"/>
        </w:rPr>
        <w:t>旗防灭火指挥部</w:t>
      </w:r>
      <w:r>
        <w:rPr>
          <w:rFonts w:ascii="Times New Roman" w:hAnsi="Times New Roman" w:eastAsia="仿宋_GB2312" w:cs="Times New Roman"/>
          <w:sz w:val="32"/>
          <w:szCs w:val="32"/>
        </w:rPr>
        <w:t>组织通信、电力、铁路、交通等部门，保障应急通信、电力、救援人员和物资交通运输畅通。</w:t>
      </w:r>
    </w:p>
    <w:p w14:paraId="4882B12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6.旗气象局利用卫星遥感监测火情，提供火场附近气象站天气实况和火场气象预报；做好火场人工增雨作业准备，根据天气适时开展人工增雨作业。</w:t>
      </w:r>
    </w:p>
    <w:p w14:paraId="53BF3CE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7.请求市森林草原防灭火指挥机构的支援。</w:t>
      </w:r>
    </w:p>
    <w:p w14:paraId="51E8E301">
      <w:pPr>
        <w:keepNext/>
        <w:keepLines/>
        <w:spacing w:line="560" w:lineRule="exact"/>
        <w:ind w:firstLine="640" w:firstLineChars="200"/>
        <w:outlineLvl w:val="0"/>
        <w:rPr>
          <w:rFonts w:ascii="Times New Roman" w:hAnsi="Times New Roman" w:eastAsia="黑体" w:cs="Times New Roman"/>
          <w:sz w:val="32"/>
          <w:szCs w:val="32"/>
        </w:rPr>
      </w:pPr>
      <w:bookmarkStart w:id="250" w:name="_Toc8758"/>
      <w:bookmarkStart w:id="251" w:name="_Toc28158"/>
      <w:r>
        <w:rPr>
          <w:rFonts w:hint="eastAsia" w:ascii="Times New Roman" w:hAnsi="Times New Roman" w:eastAsia="黑体" w:cs="Times New Roman"/>
          <w:sz w:val="32"/>
          <w:szCs w:val="32"/>
        </w:rPr>
        <w:t>7</w:t>
      </w:r>
      <w:r>
        <w:rPr>
          <w:rFonts w:ascii="Times New Roman" w:hAnsi="Times New Roman" w:eastAsia="黑体" w:cs="Times New Roman"/>
          <w:sz w:val="32"/>
          <w:szCs w:val="32"/>
        </w:rPr>
        <w:t>综合保障</w:t>
      </w:r>
      <w:bookmarkEnd w:id="250"/>
      <w:bookmarkEnd w:id="251"/>
    </w:p>
    <w:p w14:paraId="16A77EE8">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52" w:name="_Toc17881"/>
      <w:bookmarkStart w:id="253" w:name="_Toc19700_WPSOffice_Level3"/>
      <w:bookmarkStart w:id="254" w:name="_Toc5671"/>
      <w:bookmarkStart w:id="255" w:name="_Toc653_WPSOffice_Level3"/>
      <w:r>
        <w:rPr>
          <w:rFonts w:ascii="Times New Roman" w:hAnsi="Times New Roman" w:eastAsia="楷体" w:cs="Times New Roman"/>
          <w:b w:val="0"/>
          <w:bCs w:val="0"/>
          <w:color w:val="auto"/>
          <w:spacing w:val="0"/>
          <w:sz w:val="32"/>
          <w:szCs w:val="32"/>
        </w:rPr>
        <w:t>7.1输</w:t>
      </w:r>
      <w:r>
        <w:rPr>
          <w:rFonts w:hint="eastAsia" w:ascii="Times New Roman" w:hAnsi="Times New Roman" w:eastAsia="楷体" w:cs="Times New Roman"/>
          <w:b w:val="0"/>
          <w:bCs w:val="0"/>
          <w:color w:val="auto"/>
          <w:spacing w:val="0"/>
          <w:sz w:val="32"/>
          <w:szCs w:val="32"/>
        </w:rPr>
        <w:t>送</w:t>
      </w:r>
      <w:r>
        <w:rPr>
          <w:rFonts w:ascii="Times New Roman" w:hAnsi="Times New Roman" w:eastAsia="楷体" w:cs="Times New Roman"/>
          <w:b w:val="0"/>
          <w:bCs w:val="0"/>
          <w:color w:val="auto"/>
          <w:spacing w:val="0"/>
          <w:sz w:val="32"/>
          <w:szCs w:val="32"/>
        </w:rPr>
        <w:t>保障</w:t>
      </w:r>
      <w:bookmarkEnd w:id="252"/>
      <w:bookmarkEnd w:id="253"/>
      <w:bookmarkEnd w:id="254"/>
      <w:bookmarkEnd w:id="255"/>
    </w:p>
    <w:p w14:paraId="3DEF9B7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增援扑火</w:t>
      </w:r>
      <w:r>
        <w:rPr>
          <w:rFonts w:hint="eastAsia" w:ascii="Times New Roman" w:hAnsi="Times New Roman" w:eastAsia="仿宋_GB2312" w:cs="Times New Roman"/>
          <w:sz w:val="32"/>
          <w:szCs w:val="32"/>
        </w:rPr>
        <w:t>力量</w:t>
      </w:r>
      <w:r>
        <w:rPr>
          <w:rFonts w:ascii="Times New Roman" w:hAnsi="Times New Roman" w:eastAsia="仿宋_GB2312" w:cs="Times New Roman"/>
          <w:sz w:val="32"/>
          <w:szCs w:val="32"/>
        </w:rPr>
        <w:t>及携行装备的</w:t>
      </w:r>
      <w:r>
        <w:rPr>
          <w:rFonts w:hint="eastAsia" w:ascii="Times New Roman" w:hAnsi="Times New Roman" w:eastAsia="仿宋_GB2312" w:cs="Times New Roman"/>
          <w:sz w:val="32"/>
          <w:szCs w:val="32"/>
        </w:rPr>
        <w:t>运输</w:t>
      </w:r>
      <w:r>
        <w:rPr>
          <w:rFonts w:ascii="Times New Roman" w:hAnsi="Times New Roman" w:eastAsia="仿宋_GB2312" w:cs="Times New Roman"/>
          <w:sz w:val="32"/>
          <w:szCs w:val="32"/>
        </w:rPr>
        <w:t>以公路、铁路输送方式为主，特殊情况协调民航部门实施空运。专业扑火队伍、森林消防队伍的输送由</w:t>
      </w:r>
      <w:r>
        <w:rPr>
          <w:rFonts w:ascii="Times New Roman" w:hAnsi="Times New Roman" w:eastAsia="仿宋_GB2312" w:cs="Times New Roman"/>
          <w:bCs/>
          <w:sz w:val="32"/>
          <w:szCs w:val="32"/>
        </w:rPr>
        <w:t>旗防灭火指挥部</w:t>
      </w:r>
      <w:r>
        <w:rPr>
          <w:rFonts w:ascii="Times New Roman" w:hAnsi="Times New Roman" w:eastAsia="仿宋_GB2312" w:cs="Times New Roman"/>
          <w:sz w:val="32"/>
          <w:szCs w:val="32"/>
        </w:rPr>
        <w:t>请求市森林草原防灭火指挥机构商请交通运输、铁路或民航部门下达运输任务，联系交通运输、铁路或民航部门实施。</w:t>
      </w:r>
    </w:p>
    <w:p w14:paraId="324899E7">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56" w:name="_Toc18876"/>
      <w:bookmarkStart w:id="257" w:name="_Toc4615"/>
      <w:bookmarkStart w:id="258" w:name="_Toc12681_WPSOffice_Level3"/>
      <w:bookmarkStart w:id="259" w:name="_Toc9457_WPSOffice_Level3"/>
      <w:r>
        <w:rPr>
          <w:rFonts w:ascii="Times New Roman" w:hAnsi="Times New Roman" w:eastAsia="楷体" w:cs="Times New Roman"/>
          <w:b w:val="0"/>
          <w:bCs w:val="0"/>
          <w:color w:val="auto"/>
          <w:spacing w:val="0"/>
          <w:sz w:val="32"/>
          <w:szCs w:val="32"/>
        </w:rPr>
        <w:t>7.2通信与信息保障</w:t>
      </w:r>
      <w:bookmarkEnd w:id="256"/>
      <w:bookmarkEnd w:id="257"/>
      <w:bookmarkEnd w:id="258"/>
      <w:bookmarkEnd w:id="259"/>
    </w:p>
    <w:p w14:paraId="0CBBEEE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w:t>
      </w:r>
      <w:r>
        <w:rPr>
          <w:rFonts w:hint="eastAsia" w:ascii="Times New Roman" w:hAnsi="Times New Roman" w:eastAsia="仿宋_GB2312" w:cs="Times New Roman"/>
          <w:sz w:val="32"/>
          <w:szCs w:val="32"/>
        </w:rPr>
        <w:t>相关部门应</w:t>
      </w:r>
      <w:r>
        <w:rPr>
          <w:rFonts w:ascii="Times New Roman" w:hAnsi="Times New Roman" w:eastAsia="仿宋_GB2312" w:cs="Times New Roman"/>
          <w:sz w:val="32"/>
          <w:szCs w:val="32"/>
        </w:rPr>
        <w:t>建立健全森林草原防灭火应急通信保障体系，配备与扑火需要相适应的通信设备和通信指挥车。通信保障部门要保障在紧急状态下扑救森林草原火灾时的通信畅通。应急、林草、气象等部门及时提供天气形势分析数据、卫星林火监测云图、火场实况图片图像、电子地图及火情调度等信息，为扑火指挥提供辅助决策支持。</w:t>
      </w:r>
    </w:p>
    <w:p w14:paraId="5FBF3682">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60" w:name="_Toc19562"/>
      <w:bookmarkStart w:id="261" w:name="_Toc2655_WPSOffice_Level3"/>
      <w:bookmarkStart w:id="262" w:name="_Toc23792"/>
      <w:bookmarkStart w:id="263" w:name="_Toc30681_WPSOffice_Level3"/>
      <w:r>
        <w:rPr>
          <w:rFonts w:ascii="Times New Roman" w:hAnsi="Times New Roman" w:eastAsia="楷体" w:cs="Times New Roman"/>
          <w:b w:val="0"/>
          <w:bCs w:val="0"/>
          <w:color w:val="auto"/>
          <w:spacing w:val="0"/>
          <w:sz w:val="32"/>
          <w:szCs w:val="32"/>
        </w:rPr>
        <w:t>7.3物资保障</w:t>
      </w:r>
      <w:bookmarkEnd w:id="260"/>
      <w:bookmarkEnd w:id="261"/>
      <w:bookmarkEnd w:id="262"/>
      <w:bookmarkEnd w:id="263"/>
    </w:p>
    <w:p w14:paraId="0D98861F">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w:t>
      </w:r>
      <w:r>
        <w:rPr>
          <w:rFonts w:hint="eastAsia" w:ascii="Times New Roman" w:hAnsi="Times New Roman" w:eastAsia="仿宋_GB2312" w:cs="Times New Roman"/>
          <w:sz w:val="32"/>
          <w:szCs w:val="32"/>
        </w:rPr>
        <w:t>相关部门</w:t>
      </w:r>
      <w:r>
        <w:rPr>
          <w:rFonts w:ascii="Times New Roman" w:hAnsi="Times New Roman" w:eastAsia="仿宋_GB2312" w:cs="Times New Roman"/>
          <w:sz w:val="32"/>
          <w:szCs w:val="32"/>
        </w:rPr>
        <w:t>要加强重点林区、牧区的森林草原防火物资储备库建设，储备扑火机具和物资，用于各地扑火需要，必要时请求市级支援。</w:t>
      </w:r>
      <w:r>
        <w:rPr>
          <w:rFonts w:hint="eastAsia" w:ascii="Times New Roman" w:hAnsi="Times New Roman" w:eastAsia="仿宋_GB2312" w:cs="Times New Roman"/>
          <w:sz w:val="32"/>
          <w:szCs w:val="32"/>
        </w:rPr>
        <w:t>开发区（园区）、</w:t>
      </w:r>
      <w:r>
        <w:rPr>
          <w:rFonts w:ascii="Times New Roman" w:hAnsi="Times New Roman" w:eastAsia="仿宋_GB2312" w:cs="Times New Roman"/>
          <w:sz w:val="32"/>
          <w:szCs w:val="32"/>
        </w:rPr>
        <w:t>苏木镇根据本地区森林草原防火工作需要，建立本级森林草原防火物资储备库，储备所需的扑火机具和物资，确保保障到位。</w:t>
      </w:r>
    </w:p>
    <w:p w14:paraId="5958C4F9">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64" w:name="_Toc12749_WPSOffice_Level3"/>
      <w:bookmarkStart w:id="265" w:name="_Toc12777"/>
      <w:bookmarkStart w:id="266" w:name="_Toc17753_WPSOffice_Level3"/>
      <w:bookmarkStart w:id="267" w:name="_Toc17640"/>
      <w:r>
        <w:rPr>
          <w:rFonts w:ascii="Times New Roman" w:hAnsi="Times New Roman" w:eastAsia="楷体" w:cs="Times New Roman"/>
          <w:b w:val="0"/>
          <w:bCs w:val="0"/>
          <w:color w:val="auto"/>
          <w:spacing w:val="0"/>
          <w:sz w:val="32"/>
          <w:szCs w:val="32"/>
        </w:rPr>
        <w:t>7.4资金保障</w:t>
      </w:r>
      <w:bookmarkEnd w:id="264"/>
      <w:bookmarkEnd w:id="265"/>
      <w:bookmarkEnd w:id="266"/>
      <w:bookmarkEnd w:id="267"/>
    </w:p>
    <w:p w14:paraId="2305803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旗人民政府应当将森林草原防火基础设施建设纳入本级国民经济和社会发展规划，年度防灭火经费纳入本级财政预算，保障森林草原防灭火工作开展。</w:t>
      </w:r>
    </w:p>
    <w:p w14:paraId="3EFE2F48">
      <w:pPr>
        <w:keepNext/>
        <w:keepLines/>
        <w:spacing w:line="560" w:lineRule="exact"/>
        <w:ind w:firstLine="640" w:firstLineChars="200"/>
        <w:jc w:val="left"/>
        <w:outlineLvl w:val="0"/>
        <w:rPr>
          <w:rFonts w:ascii="Times New Roman" w:hAnsi="Times New Roman" w:eastAsia="黑体" w:cs="Times New Roman"/>
          <w:sz w:val="32"/>
          <w:szCs w:val="32"/>
        </w:rPr>
      </w:pPr>
      <w:bookmarkStart w:id="268" w:name="_Toc12071"/>
      <w:bookmarkStart w:id="269" w:name="_Toc21667"/>
      <w:bookmarkStart w:id="270" w:name="_Toc26103"/>
      <w:r>
        <w:rPr>
          <w:rFonts w:ascii="Times New Roman" w:hAnsi="Times New Roman" w:eastAsia="黑体" w:cs="Times New Roman"/>
          <w:sz w:val="32"/>
          <w:szCs w:val="32"/>
        </w:rPr>
        <w:t>8后期处置</w:t>
      </w:r>
      <w:bookmarkEnd w:id="268"/>
      <w:bookmarkEnd w:id="269"/>
      <w:bookmarkEnd w:id="270"/>
    </w:p>
    <w:p w14:paraId="0F08F69D">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71" w:name="_Toc21021"/>
      <w:bookmarkStart w:id="272" w:name="_Toc30058"/>
      <w:bookmarkStart w:id="273" w:name="_Toc32475"/>
      <w:bookmarkStart w:id="274" w:name="_Toc17718_WPSOffice_Level3"/>
      <w:bookmarkStart w:id="275" w:name="_Toc19160_WPSOffice_Level3"/>
      <w:r>
        <w:rPr>
          <w:rFonts w:ascii="Times New Roman" w:hAnsi="Times New Roman" w:eastAsia="楷体" w:cs="Times New Roman"/>
          <w:b w:val="0"/>
          <w:bCs w:val="0"/>
          <w:color w:val="auto"/>
          <w:spacing w:val="0"/>
          <w:sz w:val="32"/>
          <w:szCs w:val="32"/>
        </w:rPr>
        <w:t>8.1火灾评估与调查</w:t>
      </w:r>
      <w:bookmarkEnd w:id="271"/>
      <w:bookmarkEnd w:id="272"/>
      <w:bookmarkEnd w:id="273"/>
      <w:bookmarkEnd w:id="274"/>
      <w:bookmarkEnd w:id="275"/>
    </w:p>
    <w:p w14:paraId="7E140C22">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旗应急局应当会同旗林草局</w:t>
      </w:r>
      <w:r>
        <w:rPr>
          <w:rFonts w:hint="eastAsia" w:ascii="Times New Roman" w:hAnsi="Times New Roman" w:eastAsia="仿宋_GB2312" w:cs="Times New Roman"/>
          <w:sz w:val="32"/>
          <w:szCs w:val="32"/>
        </w:rPr>
        <w:t>、旗公安局</w:t>
      </w:r>
      <w:r>
        <w:rPr>
          <w:rFonts w:ascii="Times New Roman" w:hAnsi="Times New Roman" w:eastAsia="仿宋_GB2312" w:cs="Times New Roman"/>
          <w:sz w:val="32"/>
          <w:szCs w:val="32"/>
        </w:rPr>
        <w:t>等有关部门及时对森林草原火灾发生原因、肇事者、受害森林草原面积和蓄积、人员伤亡、其他经济损失等情况进行调查和评估，并向旗人民政府提出调查报告。</w:t>
      </w:r>
    </w:p>
    <w:p w14:paraId="4E348FEE">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76" w:name="_Toc26314"/>
      <w:bookmarkStart w:id="277" w:name="_Toc27434"/>
      <w:bookmarkStart w:id="278" w:name="_Toc28841_WPSOffice_Level3"/>
      <w:bookmarkStart w:id="279" w:name="_Toc6803_WPSOffice_Level3"/>
      <w:bookmarkStart w:id="280" w:name="_Toc3488"/>
      <w:r>
        <w:rPr>
          <w:rFonts w:ascii="Times New Roman" w:hAnsi="Times New Roman" w:eastAsia="楷体" w:cs="Times New Roman"/>
          <w:b w:val="0"/>
          <w:bCs w:val="0"/>
          <w:color w:val="auto"/>
          <w:spacing w:val="0"/>
          <w:sz w:val="32"/>
          <w:szCs w:val="32"/>
        </w:rPr>
        <w:t>8.2工作总结</w:t>
      </w:r>
      <w:bookmarkEnd w:id="276"/>
      <w:bookmarkEnd w:id="277"/>
      <w:bookmarkEnd w:id="278"/>
      <w:bookmarkEnd w:id="279"/>
      <w:bookmarkEnd w:id="280"/>
    </w:p>
    <w:p w14:paraId="37EA8B9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各级森林草原防灭火指挥机构及时总结、分析火灾发生的原因和应吸取的经验教训，提出改进措施。</w:t>
      </w:r>
      <w:r>
        <w:rPr>
          <w:rFonts w:hint="eastAsia" w:ascii="Times New Roman" w:hAnsi="Times New Roman" w:eastAsia="仿宋_GB2312" w:cs="Times New Roman"/>
          <w:sz w:val="32"/>
          <w:szCs w:val="32"/>
        </w:rPr>
        <w:t>一般及以上</w:t>
      </w:r>
      <w:r>
        <w:rPr>
          <w:rFonts w:ascii="Times New Roman" w:hAnsi="Times New Roman" w:eastAsia="仿宋_GB2312" w:cs="Times New Roman"/>
          <w:sz w:val="32"/>
          <w:szCs w:val="32"/>
        </w:rPr>
        <w:t>森林草原火灾扑救工作结束后，旗防灭火指挥部向</w:t>
      </w:r>
      <w:r>
        <w:rPr>
          <w:rFonts w:hint="eastAsia" w:ascii="Times New Roman" w:hAnsi="Times New Roman" w:eastAsia="仿宋_GB2312" w:cs="Times New Roman"/>
          <w:sz w:val="32"/>
          <w:szCs w:val="32"/>
        </w:rPr>
        <w:t>旗人民政府、市森林草原</w:t>
      </w:r>
      <w:r>
        <w:rPr>
          <w:rFonts w:ascii="Times New Roman" w:hAnsi="Times New Roman" w:eastAsia="仿宋_GB2312" w:cs="Times New Roman"/>
          <w:sz w:val="32"/>
          <w:szCs w:val="32"/>
        </w:rPr>
        <w:t>防灭火指挥部报送火灾扑救工作总结。</w:t>
      </w:r>
    </w:p>
    <w:p w14:paraId="1D9A1054">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81" w:name="_Toc16310"/>
      <w:bookmarkStart w:id="282" w:name="_Toc9163_WPSOffice_Level3"/>
      <w:bookmarkStart w:id="283" w:name="_Toc6852"/>
      <w:bookmarkStart w:id="284" w:name="_Toc2600_WPSOffice_Level3"/>
      <w:bookmarkStart w:id="285" w:name="_Toc32338"/>
      <w:r>
        <w:rPr>
          <w:rFonts w:ascii="Times New Roman" w:hAnsi="Times New Roman" w:eastAsia="楷体" w:cs="Times New Roman"/>
          <w:b w:val="0"/>
          <w:bCs w:val="0"/>
          <w:color w:val="auto"/>
          <w:spacing w:val="0"/>
          <w:sz w:val="32"/>
          <w:szCs w:val="32"/>
        </w:rPr>
        <w:t>8.3奖励与责任追究</w:t>
      </w:r>
      <w:bookmarkEnd w:id="281"/>
      <w:bookmarkEnd w:id="282"/>
      <w:bookmarkEnd w:id="283"/>
      <w:bookmarkEnd w:id="284"/>
      <w:bookmarkEnd w:id="285"/>
    </w:p>
    <w:p w14:paraId="4701498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根据有关法律法规，表彰和奖励在扑火工作中贡献突出的单位和个人，追究在火灾事故中负有责任的人员。</w:t>
      </w:r>
    </w:p>
    <w:p w14:paraId="159B8B52">
      <w:pPr>
        <w:keepNext/>
        <w:keepLines/>
        <w:spacing w:line="560" w:lineRule="exact"/>
        <w:ind w:firstLine="640" w:firstLineChars="200"/>
        <w:jc w:val="left"/>
        <w:outlineLvl w:val="0"/>
        <w:rPr>
          <w:rFonts w:ascii="Times New Roman" w:hAnsi="Times New Roman" w:eastAsia="黑体" w:cs="Times New Roman"/>
          <w:sz w:val="32"/>
          <w:szCs w:val="32"/>
        </w:rPr>
      </w:pPr>
      <w:bookmarkStart w:id="286" w:name="_Toc9017"/>
      <w:bookmarkStart w:id="287" w:name="_Toc31319"/>
      <w:bookmarkStart w:id="288" w:name="_Toc25027"/>
      <w:r>
        <w:rPr>
          <w:rFonts w:ascii="Times New Roman" w:hAnsi="Times New Roman" w:eastAsia="黑体" w:cs="Times New Roman"/>
          <w:sz w:val="32"/>
          <w:szCs w:val="32"/>
        </w:rPr>
        <w:t>9附则</w:t>
      </w:r>
      <w:bookmarkEnd w:id="286"/>
      <w:bookmarkEnd w:id="287"/>
      <w:bookmarkEnd w:id="288"/>
    </w:p>
    <w:p w14:paraId="50242538">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289" w:name="_Toc29497_WPSOffice_Level3"/>
      <w:bookmarkStart w:id="290" w:name="_Toc4531_WPSOffice_Level3"/>
      <w:bookmarkStart w:id="291" w:name="_Toc5366"/>
      <w:bookmarkStart w:id="292" w:name="_Toc27371"/>
      <w:bookmarkStart w:id="293" w:name="_Toc21399"/>
      <w:r>
        <w:rPr>
          <w:rFonts w:ascii="Times New Roman" w:hAnsi="Times New Roman" w:eastAsia="楷体" w:cs="Times New Roman"/>
          <w:b w:val="0"/>
          <w:bCs w:val="0"/>
          <w:color w:val="auto"/>
          <w:spacing w:val="0"/>
          <w:sz w:val="32"/>
          <w:szCs w:val="32"/>
        </w:rPr>
        <w:t>9.1灾害分级标准</w:t>
      </w:r>
      <w:bookmarkEnd w:id="289"/>
      <w:bookmarkEnd w:id="290"/>
      <w:bookmarkEnd w:id="291"/>
      <w:bookmarkEnd w:id="292"/>
      <w:bookmarkEnd w:id="293"/>
    </w:p>
    <w:p w14:paraId="6E94897B">
      <w:pPr>
        <w:spacing w:line="560" w:lineRule="exact"/>
        <w:ind w:firstLine="640" w:firstLineChars="200"/>
        <w:rPr>
          <w:rFonts w:ascii="Times New Roman" w:hAnsi="Times New Roman" w:eastAsia="仿宋_GB2312" w:cs="Times New Roman"/>
          <w:sz w:val="32"/>
          <w:szCs w:val="32"/>
        </w:rPr>
      </w:pPr>
      <w:bookmarkStart w:id="294" w:name="_Toc30888_WPSOffice_Level2"/>
      <w:bookmarkStart w:id="295" w:name="_Toc4687_WPSOffice_Level2"/>
      <w:bookmarkStart w:id="296" w:name="_Toc12740_WPSOffice_Level2"/>
      <w:bookmarkStart w:id="297" w:name="_Toc1400_WPSOffice_Level2"/>
      <w:r>
        <w:rPr>
          <w:rFonts w:ascii="Times New Roman" w:hAnsi="Times New Roman" w:eastAsia="仿宋_GB2312" w:cs="Times New Roman"/>
          <w:sz w:val="32"/>
          <w:szCs w:val="32"/>
        </w:rPr>
        <w:t>（一）森林火灾分级标准</w:t>
      </w:r>
      <w:bookmarkEnd w:id="294"/>
      <w:bookmarkEnd w:id="295"/>
      <w:bookmarkEnd w:id="296"/>
      <w:bookmarkEnd w:id="297"/>
    </w:p>
    <w:p w14:paraId="031650B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1.一般森林火灾：受害森林面积在1公顷以下或者其他林地起火的，或者造成死亡1人以上3人以下的，或者造成重伤1人以上10人以下的；</w:t>
      </w:r>
    </w:p>
    <w:p w14:paraId="76EFA64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2．较大森林火灾：受害森林面积在1公顷以上100公顷以下的，或者造成死亡3人以上10人以下的，或者造成重伤10人以上50人以下的；</w:t>
      </w:r>
    </w:p>
    <w:p w14:paraId="46FD3C9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3．重大森林火灾：受害森林面积在100公顷以上1000公顷以下的，或者死亡10人以上30人以下的，或者造成重伤50人以上100人以下的；</w:t>
      </w:r>
    </w:p>
    <w:p w14:paraId="5372642E">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4.特别重大森林火灾：受害森林面积在1000公顷以上的，或者造成死亡30人以上的，或者造成重伤100人以上的。</w:t>
      </w:r>
    </w:p>
    <w:p w14:paraId="6DC4E6C6">
      <w:pPr>
        <w:spacing w:line="560" w:lineRule="exact"/>
        <w:ind w:firstLine="640" w:firstLineChars="200"/>
        <w:rPr>
          <w:rFonts w:ascii="Times New Roman" w:hAnsi="Times New Roman" w:eastAsia="仿宋_GB2312" w:cs="Times New Roman"/>
          <w:sz w:val="32"/>
          <w:szCs w:val="32"/>
        </w:rPr>
      </w:pPr>
      <w:bookmarkStart w:id="298" w:name="_Toc12417_WPSOffice_Level2"/>
      <w:bookmarkStart w:id="299" w:name="_Toc15613_WPSOffice_Level2"/>
      <w:bookmarkStart w:id="300" w:name="_Toc13904_WPSOffice_Level2"/>
      <w:bookmarkStart w:id="301" w:name="_Toc31813_WPSOffice_Level2"/>
      <w:r>
        <w:rPr>
          <w:rFonts w:ascii="Times New Roman" w:hAnsi="Times New Roman" w:eastAsia="仿宋_GB2312" w:cs="Times New Roman"/>
          <w:sz w:val="32"/>
          <w:szCs w:val="32"/>
        </w:rPr>
        <w:t>（二）草原火灾分级标准</w:t>
      </w:r>
      <w:bookmarkEnd w:id="298"/>
      <w:bookmarkEnd w:id="299"/>
      <w:bookmarkEnd w:id="300"/>
      <w:bookmarkEnd w:id="301"/>
    </w:p>
    <w:p w14:paraId="006B47A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1.一般草原火灾：受害草原面积在10公顷以上1000公顷以下的，或者造成重伤1人以上3人以下的，或者直接经济损失5000元以上50万元以下的。</w:t>
      </w:r>
    </w:p>
    <w:p w14:paraId="480D209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2.较大草原火灾：受害草原面积在1000公顷以上5000公顷以下的，或者造成死亡3人以下的，或者造成重伤3人以上10人以下的，或者直接经济损失50万元以上300万元以下的。</w:t>
      </w:r>
    </w:p>
    <w:p w14:paraId="5C4E2DE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3.重大草原火灾：受害草原面积在5000公顷以上8000公顷以下的，或者造成死亡3人以上10人以下的，或者造成死亡和重伤合计10人以上20人以下的，或者直接经济损失300万元以上500万元以下的。</w:t>
      </w:r>
    </w:p>
    <w:p w14:paraId="42F1C60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4.特别重大草原火灾：受害草原面积在8000公顷以上的，或者造成死亡10人以上的，或者造成重伤和死亡合计20人以上的，或者直接经济损失500万元以上的。</w:t>
      </w:r>
    </w:p>
    <w:p w14:paraId="1610F66E">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302" w:name="_Toc2554_WPSOffice_Level3"/>
      <w:bookmarkStart w:id="303" w:name="_Toc32386_WPSOffice_Level3"/>
      <w:bookmarkStart w:id="304" w:name="_Toc24716"/>
      <w:bookmarkStart w:id="305" w:name="_Toc28932"/>
      <w:bookmarkStart w:id="306" w:name="_Toc22169"/>
      <w:r>
        <w:rPr>
          <w:rFonts w:ascii="Times New Roman" w:hAnsi="Times New Roman" w:eastAsia="楷体" w:cs="Times New Roman"/>
          <w:b w:val="0"/>
          <w:bCs w:val="0"/>
          <w:color w:val="auto"/>
          <w:spacing w:val="0"/>
          <w:sz w:val="32"/>
          <w:szCs w:val="32"/>
        </w:rPr>
        <w:t>9.2以上、以内、以下的含义</w:t>
      </w:r>
      <w:bookmarkEnd w:id="302"/>
      <w:bookmarkEnd w:id="303"/>
      <w:bookmarkEnd w:id="304"/>
      <w:bookmarkEnd w:id="305"/>
      <w:bookmarkEnd w:id="306"/>
    </w:p>
    <w:p w14:paraId="0852F91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本预案所称以上、以内包括本数，以下不包括本数。</w:t>
      </w:r>
    </w:p>
    <w:p w14:paraId="6E7492DD">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307" w:name="_Toc27409"/>
      <w:bookmarkStart w:id="308" w:name="_Toc26733_WPSOffice_Level3"/>
      <w:bookmarkStart w:id="309" w:name="_Toc21436_WPSOffice_Level3"/>
      <w:bookmarkStart w:id="310" w:name="_Toc25280"/>
      <w:bookmarkStart w:id="311" w:name="_Toc61"/>
      <w:r>
        <w:rPr>
          <w:rFonts w:ascii="Times New Roman" w:hAnsi="Times New Roman" w:eastAsia="楷体" w:cs="Times New Roman"/>
          <w:b w:val="0"/>
          <w:bCs w:val="0"/>
          <w:color w:val="auto"/>
          <w:spacing w:val="0"/>
          <w:sz w:val="32"/>
          <w:szCs w:val="32"/>
        </w:rPr>
        <w:t>9.3预案管理与更新</w:t>
      </w:r>
      <w:bookmarkEnd w:id="307"/>
      <w:bookmarkEnd w:id="308"/>
      <w:bookmarkEnd w:id="309"/>
      <w:bookmarkEnd w:id="310"/>
      <w:bookmarkEnd w:id="311"/>
    </w:p>
    <w:p w14:paraId="614DA47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应急预案编制单位应当每三年对应急预案评估一次，对预案内容的针对性和实用性进行分析，并对应急预案是否需要重新制定或修订作出结论。</w:t>
      </w:r>
    </w:p>
    <w:p w14:paraId="4D82A9F7">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当出现下列情形之一的，应当及时修订森林草原火灾预案。</w:t>
      </w:r>
    </w:p>
    <w:p w14:paraId="797FED40">
      <w:pPr>
        <w:pStyle w:val="7"/>
        <w:spacing w:line="560" w:lineRule="exact"/>
        <w:ind w:firstLine="640"/>
        <w:jc w:val="both"/>
        <w:rPr>
          <w:rFonts w:ascii="Times New Roman" w:hAnsi="Times New Roman" w:eastAsia="仿宋_GB2312"/>
          <w:bCs/>
          <w:sz w:val="32"/>
          <w:szCs w:val="32"/>
        </w:rPr>
      </w:pPr>
      <w:bookmarkStart w:id="312" w:name="_Toc26341_WPSOffice_Level2"/>
      <w:bookmarkStart w:id="313" w:name="_Toc16316_WPSOffice_Level2"/>
      <w:bookmarkStart w:id="314" w:name="_Toc5999_WPSOffice_Level2"/>
      <w:bookmarkStart w:id="315" w:name="_Toc1187_WPSOffice_Level2"/>
      <w:r>
        <w:rPr>
          <w:rFonts w:ascii="Times New Roman" w:hAnsi="Times New Roman" w:eastAsia="仿宋_GB2312"/>
          <w:bCs/>
          <w:sz w:val="32"/>
          <w:szCs w:val="32"/>
        </w:rPr>
        <w:t>（</w:t>
      </w:r>
      <w:r>
        <w:rPr>
          <w:rFonts w:hint="eastAsia" w:ascii="Times New Roman" w:hAnsi="Times New Roman" w:eastAsia="仿宋_GB2312"/>
          <w:bCs/>
          <w:sz w:val="32"/>
          <w:szCs w:val="32"/>
        </w:rPr>
        <w:t>一</w:t>
      </w:r>
      <w:r>
        <w:rPr>
          <w:rFonts w:ascii="Times New Roman" w:hAnsi="Times New Roman" w:eastAsia="仿宋_GB2312"/>
          <w:bCs/>
          <w:sz w:val="32"/>
          <w:szCs w:val="32"/>
        </w:rPr>
        <w:t>）有关法律、行政法规、规章、标准、上位预案中的有关规定发生变化的</w:t>
      </w:r>
      <w:r>
        <w:rPr>
          <w:rFonts w:hint="eastAsia" w:ascii="Times New Roman" w:hAnsi="Times New Roman" w:eastAsia="仿宋_GB2312"/>
          <w:bCs/>
          <w:sz w:val="32"/>
          <w:szCs w:val="32"/>
        </w:rPr>
        <w:t>。</w:t>
      </w:r>
    </w:p>
    <w:p w14:paraId="1C0C3EF9">
      <w:pPr>
        <w:pStyle w:val="7"/>
        <w:spacing w:line="560" w:lineRule="exact"/>
        <w:ind w:firstLine="640"/>
        <w:jc w:val="both"/>
        <w:rPr>
          <w:rFonts w:ascii="Times New Roman" w:hAnsi="Times New Roman" w:eastAsia="仿宋_GB2312"/>
          <w:bCs/>
          <w:sz w:val="32"/>
          <w:szCs w:val="32"/>
        </w:rPr>
      </w:pPr>
      <w:r>
        <w:rPr>
          <w:rFonts w:ascii="Times New Roman" w:hAnsi="Times New Roman" w:eastAsia="仿宋_GB2312"/>
          <w:bCs/>
          <w:sz w:val="32"/>
          <w:szCs w:val="32"/>
        </w:rPr>
        <w:t>（</w:t>
      </w:r>
      <w:r>
        <w:rPr>
          <w:rFonts w:hint="eastAsia" w:ascii="Times New Roman" w:hAnsi="Times New Roman" w:eastAsia="仿宋_GB2312"/>
          <w:bCs/>
          <w:sz w:val="32"/>
          <w:szCs w:val="32"/>
        </w:rPr>
        <w:t>二</w:t>
      </w:r>
      <w:r>
        <w:rPr>
          <w:rFonts w:ascii="Times New Roman" w:hAnsi="Times New Roman" w:eastAsia="仿宋_GB2312"/>
          <w:bCs/>
          <w:sz w:val="32"/>
          <w:szCs w:val="32"/>
        </w:rPr>
        <w:t>）应急指挥机构及其职责发生重大调整的</w:t>
      </w:r>
      <w:r>
        <w:rPr>
          <w:rFonts w:hint="eastAsia" w:ascii="Times New Roman" w:hAnsi="Times New Roman" w:eastAsia="仿宋_GB2312"/>
          <w:bCs/>
          <w:sz w:val="32"/>
          <w:szCs w:val="32"/>
        </w:rPr>
        <w:t>。</w:t>
      </w:r>
    </w:p>
    <w:p w14:paraId="0BD3F1B8">
      <w:pPr>
        <w:pStyle w:val="7"/>
        <w:spacing w:line="560" w:lineRule="exact"/>
        <w:ind w:firstLine="640"/>
        <w:jc w:val="both"/>
        <w:rPr>
          <w:rFonts w:ascii="Times New Roman" w:hAnsi="Times New Roman" w:eastAsia="仿宋_GB2312"/>
          <w:bCs/>
          <w:sz w:val="32"/>
          <w:szCs w:val="32"/>
        </w:rPr>
      </w:pPr>
      <w:r>
        <w:rPr>
          <w:rFonts w:ascii="Times New Roman" w:hAnsi="Times New Roman" w:eastAsia="仿宋_GB2312"/>
          <w:bCs/>
          <w:sz w:val="32"/>
          <w:szCs w:val="32"/>
        </w:rPr>
        <w:t>（</w:t>
      </w:r>
      <w:r>
        <w:rPr>
          <w:rFonts w:hint="eastAsia" w:ascii="Times New Roman" w:hAnsi="Times New Roman" w:eastAsia="仿宋_GB2312"/>
          <w:bCs/>
          <w:sz w:val="32"/>
          <w:szCs w:val="32"/>
        </w:rPr>
        <w:t>三</w:t>
      </w:r>
      <w:r>
        <w:rPr>
          <w:rFonts w:ascii="Times New Roman" w:hAnsi="Times New Roman" w:eastAsia="仿宋_GB2312"/>
          <w:bCs/>
          <w:sz w:val="32"/>
          <w:szCs w:val="32"/>
        </w:rPr>
        <w:t>）面临的风险发生重大变化的</w:t>
      </w:r>
      <w:r>
        <w:rPr>
          <w:rFonts w:hint="eastAsia" w:ascii="Times New Roman" w:hAnsi="Times New Roman" w:eastAsia="仿宋_GB2312"/>
          <w:bCs/>
          <w:sz w:val="32"/>
          <w:szCs w:val="32"/>
        </w:rPr>
        <w:t>。</w:t>
      </w:r>
    </w:p>
    <w:p w14:paraId="5B3461C1">
      <w:pPr>
        <w:pStyle w:val="7"/>
        <w:spacing w:line="560" w:lineRule="exact"/>
        <w:ind w:firstLine="640"/>
        <w:jc w:val="both"/>
        <w:rPr>
          <w:rFonts w:ascii="Times New Roman" w:hAnsi="Times New Roman" w:eastAsia="仿宋_GB2312"/>
          <w:bCs/>
          <w:sz w:val="32"/>
          <w:szCs w:val="32"/>
        </w:rPr>
      </w:pPr>
      <w:r>
        <w:rPr>
          <w:rFonts w:ascii="Times New Roman" w:hAnsi="Times New Roman" w:eastAsia="仿宋_GB2312"/>
          <w:bCs/>
          <w:sz w:val="32"/>
          <w:szCs w:val="32"/>
        </w:rPr>
        <w:t>（</w:t>
      </w:r>
      <w:r>
        <w:rPr>
          <w:rFonts w:hint="eastAsia" w:ascii="Times New Roman" w:hAnsi="Times New Roman" w:eastAsia="仿宋_GB2312"/>
          <w:bCs/>
          <w:sz w:val="32"/>
          <w:szCs w:val="32"/>
        </w:rPr>
        <w:t>四</w:t>
      </w:r>
      <w:r>
        <w:rPr>
          <w:rFonts w:ascii="Times New Roman" w:hAnsi="Times New Roman" w:eastAsia="仿宋_GB2312"/>
          <w:bCs/>
          <w:sz w:val="32"/>
          <w:szCs w:val="32"/>
        </w:rPr>
        <w:t>）重要应急资源发生重大变化的</w:t>
      </w:r>
      <w:r>
        <w:rPr>
          <w:rFonts w:hint="eastAsia" w:ascii="Times New Roman" w:hAnsi="Times New Roman" w:eastAsia="仿宋_GB2312"/>
          <w:bCs/>
          <w:sz w:val="32"/>
          <w:szCs w:val="32"/>
        </w:rPr>
        <w:t>。</w:t>
      </w:r>
    </w:p>
    <w:p w14:paraId="26173C4E">
      <w:pPr>
        <w:pStyle w:val="7"/>
        <w:spacing w:line="560" w:lineRule="exact"/>
        <w:ind w:firstLine="640"/>
        <w:jc w:val="both"/>
        <w:rPr>
          <w:rFonts w:ascii="Times New Roman" w:hAnsi="Times New Roman" w:eastAsia="仿宋_GB2312"/>
          <w:bCs/>
          <w:sz w:val="32"/>
          <w:szCs w:val="32"/>
        </w:rPr>
      </w:pPr>
      <w:r>
        <w:rPr>
          <w:rFonts w:ascii="Times New Roman" w:hAnsi="Times New Roman" w:eastAsia="仿宋_GB2312"/>
          <w:bCs/>
          <w:sz w:val="32"/>
          <w:szCs w:val="32"/>
        </w:rPr>
        <w:t>（</w:t>
      </w:r>
      <w:r>
        <w:rPr>
          <w:rFonts w:hint="eastAsia" w:ascii="Times New Roman" w:hAnsi="Times New Roman" w:eastAsia="仿宋_GB2312"/>
          <w:bCs/>
          <w:sz w:val="32"/>
          <w:szCs w:val="32"/>
        </w:rPr>
        <w:t>五</w:t>
      </w:r>
      <w:r>
        <w:rPr>
          <w:rFonts w:ascii="Times New Roman" w:hAnsi="Times New Roman" w:eastAsia="仿宋_GB2312"/>
          <w:bCs/>
          <w:sz w:val="32"/>
          <w:szCs w:val="32"/>
        </w:rPr>
        <w:t>）预案中的其</w:t>
      </w:r>
      <w:r>
        <w:rPr>
          <w:rFonts w:hint="eastAsia" w:ascii="Times New Roman" w:hAnsi="Times New Roman" w:eastAsia="仿宋_GB2312"/>
          <w:bCs/>
          <w:sz w:val="32"/>
          <w:szCs w:val="32"/>
        </w:rPr>
        <w:t>它</w:t>
      </w:r>
      <w:r>
        <w:rPr>
          <w:rFonts w:ascii="Times New Roman" w:hAnsi="Times New Roman" w:eastAsia="仿宋_GB2312"/>
          <w:bCs/>
          <w:sz w:val="32"/>
          <w:szCs w:val="32"/>
        </w:rPr>
        <w:t>重要信息发生变化的</w:t>
      </w:r>
      <w:r>
        <w:rPr>
          <w:rFonts w:hint="eastAsia" w:ascii="Times New Roman" w:hAnsi="Times New Roman" w:eastAsia="仿宋_GB2312"/>
          <w:bCs/>
          <w:sz w:val="32"/>
          <w:szCs w:val="32"/>
        </w:rPr>
        <w:t>。</w:t>
      </w:r>
    </w:p>
    <w:p w14:paraId="13222403">
      <w:pPr>
        <w:pStyle w:val="7"/>
        <w:spacing w:line="560" w:lineRule="exact"/>
        <w:ind w:firstLine="640"/>
        <w:jc w:val="both"/>
        <w:rPr>
          <w:rFonts w:ascii="Times New Roman" w:hAnsi="Times New Roman" w:eastAsia="仿宋_GB2312"/>
          <w:bCs/>
          <w:sz w:val="32"/>
          <w:szCs w:val="32"/>
        </w:rPr>
      </w:pPr>
      <w:r>
        <w:rPr>
          <w:rFonts w:ascii="Times New Roman" w:hAnsi="Times New Roman" w:eastAsia="仿宋_GB2312"/>
          <w:bCs/>
          <w:sz w:val="32"/>
          <w:szCs w:val="32"/>
        </w:rPr>
        <w:t>（</w:t>
      </w:r>
      <w:r>
        <w:rPr>
          <w:rFonts w:hint="eastAsia" w:ascii="Times New Roman" w:hAnsi="Times New Roman" w:eastAsia="仿宋_GB2312"/>
          <w:bCs/>
          <w:sz w:val="32"/>
          <w:szCs w:val="32"/>
        </w:rPr>
        <w:t>六</w:t>
      </w:r>
      <w:r>
        <w:rPr>
          <w:rFonts w:ascii="Times New Roman" w:hAnsi="Times New Roman" w:eastAsia="仿宋_GB2312"/>
          <w:bCs/>
          <w:sz w:val="32"/>
          <w:szCs w:val="32"/>
        </w:rPr>
        <w:t>）在突发事件实际应对和应急演练中发现问题需要作出重大调整的</w:t>
      </w:r>
      <w:r>
        <w:rPr>
          <w:rFonts w:hint="eastAsia" w:ascii="Times New Roman" w:hAnsi="Times New Roman" w:eastAsia="仿宋_GB2312"/>
          <w:bCs/>
          <w:sz w:val="32"/>
          <w:szCs w:val="32"/>
        </w:rPr>
        <w:t>。</w:t>
      </w:r>
    </w:p>
    <w:p w14:paraId="23F6FDE0">
      <w:pPr>
        <w:pStyle w:val="7"/>
        <w:spacing w:line="560" w:lineRule="exact"/>
        <w:ind w:firstLine="640"/>
        <w:jc w:val="both"/>
        <w:rPr>
          <w:rFonts w:ascii="Times New Roman" w:hAnsi="Times New Roman" w:eastAsia="仿宋_GB2312"/>
          <w:bCs/>
          <w:sz w:val="32"/>
          <w:szCs w:val="32"/>
        </w:rPr>
      </w:pPr>
      <w:r>
        <w:rPr>
          <w:rFonts w:ascii="Times New Roman" w:hAnsi="Times New Roman" w:eastAsia="仿宋_GB2312"/>
          <w:bCs/>
          <w:sz w:val="32"/>
          <w:szCs w:val="32"/>
        </w:rPr>
        <w:t>（</w:t>
      </w:r>
      <w:r>
        <w:rPr>
          <w:rFonts w:hint="eastAsia" w:ascii="Times New Roman" w:hAnsi="Times New Roman" w:eastAsia="仿宋_GB2312"/>
          <w:bCs/>
          <w:sz w:val="32"/>
          <w:szCs w:val="32"/>
        </w:rPr>
        <w:t>七</w:t>
      </w:r>
      <w:r>
        <w:rPr>
          <w:rFonts w:ascii="Times New Roman" w:hAnsi="Times New Roman" w:eastAsia="仿宋_GB2312"/>
          <w:bCs/>
          <w:sz w:val="32"/>
          <w:szCs w:val="32"/>
        </w:rPr>
        <w:t>）应急预案制定单位认为应当修订的其</w:t>
      </w:r>
      <w:r>
        <w:rPr>
          <w:rFonts w:hint="eastAsia" w:ascii="Times New Roman" w:hAnsi="Times New Roman" w:eastAsia="仿宋_GB2312"/>
          <w:bCs/>
          <w:sz w:val="32"/>
          <w:szCs w:val="32"/>
        </w:rPr>
        <w:t>它</w:t>
      </w:r>
      <w:r>
        <w:rPr>
          <w:rFonts w:ascii="Times New Roman" w:hAnsi="Times New Roman" w:eastAsia="仿宋_GB2312"/>
          <w:bCs/>
          <w:sz w:val="32"/>
          <w:szCs w:val="32"/>
        </w:rPr>
        <w:t>情况。</w:t>
      </w:r>
    </w:p>
    <w:bookmarkEnd w:id="312"/>
    <w:bookmarkEnd w:id="313"/>
    <w:bookmarkEnd w:id="314"/>
    <w:bookmarkEnd w:id="315"/>
    <w:p w14:paraId="3D1C2A1F">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316" w:name="_Toc727"/>
      <w:bookmarkStart w:id="317" w:name="_Toc31351"/>
      <w:bookmarkStart w:id="318" w:name="_Toc27960"/>
      <w:bookmarkStart w:id="319" w:name="_Toc32522_WPSOffice_Level3"/>
      <w:bookmarkStart w:id="320" w:name="_Toc1569_WPSOffice_Level3"/>
      <w:r>
        <w:rPr>
          <w:rFonts w:ascii="Times New Roman" w:hAnsi="Times New Roman" w:eastAsia="楷体" w:cs="Times New Roman"/>
          <w:b w:val="0"/>
          <w:bCs w:val="0"/>
          <w:color w:val="auto"/>
          <w:spacing w:val="0"/>
          <w:sz w:val="32"/>
          <w:szCs w:val="32"/>
        </w:rPr>
        <w:t>9.4预案解释</w:t>
      </w:r>
      <w:bookmarkEnd w:id="316"/>
      <w:bookmarkEnd w:id="317"/>
      <w:bookmarkEnd w:id="318"/>
      <w:bookmarkEnd w:id="319"/>
      <w:bookmarkEnd w:id="320"/>
    </w:p>
    <w:p w14:paraId="6083E9D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本预案由</w:t>
      </w:r>
      <w:r>
        <w:rPr>
          <w:rFonts w:ascii="Times New Roman" w:hAnsi="Times New Roman" w:eastAsia="仿宋_GB2312" w:cs="Times New Roman"/>
          <w:bCs/>
          <w:sz w:val="32"/>
          <w:szCs w:val="32"/>
        </w:rPr>
        <w:t>旗防灭火指挥部</w:t>
      </w:r>
      <w:r>
        <w:rPr>
          <w:rFonts w:ascii="Times New Roman" w:hAnsi="Times New Roman" w:eastAsia="仿宋_GB2312" w:cs="Times New Roman"/>
          <w:sz w:val="32"/>
          <w:szCs w:val="32"/>
        </w:rPr>
        <w:t>办公室负责解释。</w:t>
      </w:r>
    </w:p>
    <w:p w14:paraId="0E980778">
      <w:pPr>
        <w:pStyle w:val="5"/>
        <w:pBdr>
          <w:bottom w:val="none" w:color="auto" w:sz="0" w:space="0"/>
        </w:pBdr>
        <w:tabs>
          <w:tab w:val="left" w:pos="709"/>
        </w:tabs>
        <w:spacing w:before="0" w:line="560" w:lineRule="exact"/>
        <w:ind w:firstLine="640" w:firstLineChars="200"/>
        <w:contextualSpacing w:val="0"/>
        <w:rPr>
          <w:rFonts w:ascii="Times New Roman" w:hAnsi="Times New Roman" w:eastAsia="楷体" w:cs="Times New Roman"/>
          <w:b w:val="0"/>
          <w:bCs w:val="0"/>
          <w:color w:val="auto"/>
          <w:spacing w:val="0"/>
          <w:sz w:val="32"/>
          <w:szCs w:val="32"/>
        </w:rPr>
      </w:pPr>
      <w:bookmarkStart w:id="321" w:name="_Toc24143_WPSOffice_Level3"/>
      <w:bookmarkStart w:id="322" w:name="_Toc5582"/>
      <w:bookmarkStart w:id="323" w:name="_Toc16990_WPSOffice_Level3"/>
      <w:bookmarkStart w:id="324" w:name="_Toc19383"/>
      <w:bookmarkStart w:id="325" w:name="_Toc23274"/>
      <w:r>
        <w:rPr>
          <w:rFonts w:ascii="Times New Roman" w:hAnsi="Times New Roman" w:eastAsia="楷体" w:cs="Times New Roman"/>
          <w:b w:val="0"/>
          <w:bCs w:val="0"/>
          <w:color w:val="auto"/>
          <w:spacing w:val="0"/>
          <w:sz w:val="32"/>
          <w:szCs w:val="32"/>
        </w:rPr>
        <w:t>9.5预案实施时间</w:t>
      </w:r>
      <w:bookmarkEnd w:id="321"/>
      <w:bookmarkEnd w:id="322"/>
      <w:bookmarkEnd w:id="323"/>
      <w:bookmarkEnd w:id="324"/>
      <w:bookmarkEnd w:id="325"/>
    </w:p>
    <w:p w14:paraId="1691C14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本预案自发布之日起实施。</w:t>
      </w:r>
    </w:p>
    <w:p w14:paraId="4F0D6C93">
      <w:pPr>
        <w:spacing w:line="560" w:lineRule="exact"/>
        <w:ind w:firstLine="640" w:firstLineChars="200"/>
        <w:rPr>
          <w:rFonts w:ascii="Times New Roman" w:hAnsi="Times New Roman" w:eastAsia="仿宋_GB2312" w:cs="Times New Roman"/>
          <w:sz w:val="32"/>
          <w:szCs w:val="32"/>
        </w:rPr>
      </w:pPr>
    </w:p>
    <w:p w14:paraId="1D409419">
      <w:pPr>
        <w:spacing w:line="560" w:lineRule="exact"/>
        <w:ind w:firstLine="640" w:firstLineChars="200"/>
        <w:rPr>
          <w:rFonts w:ascii="Times New Roman" w:hAnsi="Times New Roman" w:eastAsia="仿宋_GB2312" w:cs="Times New Roman"/>
          <w:sz w:val="32"/>
          <w:szCs w:val="32"/>
        </w:rPr>
      </w:pPr>
    </w:p>
    <w:p w14:paraId="174E422C">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55EE33DC">
      <w:pPr>
        <w:keepNext/>
        <w:keepLines/>
        <w:spacing w:line="560" w:lineRule="exact"/>
        <w:ind w:firstLine="640" w:firstLineChars="200"/>
        <w:jc w:val="left"/>
        <w:outlineLvl w:val="0"/>
        <w:rPr>
          <w:rFonts w:ascii="Times New Roman" w:hAnsi="Times New Roman" w:eastAsia="黑体" w:cs="Times New Roman"/>
          <w:sz w:val="32"/>
          <w:szCs w:val="32"/>
        </w:rPr>
      </w:pPr>
      <w:bookmarkStart w:id="326" w:name="_Toc26618"/>
      <w:bookmarkStart w:id="327" w:name="_Toc8442"/>
      <w:bookmarkStart w:id="328" w:name="_Toc4701"/>
      <w:r>
        <w:rPr>
          <w:rFonts w:ascii="Times New Roman" w:hAnsi="Times New Roman" w:eastAsia="黑体" w:cs="Times New Roman"/>
          <w:sz w:val="32"/>
          <w:szCs w:val="32"/>
        </w:rPr>
        <w:t>附件</w:t>
      </w:r>
      <w:bookmarkEnd w:id="326"/>
      <w:bookmarkEnd w:id="327"/>
      <w:bookmarkEnd w:id="328"/>
    </w:p>
    <w:p w14:paraId="1AC59E20">
      <w:pPr>
        <w:spacing w:line="560" w:lineRule="exact"/>
        <w:ind w:firstLine="640" w:firstLineChars="200"/>
        <w:rPr>
          <w:rFonts w:ascii="Times New Roman" w:hAnsi="Times New Roman" w:eastAsia="仿宋_GB2312" w:cs="Times New Roman"/>
          <w:sz w:val="32"/>
          <w:szCs w:val="32"/>
        </w:rPr>
      </w:pPr>
      <w:bookmarkStart w:id="329" w:name="_Toc30557_WPSOffice_Level1"/>
      <w:bookmarkStart w:id="330" w:name="_Toc12890_WPSOffice_Level1"/>
      <w:bookmarkStart w:id="331" w:name="_Toc4582_WPSOffice_Level1"/>
      <w:bookmarkStart w:id="332" w:name="_Toc3904_WPSOffice_Level1"/>
      <w:r>
        <w:rPr>
          <w:rFonts w:ascii="Times New Roman" w:hAnsi="Times New Roman" w:eastAsia="仿宋_GB2312" w:cs="Times New Roman"/>
          <w:sz w:val="32"/>
          <w:szCs w:val="32"/>
        </w:rPr>
        <w:t>附件1旗森林草原防灭火应急响应流程图</w:t>
      </w:r>
      <w:bookmarkEnd w:id="329"/>
      <w:bookmarkEnd w:id="330"/>
      <w:bookmarkEnd w:id="331"/>
      <w:bookmarkEnd w:id="332"/>
    </w:p>
    <w:p w14:paraId="0289005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附件2旗防灭火</w:t>
      </w:r>
      <w:r>
        <w:rPr>
          <w:rFonts w:hint="eastAsia" w:ascii="Times New Roman" w:hAnsi="Times New Roman" w:eastAsia="仿宋_GB2312" w:cs="Times New Roman"/>
          <w:sz w:val="32"/>
          <w:szCs w:val="32"/>
        </w:rPr>
        <w:t>指挥部火场前线指挥部组成及任务分工</w:t>
      </w:r>
    </w:p>
    <w:p w14:paraId="347AC735">
      <w:pPr>
        <w:spacing w:line="560" w:lineRule="exact"/>
        <w:ind w:firstLine="640" w:firstLineChars="200"/>
        <w:rPr>
          <w:rFonts w:ascii="Times New Roman" w:hAnsi="Times New Roman" w:eastAsia="仿宋_GB2312" w:cs="Times New Roman"/>
          <w:sz w:val="32"/>
          <w:szCs w:val="32"/>
        </w:rPr>
      </w:pPr>
      <w:bookmarkStart w:id="333" w:name="_Toc14252_WPSOffice_Level1"/>
      <w:bookmarkStart w:id="334" w:name="_Toc10851_WPSOffice_Level1"/>
      <w:bookmarkStart w:id="335" w:name="_Toc7789_WPSOffice_Level1"/>
      <w:bookmarkStart w:id="336" w:name="_Toc24681_WPSOffice_Level1"/>
      <w:r>
        <w:rPr>
          <w:rFonts w:ascii="Times New Roman" w:hAnsi="Times New Roman" w:eastAsia="仿宋_GB2312" w:cs="Times New Roman"/>
          <w:sz w:val="32"/>
          <w:szCs w:val="32"/>
        </w:rPr>
        <w:t>附件3旗防灭火指挥部通讯录</w:t>
      </w:r>
      <w:bookmarkEnd w:id="333"/>
      <w:bookmarkEnd w:id="334"/>
      <w:bookmarkEnd w:id="335"/>
      <w:bookmarkEnd w:id="336"/>
    </w:p>
    <w:p w14:paraId="2750B20E">
      <w:pPr>
        <w:spacing w:line="560" w:lineRule="exact"/>
        <w:ind w:firstLine="640" w:firstLineChars="200"/>
        <w:rPr>
          <w:rFonts w:ascii="Times New Roman" w:hAnsi="Times New Roman" w:eastAsia="仿宋_GB2312" w:cs="Times New Roman"/>
          <w:sz w:val="32"/>
          <w:szCs w:val="32"/>
        </w:rPr>
      </w:pPr>
      <w:bookmarkStart w:id="337" w:name="_Toc12375_WPSOffice_Level1"/>
      <w:bookmarkStart w:id="338" w:name="_Toc28594_WPSOffice_Level1"/>
      <w:bookmarkStart w:id="339" w:name="_Toc19883_WPSOffice_Level1"/>
      <w:bookmarkStart w:id="340" w:name="_Toc270_WPSOffice_Level1"/>
      <w:r>
        <w:rPr>
          <w:rFonts w:ascii="Times New Roman" w:hAnsi="Times New Roman" w:eastAsia="仿宋_GB2312" w:cs="Times New Roman"/>
          <w:sz w:val="32"/>
          <w:szCs w:val="32"/>
        </w:rPr>
        <w:t>附件4旗消防救援队伍</w:t>
      </w:r>
      <w:bookmarkEnd w:id="337"/>
      <w:bookmarkEnd w:id="338"/>
      <w:bookmarkEnd w:id="339"/>
      <w:bookmarkEnd w:id="340"/>
    </w:p>
    <w:p w14:paraId="09DCEBD5">
      <w:pPr>
        <w:spacing w:line="560" w:lineRule="exact"/>
        <w:ind w:firstLine="640" w:firstLineChars="200"/>
        <w:rPr>
          <w:rFonts w:ascii="Times New Roman" w:hAnsi="Times New Roman" w:eastAsia="仿宋_GB2312" w:cs="Times New Roman"/>
          <w:sz w:val="32"/>
          <w:szCs w:val="32"/>
        </w:rPr>
      </w:pPr>
      <w:bookmarkStart w:id="341" w:name="_Toc9436_WPSOffice_Level1"/>
      <w:bookmarkStart w:id="342" w:name="_Toc28762_WPSOffice_Level1"/>
      <w:bookmarkStart w:id="343" w:name="_Toc5352_WPSOffice_Level1"/>
      <w:bookmarkStart w:id="344" w:name="_Toc11450_WPSOffice_Level1"/>
      <w:r>
        <w:rPr>
          <w:rFonts w:ascii="Times New Roman" w:hAnsi="Times New Roman" w:eastAsia="仿宋_GB2312" w:cs="Times New Roman"/>
          <w:sz w:val="32"/>
          <w:szCs w:val="32"/>
        </w:rPr>
        <w:t>附件5旗重点防火区域分布图</w:t>
      </w:r>
      <w:bookmarkEnd w:id="341"/>
      <w:bookmarkEnd w:id="342"/>
      <w:bookmarkEnd w:id="343"/>
      <w:bookmarkEnd w:id="344"/>
    </w:p>
    <w:p w14:paraId="70AA05A0">
      <w:pPr>
        <w:spacing w:line="560" w:lineRule="exact"/>
        <w:ind w:firstLine="640" w:firstLineChars="200"/>
        <w:rPr>
          <w:rFonts w:ascii="Times New Roman" w:hAnsi="Times New Roman" w:eastAsia="仿宋_GB2312" w:cs="Times New Roman"/>
          <w:sz w:val="32"/>
          <w:szCs w:val="32"/>
        </w:rPr>
      </w:pPr>
      <w:bookmarkStart w:id="345" w:name="_Toc25341_WPSOffice_Level1"/>
      <w:bookmarkStart w:id="346" w:name="_Toc5715_WPSOffice_Level1"/>
      <w:bookmarkStart w:id="347" w:name="_Toc5775_WPSOffice_Level1"/>
      <w:bookmarkStart w:id="348" w:name="_Toc21819_WPSOffice_Level1"/>
      <w:r>
        <w:rPr>
          <w:rFonts w:ascii="Times New Roman" w:hAnsi="Times New Roman" w:eastAsia="仿宋_GB2312" w:cs="Times New Roman"/>
          <w:sz w:val="32"/>
          <w:szCs w:val="32"/>
        </w:rPr>
        <w:t>附件6森林草原火险预警级别及信号颜色</w:t>
      </w:r>
      <w:bookmarkEnd w:id="345"/>
      <w:bookmarkEnd w:id="346"/>
      <w:bookmarkEnd w:id="347"/>
      <w:bookmarkEnd w:id="348"/>
    </w:p>
    <w:p w14:paraId="00BBBC29">
      <w:pPr>
        <w:spacing w:line="560" w:lineRule="exact"/>
        <w:ind w:firstLine="640" w:firstLineChars="200"/>
        <w:rPr>
          <w:rFonts w:ascii="Times New Roman" w:hAnsi="Times New Roman" w:eastAsia="仿宋_GB2312" w:cs="Times New Roman"/>
          <w:sz w:val="32"/>
          <w:szCs w:val="32"/>
        </w:rPr>
      </w:pPr>
      <w:bookmarkStart w:id="349" w:name="_Toc8433_WPSOffice_Level1"/>
      <w:bookmarkStart w:id="350" w:name="_Toc5710_WPSOffice_Level1"/>
      <w:bookmarkStart w:id="351" w:name="_Toc7158_WPSOffice_Level1"/>
      <w:bookmarkStart w:id="352" w:name="_Toc8460_WPSOffice_Level1"/>
      <w:r>
        <w:rPr>
          <w:rFonts w:ascii="Times New Roman" w:hAnsi="Times New Roman" w:eastAsia="仿宋_GB2312" w:cs="Times New Roman"/>
          <w:sz w:val="32"/>
          <w:szCs w:val="32"/>
        </w:rPr>
        <w:t>附件7旗重点医院清单及地理位置图</w:t>
      </w:r>
      <w:bookmarkEnd w:id="349"/>
      <w:bookmarkEnd w:id="350"/>
      <w:bookmarkEnd w:id="351"/>
      <w:bookmarkEnd w:id="352"/>
    </w:p>
    <w:p w14:paraId="51C07DFD">
      <w:pPr>
        <w:spacing w:line="560" w:lineRule="exact"/>
        <w:ind w:firstLine="640" w:firstLineChars="200"/>
        <w:rPr>
          <w:rFonts w:ascii="Times New Roman" w:hAnsi="Times New Roman" w:eastAsia="仿宋_GB2312" w:cs="Times New Roman"/>
          <w:sz w:val="32"/>
          <w:szCs w:val="32"/>
        </w:rPr>
      </w:pPr>
    </w:p>
    <w:p w14:paraId="36BB6D21">
      <w:pPr>
        <w:spacing w:line="560" w:lineRule="exact"/>
        <w:ind w:firstLine="640" w:firstLineChars="200"/>
        <w:rPr>
          <w:rFonts w:ascii="Times New Roman" w:hAnsi="Times New Roman" w:eastAsia="仿宋_GB2312" w:cs="Times New Roman"/>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14:paraId="0DF87903">
      <w:pPr>
        <w:keepNext/>
        <w:keepLines/>
        <w:spacing w:line="560" w:lineRule="exact"/>
        <w:ind w:firstLine="640" w:firstLineChars="200"/>
        <w:jc w:val="left"/>
        <w:outlineLvl w:val="1"/>
        <w:rPr>
          <w:rFonts w:ascii="Times New Roman" w:hAnsi="Times New Roman" w:eastAsia="黑体" w:cs="Times New Roman"/>
          <w:bCs/>
          <w:sz w:val="32"/>
          <w:szCs w:val="32"/>
        </w:rPr>
      </w:pPr>
      <w:bookmarkStart w:id="353" w:name="_Toc11045_WPSOffice_Level1"/>
      <w:bookmarkStart w:id="354" w:name="_Toc996_WPSOffice_Level1"/>
      <w:bookmarkStart w:id="355" w:name="_Toc22724_WPSOffice_Level1"/>
      <w:bookmarkStart w:id="356" w:name="_Toc27154"/>
      <w:bookmarkStart w:id="357" w:name="_Toc32513"/>
      <w:bookmarkStart w:id="358" w:name="_Toc6044"/>
      <w:bookmarkStart w:id="359" w:name="_Toc28779_WPSOffice_Level1"/>
      <w:r>
        <w:rPr>
          <w:rFonts w:ascii="Times New Roman" w:hAnsi="Times New Roman" w:eastAsia="黑体" w:cs="Times New Roman"/>
          <w:bCs/>
          <w:sz w:val="32"/>
          <w:szCs w:val="32"/>
        </w:rPr>
        <w:t>附件</w:t>
      </w:r>
      <w:r>
        <w:rPr>
          <w:rFonts w:hint="eastAsia" w:ascii="Times New Roman" w:hAnsi="Times New Roman" w:eastAsia="黑体" w:cs="Times New Roman"/>
          <w:bCs/>
          <w:sz w:val="32"/>
          <w:szCs w:val="32"/>
        </w:rPr>
        <w:t>1</w:t>
      </w:r>
      <w:r>
        <w:rPr>
          <w:rFonts w:ascii="Times New Roman" w:hAnsi="Times New Roman" w:eastAsia="黑体" w:cs="Times New Roman"/>
          <w:bCs/>
          <w:sz w:val="32"/>
          <w:szCs w:val="32"/>
        </w:rPr>
        <w:t>旗森林草原防灭火应急响应流程图</w:t>
      </w:r>
      <w:bookmarkEnd w:id="353"/>
      <w:bookmarkEnd w:id="354"/>
      <w:bookmarkEnd w:id="355"/>
      <w:bookmarkEnd w:id="356"/>
      <w:bookmarkEnd w:id="357"/>
      <w:bookmarkEnd w:id="358"/>
      <w:bookmarkEnd w:id="359"/>
    </w:p>
    <w:p w14:paraId="1E73B8DF">
      <w:pPr>
        <w:rPr>
          <w:rFonts w:ascii="Times New Roman" w:hAnsi="Times New Roman" w:cs="Times New Roman"/>
        </w:rPr>
      </w:pPr>
    </w:p>
    <w:p w14:paraId="038A6927">
      <w:pPr>
        <w:jc w:val="center"/>
        <w:rPr>
          <w:rFonts w:ascii="Times New Roman" w:hAnsi="Times New Roman" w:cs="Times New Roman"/>
        </w:rPr>
      </w:pPr>
      <w:r>
        <w:rPr>
          <w:rFonts w:hint="eastAsia" w:ascii="Times New Roman" w:hAnsi="Times New Roman" w:cs="Times New Roman"/>
        </w:rPr>
        <w:drawing>
          <wp:inline distT="0" distB="0" distL="114300" distR="114300">
            <wp:extent cx="4476115" cy="7212330"/>
            <wp:effectExtent l="0" t="0" r="635" b="7620"/>
            <wp:docPr id="4" name="图片 4" descr="e77b68a2dae3557fb00095632941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77b68a2dae3557fb0009563294140b"/>
                    <pic:cNvPicPr>
                      <a:picLocks noChangeAspect="1"/>
                    </pic:cNvPicPr>
                  </pic:nvPicPr>
                  <pic:blipFill>
                    <a:blip r:embed="rId8" cstate="print"/>
                    <a:stretch>
                      <a:fillRect/>
                    </a:stretch>
                  </pic:blipFill>
                  <pic:spPr>
                    <a:xfrm>
                      <a:off x="0" y="0"/>
                      <a:ext cx="4476115" cy="7212330"/>
                    </a:xfrm>
                    <a:prstGeom prst="rect">
                      <a:avLst/>
                    </a:prstGeom>
                  </pic:spPr>
                </pic:pic>
              </a:graphicData>
            </a:graphic>
          </wp:inline>
        </w:drawing>
      </w:r>
    </w:p>
    <w:p w14:paraId="0BE2D98E">
      <w:pPr>
        <w:rPr>
          <w:rFonts w:ascii="Times New Roman" w:hAnsi="Times New Roman" w:cs="Times New Roman"/>
        </w:rPr>
      </w:pPr>
    </w:p>
    <w:p w14:paraId="5AD2E0E3"/>
    <w:p w14:paraId="6934542C">
      <w:pPr>
        <w:sectPr>
          <w:footerReference r:id="rId5" w:type="default"/>
          <w:footerReference r:id="rId6" w:type="even"/>
          <w:pgSz w:w="11906" w:h="16838"/>
          <w:pgMar w:top="1440" w:right="1800" w:bottom="1440" w:left="1800" w:header="851" w:footer="992" w:gutter="0"/>
          <w:cols w:space="425" w:num="1"/>
          <w:docGrid w:type="lines" w:linePitch="312" w:charSpace="0"/>
        </w:sectPr>
      </w:pPr>
    </w:p>
    <w:p w14:paraId="07FB052F">
      <w:pPr>
        <w:keepNext/>
        <w:keepLines/>
        <w:spacing w:line="560" w:lineRule="exact"/>
        <w:ind w:firstLine="640" w:firstLineChars="200"/>
        <w:jc w:val="left"/>
        <w:outlineLvl w:val="1"/>
        <w:rPr>
          <w:rFonts w:ascii="Times New Roman" w:hAnsi="Times New Roman" w:eastAsia="黑体" w:cs="Times New Roman"/>
          <w:bCs/>
          <w:sz w:val="32"/>
          <w:szCs w:val="32"/>
        </w:rPr>
      </w:pPr>
      <w:bookmarkStart w:id="360" w:name="_Toc7723"/>
      <w:r>
        <w:rPr>
          <w:rFonts w:ascii="Times New Roman" w:hAnsi="Times New Roman" w:eastAsia="黑体" w:cs="Times New Roman"/>
          <w:bCs/>
          <w:sz w:val="32"/>
          <w:szCs w:val="32"/>
        </w:rPr>
        <w:t>附件</w:t>
      </w:r>
      <w:r>
        <w:rPr>
          <w:rFonts w:hint="eastAsia" w:ascii="Times New Roman" w:hAnsi="Times New Roman" w:eastAsia="黑体" w:cs="Times New Roman"/>
          <w:bCs/>
          <w:sz w:val="32"/>
          <w:szCs w:val="32"/>
        </w:rPr>
        <w:t>2</w:t>
      </w:r>
      <w:r>
        <w:rPr>
          <w:rFonts w:ascii="Times New Roman" w:hAnsi="Times New Roman" w:eastAsia="黑体" w:cs="Times New Roman"/>
          <w:bCs/>
          <w:sz w:val="32"/>
          <w:szCs w:val="32"/>
        </w:rPr>
        <w:t>旗防灭火指挥</w:t>
      </w:r>
      <w:r>
        <w:rPr>
          <w:rFonts w:hint="eastAsia" w:ascii="Times New Roman" w:hAnsi="Times New Roman" w:eastAsia="黑体" w:cs="Times New Roman"/>
          <w:bCs/>
          <w:sz w:val="32"/>
          <w:szCs w:val="32"/>
        </w:rPr>
        <w:t>部火场前线指挥部组成及分工</w:t>
      </w:r>
      <w:bookmarkEnd w:id="360"/>
    </w:p>
    <w:p w14:paraId="6D8D00FA">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旗防灭火指挥部视情况成立火场</w:t>
      </w:r>
      <w:r>
        <w:rPr>
          <w:rFonts w:hint="eastAsia" w:ascii="Times New Roman" w:hAnsi="Times New Roman" w:eastAsia="仿宋_GB2312" w:cs="Times New Roman"/>
          <w:sz w:val="32"/>
          <w:szCs w:val="32"/>
        </w:rPr>
        <w:t>前线指挥部，下设相应的</w:t>
      </w:r>
      <w:r>
        <w:rPr>
          <w:rFonts w:ascii="Times New Roman" w:hAnsi="Times New Roman" w:eastAsia="仿宋_GB2312" w:cs="Times New Roman"/>
          <w:sz w:val="32"/>
          <w:szCs w:val="32"/>
        </w:rPr>
        <w:t>工作组</w:t>
      </w:r>
      <w:r>
        <w:rPr>
          <w:rFonts w:hint="eastAsia" w:ascii="Times New Roman" w:hAnsi="Times New Roman" w:eastAsia="仿宋_GB2312" w:cs="Times New Roman"/>
          <w:sz w:val="32"/>
          <w:szCs w:val="32"/>
        </w:rPr>
        <w:t>。各工作组组成及任务分工如下：</w:t>
      </w:r>
    </w:p>
    <w:p w14:paraId="28837834">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（一）综合协调组</w:t>
      </w:r>
    </w:p>
    <w:p w14:paraId="6E0BAF84">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由旗应急局牵头，旗公安局、旗林草局、旗气象局、旗交通运输局等部门和单位参加。</w:t>
      </w:r>
    </w:p>
    <w:p w14:paraId="714383EA">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主要职责：及时掌握并向旗防灭火指挥部、</w:t>
      </w:r>
      <w:r>
        <w:rPr>
          <w:rFonts w:hint="eastAsia" w:ascii="Times New Roman" w:hAnsi="Times New Roman" w:eastAsia="仿宋_GB2312" w:cs="Times New Roman"/>
          <w:sz w:val="32"/>
          <w:szCs w:val="32"/>
        </w:rPr>
        <w:t>前线</w:t>
      </w:r>
      <w:r>
        <w:rPr>
          <w:rFonts w:ascii="Times New Roman" w:hAnsi="Times New Roman" w:eastAsia="仿宋_GB2312" w:cs="Times New Roman"/>
          <w:sz w:val="32"/>
          <w:szCs w:val="32"/>
        </w:rPr>
        <w:t>指挥部提供火情动态、扑火方案、相关防火战略物资及防火基础设施情况、扑火兵力部署、扑救动态和火场天气预报等；综合协调扑火日常事务，督办重要工作。</w:t>
      </w:r>
    </w:p>
    <w:p w14:paraId="31ECB983">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（二）抢险救援组</w:t>
      </w:r>
    </w:p>
    <w:p w14:paraId="238DF309">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由旗应急局牵头，旗林草局、旗民政局等部门和单位参加。</w:t>
      </w:r>
    </w:p>
    <w:p w14:paraId="621CFE34">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主要职责：</w:t>
      </w:r>
      <w:r>
        <w:rPr>
          <w:rFonts w:hint="eastAsia" w:ascii="Times New Roman" w:hAnsi="Times New Roman" w:eastAsia="仿宋_GB2312" w:cs="Times New Roman"/>
          <w:sz w:val="32"/>
          <w:szCs w:val="32"/>
        </w:rPr>
        <w:t>按照上级指示或火灾扑救工作需要，组织相关救援力量迅速赶赴火场一线，综合协调指挥火灾扑救工作。</w:t>
      </w:r>
      <w:r>
        <w:rPr>
          <w:rFonts w:ascii="Times New Roman" w:hAnsi="Times New Roman" w:eastAsia="仿宋_GB2312" w:cs="Times New Roman"/>
          <w:sz w:val="32"/>
          <w:szCs w:val="32"/>
        </w:rPr>
        <w:t>会同综合协调组协调调度应急救援队伍和物资、参加抢险救援救灾，指导社会救援力量参与抢险救援工作。</w:t>
      </w:r>
    </w:p>
    <w:p w14:paraId="66915017">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（三）医疗救治组</w:t>
      </w:r>
    </w:p>
    <w:p w14:paraId="6622D76B">
      <w:pPr>
        <w:pStyle w:val="14"/>
        <w:spacing w:before="0" w:after="0" w:line="560" w:lineRule="exact"/>
        <w:ind w:firstLine="640"/>
        <w:rPr>
          <w:rFonts w:ascii="Times New Roman" w:hAnsi="Times New Roman" w:eastAsia="仿宋_GB2312" w:cs="Times New Roman"/>
          <w:sz w:val="32"/>
          <w:szCs w:val="32"/>
        </w:rPr>
      </w:pPr>
      <w:bookmarkStart w:id="361" w:name="_Hlk113703879"/>
      <w:r>
        <w:rPr>
          <w:rFonts w:ascii="Times New Roman" w:hAnsi="Times New Roman" w:eastAsia="仿宋_GB2312" w:cs="Times New Roman"/>
          <w:sz w:val="32"/>
          <w:szCs w:val="32"/>
        </w:rPr>
        <w:t>由旗卫生健康委</w:t>
      </w:r>
      <w:bookmarkEnd w:id="361"/>
      <w:r>
        <w:rPr>
          <w:rFonts w:ascii="Times New Roman" w:hAnsi="Times New Roman" w:eastAsia="仿宋_GB2312" w:cs="Times New Roman"/>
          <w:sz w:val="32"/>
          <w:szCs w:val="32"/>
        </w:rPr>
        <w:t>牵头，相关部门和单位参加。</w:t>
      </w:r>
    </w:p>
    <w:p w14:paraId="642BC493">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主要职责：</w:t>
      </w:r>
      <w:r>
        <w:rPr>
          <w:rFonts w:hint="eastAsia" w:ascii="Times New Roman" w:hAnsi="Times New Roman" w:eastAsia="仿宋_GB2312" w:cs="Times New Roman"/>
          <w:sz w:val="32"/>
          <w:szCs w:val="32"/>
        </w:rPr>
        <w:t>实施现场紧急救护，负责联系后方医院，及时向旗防灭火指挥部报告医疗救助和防疫情况。</w:t>
      </w:r>
      <w:r>
        <w:rPr>
          <w:rFonts w:ascii="Times New Roman" w:hAnsi="Times New Roman" w:eastAsia="仿宋_GB2312" w:cs="Times New Roman"/>
          <w:sz w:val="32"/>
          <w:szCs w:val="32"/>
        </w:rPr>
        <w:t>制定救治和防疫工作方案并组织实施，统筹协调医疗救护队伍和医疗器械、药品支援火灾发生地，</w:t>
      </w:r>
      <w:r>
        <w:rPr>
          <w:rFonts w:hint="eastAsia" w:ascii="Times New Roman" w:hAnsi="Times New Roman" w:eastAsia="仿宋_GB2312" w:cs="Times New Roman"/>
          <w:sz w:val="32"/>
          <w:szCs w:val="32"/>
        </w:rPr>
        <w:t>指导</w:t>
      </w:r>
      <w:r>
        <w:rPr>
          <w:rFonts w:ascii="Times New Roman" w:hAnsi="Times New Roman" w:eastAsia="仿宋_GB2312" w:cs="Times New Roman"/>
          <w:sz w:val="32"/>
          <w:szCs w:val="32"/>
        </w:rPr>
        <w:t>火灾发生地做好伤亡统计和转运救治伤员工作；防范和控制各种传染病等疫情的暴发流行。</w:t>
      </w:r>
    </w:p>
    <w:p w14:paraId="4F2481EF">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（四）火灾监测组</w:t>
      </w:r>
    </w:p>
    <w:p w14:paraId="03871E05">
      <w:pPr>
        <w:pStyle w:val="14"/>
        <w:spacing w:before="0" w:after="0" w:line="560" w:lineRule="exact"/>
        <w:ind w:firstLine="640"/>
        <w:rPr>
          <w:rFonts w:ascii="Times New Roman" w:hAnsi="Times New Roman" w:eastAsia="仿宋_GB2312" w:cs="Times New Roman"/>
          <w:sz w:val="32"/>
          <w:szCs w:val="32"/>
        </w:rPr>
      </w:pPr>
      <w:bookmarkStart w:id="362" w:name="_Toc26557_WPSOffice_Level2"/>
      <w:bookmarkStart w:id="363" w:name="_Toc30467_WPSOffice_Level2"/>
      <w:bookmarkStart w:id="364" w:name="_Toc25239_WPSOffice_Level2"/>
      <w:bookmarkStart w:id="365" w:name="_Toc1818_WPSOffice_Level2"/>
      <w:r>
        <w:rPr>
          <w:rFonts w:ascii="Times New Roman" w:hAnsi="Times New Roman" w:eastAsia="仿宋_GB2312" w:cs="Times New Roman"/>
          <w:sz w:val="32"/>
          <w:szCs w:val="32"/>
        </w:rPr>
        <w:t>由</w:t>
      </w:r>
      <w:r>
        <w:rPr>
          <w:rFonts w:hint="eastAsia" w:ascii="Times New Roman" w:hAnsi="Times New Roman" w:eastAsia="仿宋_GB2312" w:cs="Times New Roman"/>
          <w:sz w:val="32"/>
          <w:szCs w:val="32"/>
        </w:rPr>
        <w:t>应急局</w:t>
      </w:r>
      <w:r>
        <w:rPr>
          <w:rFonts w:ascii="Times New Roman" w:hAnsi="Times New Roman" w:eastAsia="仿宋_GB2312" w:cs="Times New Roman"/>
          <w:sz w:val="32"/>
          <w:szCs w:val="32"/>
        </w:rPr>
        <w:t>牵头，旗</w:t>
      </w:r>
      <w:r>
        <w:rPr>
          <w:rFonts w:hint="eastAsia" w:ascii="Times New Roman" w:hAnsi="Times New Roman" w:eastAsia="仿宋_GB2312" w:cs="Times New Roman"/>
          <w:sz w:val="32"/>
          <w:szCs w:val="32"/>
        </w:rPr>
        <w:t>气象局、旗林草局</w:t>
      </w:r>
      <w:r>
        <w:rPr>
          <w:rFonts w:ascii="Times New Roman" w:hAnsi="Times New Roman" w:eastAsia="仿宋_GB2312" w:cs="Times New Roman"/>
          <w:sz w:val="32"/>
          <w:szCs w:val="32"/>
        </w:rPr>
        <w:t>等部门和单位参加。</w:t>
      </w:r>
    </w:p>
    <w:p w14:paraId="051E26B7">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主要职责：</w:t>
      </w:r>
      <w:r>
        <w:rPr>
          <w:rFonts w:hint="eastAsia" w:ascii="Times New Roman" w:hAnsi="Times New Roman" w:eastAsia="仿宋_GB2312" w:cs="Times New Roman"/>
          <w:sz w:val="32"/>
          <w:szCs w:val="32"/>
        </w:rPr>
        <w:t>负责</w:t>
      </w:r>
      <w:r>
        <w:rPr>
          <w:rFonts w:ascii="Times New Roman" w:hAnsi="Times New Roman" w:eastAsia="仿宋_GB2312" w:cs="Times New Roman"/>
          <w:sz w:val="32"/>
          <w:szCs w:val="32"/>
        </w:rPr>
        <w:t>火灾风险监测，</w:t>
      </w:r>
      <w:r>
        <w:rPr>
          <w:rFonts w:hint="eastAsia" w:ascii="Times New Roman" w:hAnsi="Times New Roman" w:eastAsia="仿宋_GB2312" w:cs="Times New Roman"/>
          <w:sz w:val="32"/>
          <w:szCs w:val="32"/>
        </w:rPr>
        <w:t>防范</w:t>
      </w:r>
      <w:r>
        <w:rPr>
          <w:rFonts w:ascii="Times New Roman" w:hAnsi="Times New Roman" w:eastAsia="仿宋_GB2312" w:cs="Times New Roman"/>
          <w:sz w:val="32"/>
          <w:szCs w:val="32"/>
        </w:rPr>
        <w:t>次生衍生灾害</w:t>
      </w:r>
      <w:r>
        <w:rPr>
          <w:rFonts w:hint="eastAsia" w:ascii="Times New Roman" w:hAnsi="Times New Roman" w:eastAsia="仿宋_GB2312" w:cs="Times New Roman"/>
          <w:sz w:val="32"/>
          <w:szCs w:val="32"/>
        </w:rPr>
        <w:t>发生</w:t>
      </w:r>
      <w:r>
        <w:rPr>
          <w:rFonts w:ascii="Times New Roman" w:hAnsi="Times New Roman" w:eastAsia="仿宋_GB2312" w:cs="Times New Roman"/>
          <w:sz w:val="32"/>
          <w:szCs w:val="32"/>
        </w:rPr>
        <w:t>，调度相关技术力量和设备、监视火势灾情发展，</w:t>
      </w:r>
      <w:r>
        <w:rPr>
          <w:rFonts w:hint="eastAsia" w:ascii="Times New Roman" w:hAnsi="Times New Roman" w:eastAsia="仿宋_GB2312" w:cs="Times New Roman"/>
          <w:sz w:val="32"/>
          <w:szCs w:val="32"/>
        </w:rPr>
        <w:t>做好</w:t>
      </w:r>
      <w:r>
        <w:rPr>
          <w:rFonts w:ascii="Times New Roman" w:hAnsi="Times New Roman" w:eastAsia="仿宋_GB2312" w:cs="Times New Roman"/>
          <w:sz w:val="32"/>
          <w:szCs w:val="32"/>
        </w:rPr>
        <w:t>灾害防御和灾害隐患的监测预警工作</w:t>
      </w:r>
      <w:r>
        <w:rPr>
          <w:rFonts w:hint="eastAsia" w:ascii="Times New Roman" w:hAnsi="Times New Roman" w:eastAsia="仿宋_GB2312" w:cs="Times New Roman"/>
          <w:sz w:val="32"/>
          <w:szCs w:val="32"/>
        </w:rPr>
        <w:t>。</w:t>
      </w:r>
    </w:p>
    <w:p w14:paraId="1EA4EC6F">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（五）通信保障组</w:t>
      </w:r>
    </w:p>
    <w:p w14:paraId="545CAD68">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由旗工信和科技局牵头，中国移动达拉特旗分公司、中国联通达拉特旗分公司等部门和单位参加。</w:t>
      </w:r>
    </w:p>
    <w:p w14:paraId="3ADCD507">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主要职责：做好指挥机构在灾区时的通信和信息化组网工作；建立灾害现场指挥机构、应急救援队伍与应急指挥中心以及其他指挥机构之间的通信联络；</w:t>
      </w:r>
      <w:r>
        <w:rPr>
          <w:rFonts w:hint="eastAsia" w:ascii="Times New Roman" w:hAnsi="Times New Roman" w:eastAsia="仿宋_GB2312" w:cs="Times New Roman"/>
          <w:sz w:val="32"/>
          <w:szCs w:val="32"/>
        </w:rPr>
        <w:t>负责</w:t>
      </w:r>
      <w:r>
        <w:rPr>
          <w:rFonts w:ascii="Times New Roman" w:hAnsi="Times New Roman" w:eastAsia="仿宋_GB2312" w:cs="Times New Roman"/>
          <w:sz w:val="32"/>
          <w:szCs w:val="32"/>
        </w:rPr>
        <w:t>修复受损通信设施，恢复灾区通信。</w:t>
      </w:r>
    </w:p>
    <w:p w14:paraId="50484CB0">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（六）交通保障组</w:t>
      </w:r>
    </w:p>
    <w:p w14:paraId="3952E072">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由旗交通运输局牵头，旗公安局、旗应急局、旗交管大队等部门和单位参加</w:t>
      </w:r>
    </w:p>
    <w:p w14:paraId="136BB0A4">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主要职责：统筹协调做好应急救援力量赴灾区和撤离时的交通保障工作，负责灾区道路抢通抢修；做好抢险救灾物资、救援装备以及基本生活物资等交通保障。</w:t>
      </w:r>
    </w:p>
    <w:p w14:paraId="20C81D72">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（七）灾情评估组</w:t>
      </w:r>
    </w:p>
    <w:p w14:paraId="1C3C8237">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由旗林草局牵头，旗应急局等部门和单位参加。</w:t>
      </w:r>
    </w:p>
    <w:p w14:paraId="76A3BE13">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主要职责：开展灾情调查和灾时跟踪评估，为抢险救灾决策提供信息支持，开展</w:t>
      </w:r>
      <w:r>
        <w:rPr>
          <w:rFonts w:ascii="Times New Roman" w:hAnsi="Times New Roman" w:eastAsia="仿宋_GB2312" w:cs="Times New Roman"/>
          <w:sz w:val="32"/>
          <w:szCs w:val="32"/>
        </w:rPr>
        <w:t>灾害评估，</w:t>
      </w:r>
      <w:r>
        <w:rPr>
          <w:rFonts w:hint="eastAsia" w:ascii="Times New Roman" w:hAnsi="Times New Roman" w:eastAsia="仿宋_GB2312" w:cs="Times New Roman"/>
          <w:sz w:val="32"/>
          <w:szCs w:val="32"/>
        </w:rPr>
        <w:t>参与制定救援救灾方案。</w:t>
      </w:r>
    </w:p>
    <w:bookmarkEnd w:id="362"/>
    <w:bookmarkEnd w:id="363"/>
    <w:bookmarkEnd w:id="364"/>
    <w:bookmarkEnd w:id="365"/>
    <w:p w14:paraId="3857E13E">
      <w:pPr>
        <w:pStyle w:val="14"/>
        <w:spacing w:before="0" w:after="0" w:line="560" w:lineRule="exact"/>
        <w:ind w:firstLine="640"/>
        <w:rPr>
          <w:rFonts w:ascii="Times New Roman" w:hAnsi="Times New Roman" w:eastAsia="仿宋_GB2312" w:cs="Times New Roman"/>
          <w:sz w:val="32"/>
          <w:szCs w:val="32"/>
        </w:rPr>
      </w:pPr>
      <w:bookmarkStart w:id="366" w:name="_Toc27872_WPSOffice_Level2"/>
      <w:bookmarkStart w:id="367" w:name="_Toc21493_WPSOffice_Level2"/>
      <w:bookmarkStart w:id="368" w:name="_Toc5589_WPSOffice_Level2"/>
      <w:bookmarkStart w:id="369" w:name="_Toc5284_WPSOffice_Level2"/>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）群众生活组</w:t>
      </w:r>
      <w:bookmarkEnd w:id="366"/>
      <w:bookmarkEnd w:id="367"/>
      <w:bookmarkEnd w:id="368"/>
      <w:bookmarkEnd w:id="369"/>
    </w:p>
    <w:p w14:paraId="293A8959">
      <w:pPr>
        <w:pStyle w:val="14"/>
        <w:spacing w:before="0" w:after="0" w:line="560" w:lineRule="exact"/>
        <w:ind w:firstLine="64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旗应急局牵头，旗民政局、旗财政局等部门和单位参加。</w:t>
      </w:r>
    </w:p>
    <w:p w14:paraId="7C0DF699">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主要职责：制定受灾群众救助工作方案，下拨上级救灾物资并指导发放。统筹火灾发生地生活必需品市场供应</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做好受灾群众紧急转移安置、过渡期救助和因灾遇难人员家属抚慰等工作</w:t>
      </w:r>
      <w:r>
        <w:rPr>
          <w:rFonts w:hint="eastAsia" w:ascii="Times New Roman" w:hAnsi="Times New Roman" w:eastAsia="仿宋_GB2312" w:cs="Times New Roman"/>
          <w:sz w:val="32"/>
          <w:szCs w:val="32"/>
        </w:rPr>
        <w:t>；做好</w:t>
      </w:r>
      <w:r>
        <w:rPr>
          <w:rFonts w:ascii="Times New Roman" w:hAnsi="Times New Roman" w:eastAsia="仿宋_GB2312" w:cs="Times New Roman"/>
          <w:sz w:val="32"/>
          <w:szCs w:val="32"/>
        </w:rPr>
        <w:t>捐赠、援助接收工作</w:t>
      </w:r>
      <w:r>
        <w:rPr>
          <w:rFonts w:hint="eastAsia" w:ascii="Times New Roman" w:hAnsi="Times New Roman" w:eastAsia="仿宋_GB2312" w:cs="Times New Roman"/>
          <w:sz w:val="32"/>
          <w:szCs w:val="32"/>
        </w:rPr>
        <w:t>。</w:t>
      </w:r>
    </w:p>
    <w:p w14:paraId="57FA2294">
      <w:pPr>
        <w:pStyle w:val="14"/>
        <w:spacing w:before="0" w:after="0" w:line="560" w:lineRule="exact"/>
        <w:ind w:firstLine="640"/>
        <w:rPr>
          <w:rFonts w:ascii="Times New Roman" w:hAnsi="Times New Roman" w:eastAsia="仿宋_GB2312" w:cs="Times New Roman"/>
          <w:sz w:val="32"/>
          <w:szCs w:val="32"/>
        </w:rPr>
      </w:pPr>
      <w:bookmarkStart w:id="370" w:name="_Toc21480_WPSOffice_Level2"/>
      <w:bookmarkStart w:id="371" w:name="_Toc24107_WPSOffice_Level2"/>
      <w:bookmarkStart w:id="372" w:name="_Toc31853_WPSOffice_Level2"/>
      <w:bookmarkStart w:id="373" w:name="_Toc27935_WPSOffice_Level2"/>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九</w:t>
      </w:r>
      <w:r>
        <w:rPr>
          <w:rFonts w:ascii="Times New Roman" w:hAnsi="Times New Roman" w:eastAsia="仿宋_GB2312" w:cs="Times New Roman"/>
          <w:sz w:val="32"/>
          <w:szCs w:val="32"/>
        </w:rPr>
        <w:t>）社会治安组</w:t>
      </w:r>
      <w:bookmarkEnd w:id="370"/>
      <w:bookmarkEnd w:id="371"/>
      <w:bookmarkEnd w:id="372"/>
      <w:bookmarkEnd w:id="373"/>
    </w:p>
    <w:p w14:paraId="49AD65C0">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由旗公安局牵头，</w:t>
      </w:r>
      <w:r>
        <w:rPr>
          <w:rFonts w:hint="eastAsia" w:ascii="Times New Roman" w:hAnsi="Times New Roman" w:eastAsia="仿宋_GB2312" w:cs="Times New Roman"/>
          <w:sz w:val="32"/>
          <w:szCs w:val="32"/>
        </w:rPr>
        <w:t>相关部门和</w:t>
      </w:r>
      <w:r>
        <w:rPr>
          <w:rFonts w:ascii="Times New Roman" w:hAnsi="Times New Roman" w:eastAsia="仿宋_GB2312" w:cs="Times New Roman"/>
          <w:sz w:val="32"/>
          <w:szCs w:val="32"/>
        </w:rPr>
        <w:t>单位参加。</w:t>
      </w:r>
    </w:p>
    <w:p w14:paraId="61AD81AE">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主要职责：</w:t>
      </w:r>
      <w:r>
        <w:rPr>
          <w:rFonts w:hint="eastAsia" w:ascii="Times New Roman" w:hAnsi="Times New Roman" w:eastAsia="仿宋_GB2312" w:cs="Times New Roman"/>
          <w:sz w:val="32"/>
          <w:szCs w:val="32"/>
        </w:rPr>
        <w:t>负责森林草原火灾有关违法犯罪案件查处工作，做好灾区现场管控和治安管理工作，维护社会治安和道路交通秩序，</w:t>
      </w:r>
      <w:r>
        <w:rPr>
          <w:rFonts w:ascii="Times New Roman" w:hAnsi="Times New Roman" w:eastAsia="仿宋_GB2312" w:cs="Times New Roman"/>
          <w:sz w:val="32"/>
          <w:szCs w:val="32"/>
        </w:rPr>
        <w:t>预防和处置群体事件，维护社会稳定，协调</w:t>
      </w:r>
      <w:r>
        <w:rPr>
          <w:rFonts w:hint="eastAsia" w:ascii="Times New Roman" w:hAnsi="Times New Roman" w:eastAsia="仿宋_GB2312" w:cs="Times New Roman"/>
          <w:sz w:val="32"/>
          <w:szCs w:val="32"/>
        </w:rPr>
        <w:t>做</w:t>
      </w:r>
      <w:r>
        <w:rPr>
          <w:rFonts w:ascii="Times New Roman" w:hAnsi="Times New Roman" w:eastAsia="仿宋_GB2312" w:cs="Times New Roman"/>
          <w:sz w:val="32"/>
          <w:szCs w:val="32"/>
        </w:rPr>
        <w:t>好</w:t>
      </w:r>
      <w:r>
        <w:rPr>
          <w:rFonts w:hint="eastAsia" w:ascii="Times New Roman" w:hAnsi="Times New Roman" w:eastAsia="仿宋_GB2312" w:cs="Times New Roman"/>
          <w:sz w:val="32"/>
          <w:szCs w:val="32"/>
        </w:rPr>
        <w:t>火场前线</w:t>
      </w:r>
      <w:r>
        <w:rPr>
          <w:rFonts w:ascii="Times New Roman" w:hAnsi="Times New Roman" w:eastAsia="仿宋_GB2312" w:cs="Times New Roman"/>
          <w:sz w:val="32"/>
          <w:szCs w:val="32"/>
        </w:rPr>
        <w:t>指挥部在灾区时的安全保卫工作。</w:t>
      </w:r>
    </w:p>
    <w:p w14:paraId="1EDA9107">
      <w:pPr>
        <w:pStyle w:val="14"/>
        <w:spacing w:before="0" w:after="0" w:line="560" w:lineRule="exact"/>
        <w:ind w:firstLine="640"/>
        <w:rPr>
          <w:rFonts w:ascii="Times New Roman" w:hAnsi="Times New Roman" w:eastAsia="仿宋_GB2312" w:cs="Times New Roman"/>
          <w:sz w:val="32"/>
          <w:szCs w:val="32"/>
        </w:rPr>
      </w:pPr>
      <w:bookmarkStart w:id="374" w:name="_Toc14735_WPSOffice_Level2"/>
      <w:bookmarkStart w:id="375" w:name="_Toc19160_WPSOffice_Level2"/>
      <w:bookmarkStart w:id="376" w:name="_Toc17718_WPSOffice_Level2"/>
      <w:bookmarkStart w:id="377" w:name="_Toc31326_WPSOffice_Level2"/>
      <w:r>
        <w:rPr>
          <w:rFonts w:ascii="Times New Roman" w:hAnsi="Times New Roman" w:eastAsia="仿宋_GB2312" w:cs="Times New Roman"/>
          <w:sz w:val="32"/>
          <w:szCs w:val="32"/>
        </w:rPr>
        <w:t>（十）宣传报道组</w:t>
      </w:r>
      <w:bookmarkEnd w:id="374"/>
      <w:bookmarkEnd w:id="375"/>
      <w:bookmarkEnd w:id="376"/>
      <w:bookmarkEnd w:id="377"/>
    </w:p>
    <w:p w14:paraId="35E5D106">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由旗委宣传部牵头，旗林草局、旗应急局等</w:t>
      </w:r>
      <w:r>
        <w:rPr>
          <w:rFonts w:hint="eastAsia" w:ascii="Times New Roman" w:hAnsi="Times New Roman" w:eastAsia="仿宋_GB2312" w:cs="Times New Roman"/>
          <w:sz w:val="32"/>
          <w:szCs w:val="32"/>
        </w:rPr>
        <w:t>部门和</w:t>
      </w:r>
      <w:r>
        <w:rPr>
          <w:rFonts w:ascii="Times New Roman" w:hAnsi="Times New Roman" w:eastAsia="仿宋_GB2312" w:cs="Times New Roman"/>
          <w:sz w:val="32"/>
          <w:szCs w:val="32"/>
        </w:rPr>
        <w:t>单位参加。</w:t>
      </w:r>
    </w:p>
    <w:p w14:paraId="0FE446C1">
      <w:pPr>
        <w:pStyle w:val="14"/>
        <w:spacing w:before="0" w:after="0" w:line="560" w:lineRule="exact"/>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主要职责：</w:t>
      </w:r>
      <w:r>
        <w:rPr>
          <w:rFonts w:hint="eastAsia" w:ascii="Times New Roman" w:hAnsi="Times New Roman" w:eastAsia="仿宋_GB2312" w:cs="Times New Roman"/>
          <w:sz w:val="32"/>
          <w:szCs w:val="32"/>
        </w:rPr>
        <w:t>做好新闻宣传报道工作，</w:t>
      </w:r>
      <w:r>
        <w:rPr>
          <w:rFonts w:ascii="Times New Roman" w:hAnsi="Times New Roman" w:eastAsia="仿宋_GB2312" w:cs="Times New Roman"/>
          <w:sz w:val="32"/>
          <w:szCs w:val="32"/>
        </w:rPr>
        <w:t>做好现场发布会和新闻媒体服务管理，组织开展舆情监测研判，加强舆情管控，做好科普宣传工作。</w:t>
      </w:r>
    </w:p>
    <w:p w14:paraId="29C3CE08">
      <w:pPr>
        <w:spacing w:line="560" w:lineRule="exact"/>
        <w:ind w:firstLine="640" w:firstLineChars="200"/>
        <w:rPr>
          <w:rFonts w:ascii="Times New Roman" w:hAnsi="Times New Roman" w:eastAsia="仿宋_GB2312" w:cs="Times New Roman"/>
          <w:sz w:val="32"/>
          <w:szCs w:val="32"/>
        </w:rPr>
      </w:pPr>
    </w:p>
    <w:p w14:paraId="4F55E694"/>
    <w:p w14:paraId="1327AEDF">
      <w:pPr>
        <w:pStyle w:val="2"/>
      </w:pPr>
    </w:p>
    <w:p w14:paraId="7188CE42">
      <w:pPr>
        <w:pStyle w:val="4"/>
      </w:pPr>
    </w:p>
    <w:p w14:paraId="2364E779"/>
    <w:p w14:paraId="3E9F9F30">
      <w:pPr>
        <w:pStyle w:val="2"/>
      </w:pPr>
    </w:p>
    <w:p w14:paraId="2104927F">
      <w:pPr>
        <w:pStyle w:val="4"/>
      </w:pPr>
    </w:p>
    <w:p w14:paraId="4CE61FA6"/>
    <w:p w14:paraId="458E2430">
      <w:pPr>
        <w:pStyle w:val="2"/>
      </w:pPr>
    </w:p>
    <w:p w14:paraId="7146EA7B">
      <w:pPr>
        <w:pStyle w:val="4"/>
      </w:pPr>
    </w:p>
    <w:p w14:paraId="23BD9AE1"/>
    <w:p w14:paraId="04B1350B">
      <w:pPr>
        <w:pStyle w:val="2"/>
      </w:pPr>
    </w:p>
    <w:p w14:paraId="1C662F5F">
      <w:r>
        <w:br w:type="page"/>
      </w:r>
    </w:p>
    <w:p w14:paraId="57511F8C">
      <w:pPr>
        <w:keepNext/>
        <w:keepLines/>
        <w:spacing w:line="560" w:lineRule="exact"/>
        <w:ind w:firstLine="640" w:firstLineChars="200"/>
        <w:jc w:val="left"/>
        <w:outlineLvl w:val="1"/>
        <w:rPr>
          <w:rFonts w:ascii="Times New Roman" w:hAnsi="Times New Roman" w:eastAsia="黑体" w:cs="Times New Roman"/>
          <w:bCs/>
          <w:sz w:val="32"/>
          <w:szCs w:val="32"/>
        </w:rPr>
      </w:pPr>
      <w:bookmarkStart w:id="378" w:name="_Toc8718"/>
      <w:r>
        <w:rPr>
          <w:rFonts w:ascii="Times New Roman" w:hAnsi="Times New Roman" w:eastAsia="黑体" w:cs="Times New Roman"/>
          <w:bCs/>
          <w:sz w:val="32"/>
          <w:szCs w:val="32"/>
        </w:rPr>
        <w:t>附件3达拉特旗防灭火指挥部通讯录</w:t>
      </w:r>
      <w:bookmarkEnd w:id="378"/>
    </w:p>
    <w:p w14:paraId="7D20243D">
      <w:pPr>
        <w:spacing w:line="360" w:lineRule="auto"/>
        <w:jc w:val="center"/>
        <w:rPr>
          <w:rFonts w:ascii="Times New Roman" w:hAnsi="Times New Roman" w:eastAsia="仿宋_GB2312" w:cs="Times New Roman"/>
          <w:b/>
          <w:bCs/>
          <w:sz w:val="24"/>
        </w:rPr>
      </w:pPr>
    </w:p>
    <w:tbl>
      <w:tblPr>
        <w:tblStyle w:val="11"/>
        <w:tblW w:w="13960" w:type="dxa"/>
        <w:tblInd w:w="-6" w:type="dxa"/>
        <w:tblLayout w:type="fixed"/>
        <w:tblCellMar>
          <w:top w:w="0" w:type="dxa"/>
          <w:left w:w="108" w:type="dxa"/>
          <w:bottom w:w="0" w:type="dxa"/>
          <w:right w:w="108" w:type="dxa"/>
        </w:tblCellMar>
      </w:tblPr>
      <w:tblGrid>
        <w:gridCol w:w="996"/>
        <w:gridCol w:w="3437"/>
        <w:gridCol w:w="1284"/>
        <w:gridCol w:w="3645"/>
        <w:gridCol w:w="2300"/>
        <w:gridCol w:w="2298"/>
      </w:tblGrid>
      <w:tr w14:paraId="55780399">
        <w:tblPrEx>
          <w:tblCellMar>
            <w:top w:w="0" w:type="dxa"/>
            <w:left w:w="108" w:type="dxa"/>
            <w:bottom w:w="0" w:type="dxa"/>
            <w:right w:w="108" w:type="dxa"/>
          </w:tblCellMar>
        </w:tblPrEx>
        <w:trPr>
          <w:trHeight w:val="617" w:hRule="atLeast"/>
          <w:tblHeader/>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2E240572">
            <w:pPr>
              <w:spacing w:line="360" w:lineRule="auto"/>
              <w:jc w:val="center"/>
              <w:rPr>
                <w:rFonts w:ascii="黑体" w:hAnsi="黑体" w:eastAsia="黑体" w:cs="黑体"/>
                <w:b/>
                <w:bCs/>
                <w:szCs w:val="21"/>
              </w:rPr>
            </w:pPr>
            <w:r>
              <w:rPr>
                <w:rFonts w:hint="eastAsia" w:ascii="黑体" w:hAnsi="黑体" w:eastAsia="黑体" w:cs="黑体"/>
                <w:b/>
                <w:bCs/>
                <w:szCs w:val="21"/>
              </w:rPr>
              <w:t>序号</w:t>
            </w:r>
          </w:p>
        </w:tc>
        <w:tc>
          <w:tcPr>
            <w:tcW w:w="3437" w:type="dxa"/>
            <w:tcBorders>
              <w:top w:val="single" w:color="auto" w:sz="4" w:space="0"/>
              <w:left w:val="nil"/>
              <w:bottom w:val="single" w:color="auto" w:sz="4" w:space="0"/>
              <w:right w:val="single" w:color="auto" w:sz="4" w:space="0"/>
            </w:tcBorders>
            <w:shd w:val="clear" w:color="auto" w:fill="auto"/>
            <w:vAlign w:val="center"/>
          </w:tcPr>
          <w:p w14:paraId="26D313BC">
            <w:pPr>
              <w:spacing w:line="360" w:lineRule="auto"/>
              <w:jc w:val="center"/>
              <w:rPr>
                <w:rFonts w:ascii="黑体" w:hAnsi="黑体" w:eastAsia="黑体" w:cs="黑体"/>
                <w:b/>
                <w:bCs/>
                <w:szCs w:val="21"/>
              </w:rPr>
            </w:pPr>
            <w:r>
              <w:rPr>
                <w:rFonts w:hint="eastAsia" w:ascii="黑体" w:hAnsi="黑体" w:eastAsia="黑体" w:cs="黑体"/>
                <w:b/>
                <w:bCs/>
                <w:szCs w:val="21"/>
              </w:rPr>
              <w:t>部  门</w:t>
            </w:r>
          </w:p>
        </w:tc>
        <w:tc>
          <w:tcPr>
            <w:tcW w:w="1284" w:type="dxa"/>
            <w:tcBorders>
              <w:top w:val="single" w:color="auto" w:sz="4" w:space="0"/>
              <w:left w:val="nil"/>
              <w:bottom w:val="single" w:color="auto" w:sz="4" w:space="0"/>
              <w:right w:val="single" w:color="auto" w:sz="4" w:space="0"/>
            </w:tcBorders>
            <w:shd w:val="clear" w:color="auto" w:fill="auto"/>
            <w:vAlign w:val="center"/>
          </w:tcPr>
          <w:p w14:paraId="513DC611">
            <w:pPr>
              <w:spacing w:line="360" w:lineRule="auto"/>
              <w:jc w:val="center"/>
              <w:rPr>
                <w:rFonts w:ascii="黑体" w:hAnsi="黑体" w:eastAsia="黑体" w:cs="黑体"/>
                <w:b/>
                <w:bCs/>
                <w:szCs w:val="21"/>
              </w:rPr>
            </w:pPr>
            <w:r>
              <w:rPr>
                <w:rFonts w:hint="eastAsia" w:ascii="黑体" w:hAnsi="黑体" w:eastAsia="黑体" w:cs="黑体"/>
                <w:b/>
                <w:bCs/>
                <w:szCs w:val="21"/>
              </w:rPr>
              <w:t>姓   名</w:t>
            </w:r>
          </w:p>
        </w:tc>
        <w:tc>
          <w:tcPr>
            <w:tcW w:w="3645" w:type="dxa"/>
            <w:tcBorders>
              <w:top w:val="single" w:color="auto" w:sz="4" w:space="0"/>
              <w:left w:val="nil"/>
              <w:bottom w:val="single" w:color="auto" w:sz="4" w:space="0"/>
              <w:right w:val="single" w:color="auto" w:sz="4" w:space="0"/>
            </w:tcBorders>
            <w:shd w:val="clear" w:color="auto" w:fill="auto"/>
            <w:vAlign w:val="center"/>
          </w:tcPr>
          <w:p w14:paraId="483BA1DD">
            <w:pPr>
              <w:spacing w:line="360" w:lineRule="auto"/>
              <w:jc w:val="center"/>
              <w:rPr>
                <w:rFonts w:ascii="黑体" w:hAnsi="黑体" w:eastAsia="黑体" w:cs="黑体"/>
                <w:b/>
                <w:bCs/>
                <w:szCs w:val="21"/>
              </w:rPr>
            </w:pPr>
            <w:r>
              <w:rPr>
                <w:rFonts w:hint="eastAsia" w:ascii="黑体" w:hAnsi="黑体" w:eastAsia="黑体" w:cs="黑体"/>
                <w:b/>
                <w:bCs/>
                <w:szCs w:val="21"/>
              </w:rPr>
              <w:t>职   务</w:t>
            </w:r>
          </w:p>
        </w:tc>
        <w:tc>
          <w:tcPr>
            <w:tcW w:w="2300" w:type="dxa"/>
            <w:tcBorders>
              <w:top w:val="single" w:color="auto" w:sz="4" w:space="0"/>
              <w:left w:val="nil"/>
              <w:bottom w:val="single" w:color="auto" w:sz="4" w:space="0"/>
              <w:right w:val="single" w:color="auto" w:sz="4" w:space="0"/>
            </w:tcBorders>
            <w:shd w:val="clear" w:color="auto" w:fill="auto"/>
            <w:vAlign w:val="center"/>
          </w:tcPr>
          <w:p w14:paraId="469A914B">
            <w:pPr>
              <w:spacing w:line="360" w:lineRule="auto"/>
              <w:jc w:val="center"/>
              <w:rPr>
                <w:rFonts w:ascii="黑体" w:hAnsi="黑体" w:eastAsia="黑体" w:cs="黑体"/>
                <w:b/>
                <w:bCs/>
                <w:szCs w:val="21"/>
              </w:rPr>
            </w:pPr>
            <w:r>
              <w:rPr>
                <w:rFonts w:hint="eastAsia" w:ascii="黑体" w:hAnsi="黑体" w:eastAsia="黑体" w:cs="黑体"/>
                <w:b/>
                <w:bCs/>
                <w:szCs w:val="21"/>
              </w:rPr>
              <w:t>固定号码-办公室</w:t>
            </w:r>
          </w:p>
        </w:tc>
        <w:tc>
          <w:tcPr>
            <w:tcW w:w="2298" w:type="dxa"/>
            <w:tcBorders>
              <w:top w:val="single" w:color="auto" w:sz="4" w:space="0"/>
              <w:left w:val="nil"/>
              <w:bottom w:val="single" w:color="auto" w:sz="4" w:space="0"/>
              <w:right w:val="single" w:color="auto" w:sz="4" w:space="0"/>
            </w:tcBorders>
            <w:shd w:val="clear" w:color="auto" w:fill="auto"/>
            <w:vAlign w:val="center"/>
          </w:tcPr>
          <w:p w14:paraId="292DACF7">
            <w:pPr>
              <w:spacing w:line="360" w:lineRule="auto"/>
              <w:jc w:val="center"/>
              <w:rPr>
                <w:rFonts w:ascii="黑体" w:hAnsi="黑体" w:eastAsia="黑体" w:cs="黑体"/>
                <w:b/>
                <w:bCs/>
                <w:szCs w:val="21"/>
              </w:rPr>
            </w:pPr>
            <w:r>
              <w:rPr>
                <w:rFonts w:hint="eastAsia" w:ascii="黑体" w:hAnsi="黑体" w:eastAsia="黑体" w:cs="黑体"/>
                <w:b/>
                <w:bCs/>
                <w:szCs w:val="21"/>
              </w:rPr>
              <w:t>手机</w:t>
            </w:r>
          </w:p>
        </w:tc>
      </w:tr>
      <w:tr w14:paraId="00802927">
        <w:tblPrEx>
          <w:tblCellMar>
            <w:top w:w="0" w:type="dxa"/>
            <w:left w:w="108" w:type="dxa"/>
            <w:bottom w:w="0" w:type="dxa"/>
            <w:right w:w="108" w:type="dxa"/>
          </w:tblCellMar>
        </w:tblPrEx>
        <w:trPr>
          <w:trHeight w:val="940"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2D589F6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w:t>
            </w:r>
          </w:p>
        </w:tc>
        <w:tc>
          <w:tcPr>
            <w:tcW w:w="3437" w:type="dxa"/>
            <w:tcBorders>
              <w:top w:val="nil"/>
              <w:left w:val="nil"/>
              <w:bottom w:val="single" w:color="auto" w:sz="4" w:space="0"/>
              <w:right w:val="single" w:color="auto" w:sz="4" w:space="0"/>
            </w:tcBorders>
            <w:shd w:val="clear" w:color="auto" w:fill="auto"/>
            <w:vAlign w:val="center"/>
          </w:tcPr>
          <w:p w14:paraId="770657D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旗委副书记、政府旗长</w:t>
            </w:r>
          </w:p>
        </w:tc>
        <w:tc>
          <w:tcPr>
            <w:tcW w:w="1284" w:type="dxa"/>
            <w:tcBorders>
              <w:top w:val="nil"/>
              <w:left w:val="nil"/>
              <w:bottom w:val="single" w:color="auto" w:sz="4" w:space="0"/>
              <w:right w:val="single" w:color="auto" w:sz="4" w:space="0"/>
            </w:tcBorders>
            <w:shd w:val="clear" w:color="auto" w:fill="auto"/>
            <w:vAlign w:val="center"/>
          </w:tcPr>
          <w:p w14:paraId="3CEFF25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王小平</w:t>
            </w:r>
          </w:p>
        </w:tc>
        <w:tc>
          <w:tcPr>
            <w:tcW w:w="3645" w:type="dxa"/>
            <w:tcBorders>
              <w:top w:val="nil"/>
              <w:left w:val="nil"/>
              <w:bottom w:val="single" w:color="auto" w:sz="4" w:space="0"/>
              <w:right w:val="single" w:color="auto" w:sz="4" w:space="0"/>
            </w:tcBorders>
            <w:shd w:val="clear" w:color="auto" w:fill="auto"/>
            <w:vAlign w:val="center"/>
          </w:tcPr>
          <w:p w14:paraId="6551942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总指挥</w:t>
            </w:r>
          </w:p>
        </w:tc>
        <w:tc>
          <w:tcPr>
            <w:tcW w:w="2300" w:type="dxa"/>
            <w:tcBorders>
              <w:top w:val="nil"/>
              <w:left w:val="nil"/>
              <w:bottom w:val="single" w:color="auto" w:sz="4" w:space="0"/>
              <w:right w:val="single" w:color="auto" w:sz="4" w:space="0"/>
            </w:tcBorders>
            <w:shd w:val="clear" w:color="auto" w:fill="auto"/>
            <w:vAlign w:val="center"/>
          </w:tcPr>
          <w:p w14:paraId="5DF5EE4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邱政伟</w:t>
            </w:r>
          </w:p>
          <w:p w14:paraId="42FA76F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15704994776</w:t>
            </w:r>
          </w:p>
        </w:tc>
        <w:tc>
          <w:tcPr>
            <w:tcW w:w="2298" w:type="dxa"/>
            <w:tcBorders>
              <w:top w:val="nil"/>
              <w:left w:val="nil"/>
              <w:bottom w:val="single" w:color="auto" w:sz="4" w:space="0"/>
              <w:right w:val="single" w:color="auto" w:sz="4" w:space="0"/>
            </w:tcBorders>
            <w:shd w:val="clear" w:color="auto" w:fill="auto"/>
            <w:vAlign w:val="center"/>
          </w:tcPr>
          <w:p w14:paraId="4BDE4EBC">
            <w:pPr>
              <w:spacing w:line="360" w:lineRule="auto"/>
              <w:jc w:val="center"/>
              <w:rPr>
                <w:rFonts w:asciiTheme="minorEastAsia" w:hAnsiTheme="minorEastAsia" w:cstheme="minorEastAsia"/>
                <w:szCs w:val="21"/>
              </w:rPr>
            </w:pPr>
            <w:r>
              <w:rPr>
                <w:rFonts w:hint="eastAsia" w:asciiTheme="minorEastAsia" w:hAnsiTheme="minorEastAsia" w:cstheme="minorEastAsia"/>
                <w:szCs w:val="21"/>
                <w:lang w:val="zh-CN"/>
              </w:rPr>
              <w:t>13704770595</w:t>
            </w:r>
          </w:p>
        </w:tc>
      </w:tr>
      <w:tr w14:paraId="35A8586D">
        <w:tblPrEx>
          <w:tblCellMar>
            <w:top w:w="0" w:type="dxa"/>
            <w:left w:w="108" w:type="dxa"/>
            <w:bottom w:w="0" w:type="dxa"/>
            <w:right w:w="108" w:type="dxa"/>
          </w:tblCellMar>
        </w:tblPrEx>
        <w:trPr>
          <w:trHeight w:val="546"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1BAF79A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w:t>
            </w:r>
          </w:p>
        </w:tc>
        <w:tc>
          <w:tcPr>
            <w:tcW w:w="3437" w:type="dxa"/>
            <w:tcBorders>
              <w:top w:val="nil"/>
              <w:left w:val="nil"/>
              <w:bottom w:val="single" w:color="auto" w:sz="4" w:space="0"/>
              <w:right w:val="single" w:color="auto" w:sz="4" w:space="0"/>
            </w:tcBorders>
            <w:shd w:val="clear" w:color="auto" w:fill="auto"/>
            <w:vAlign w:val="center"/>
          </w:tcPr>
          <w:p w14:paraId="75BCE54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达拉特旗经济开发区党工委副书记</w:t>
            </w:r>
          </w:p>
        </w:tc>
        <w:tc>
          <w:tcPr>
            <w:tcW w:w="1284" w:type="dxa"/>
            <w:tcBorders>
              <w:top w:val="nil"/>
              <w:left w:val="nil"/>
              <w:bottom w:val="single" w:color="auto" w:sz="4" w:space="0"/>
              <w:right w:val="single" w:color="auto" w:sz="4" w:space="0"/>
            </w:tcBorders>
            <w:shd w:val="clear" w:color="auto" w:fill="auto"/>
            <w:vAlign w:val="center"/>
          </w:tcPr>
          <w:p w14:paraId="03F7304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云小平</w:t>
            </w:r>
          </w:p>
        </w:tc>
        <w:tc>
          <w:tcPr>
            <w:tcW w:w="3645" w:type="dxa"/>
            <w:tcBorders>
              <w:top w:val="nil"/>
              <w:left w:val="nil"/>
              <w:bottom w:val="single" w:color="auto" w:sz="4" w:space="0"/>
              <w:right w:val="single" w:color="auto" w:sz="4" w:space="0"/>
            </w:tcBorders>
            <w:shd w:val="clear" w:color="auto" w:fill="auto"/>
            <w:vAlign w:val="center"/>
          </w:tcPr>
          <w:p w14:paraId="3F5FA50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副总指挥</w:t>
            </w:r>
          </w:p>
        </w:tc>
        <w:tc>
          <w:tcPr>
            <w:tcW w:w="2300" w:type="dxa"/>
            <w:tcBorders>
              <w:top w:val="nil"/>
              <w:left w:val="nil"/>
              <w:bottom w:val="single" w:color="auto" w:sz="4" w:space="0"/>
              <w:right w:val="single" w:color="auto" w:sz="4" w:space="0"/>
            </w:tcBorders>
            <w:shd w:val="clear" w:color="auto" w:fill="auto"/>
            <w:vAlign w:val="center"/>
          </w:tcPr>
          <w:p w14:paraId="7785CCBC">
            <w:pPr>
              <w:spacing w:line="360" w:lineRule="auto"/>
              <w:jc w:val="center"/>
              <w:rPr>
                <w:rFonts w:asciiTheme="minorEastAsia" w:hAnsiTheme="minorEastAsia" w:cstheme="minorEastAsia"/>
                <w:szCs w:val="21"/>
              </w:rPr>
            </w:pPr>
          </w:p>
        </w:tc>
        <w:tc>
          <w:tcPr>
            <w:tcW w:w="2298" w:type="dxa"/>
            <w:tcBorders>
              <w:top w:val="nil"/>
              <w:left w:val="nil"/>
              <w:bottom w:val="single" w:color="auto" w:sz="4" w:space="0"/>
              <w:right w:val="single" w:color="auto" w:sz="4" w:space="0"/>
            </w:tcBorders>
            <w:shd w:val="clear" w:color="auto" w:fill="auto"/>
            <w:vAlign w:val="center"/>
          </w:tcPr>
          <w:p w14:paraId="0CDDDEB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15804774321</w:t>
            </w:r>
          </w:p>
        </w:tc>
      </w:tr>
      <w:tr w14:paraId="5C1144A7">
        <w:tblPrEx>
          <w:tblCellMar>
            <w:top w:w="0" w:type="dxa"/>
            <w:left w:w="108" w:type="dxa"/>
            <w:bottom w:w="0" w:type="dxa"/>
            <w:right w:w="108" w:type="dxa"/>
          </w:tblCellMar>
        </w:tblPrEx>
        <w:trPr>
          <w:trHeight w:val="940"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182C707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w:t>
            </w:r>
          </w:p>
        </w:tc>
        <w:tc>
          <w:tcPr>
            <w:tcW w:w="3437" w:type="dxa"/>
            <w:tcBorders>
              <w:top w:val="nil"/>
              <w:left w:val="nil"/>
              <w:bottom w:val="single" w:color="auto" w:sz="4" w:space="0"/>
              <w:right w:val="single" w:color="auto" w:sz="4" w:space="0"/>
            </w:tcBorders>
            <w:shd w:val="clear" w:color="auto" w:fill="auto"/>
            <w:vAlign w:val="center"/>
          </w:tcPr>
          <w:p w14:paraId="2C7828B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恩格贝生态示范区管委会党工委书记、主任</w:t>
            </w:r>
          </w:p>
        </w:tc>
        <w:tc>
          <w:tcPr>
            <w:tcW w:w="1284" w:type="dxa"/>
            <w:tcBorders>
              <w:top w:val="nil"/>
              <w:left w:val="nil"/>
              <w:bottom w:val="single" w:color="auto" w:sz="4" w:space="0"/>
              <w:right w:val="single" w:color="auto" w:sz="4" w:space="0"/>
            </w:tcBorders>
            <w:shd w:val="clear" w:color="auto" w:fill="auto"/>
            <w:vAlign w:val="center"/>
          </w:tcPr>
          <w:p w14:paraId="7E97BE8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杨志忠</w:t>
            </w:r>
          </w:p>
        </w:tc>
        <w:tc>
          <w:tcPr>
            <w:tcW w:w="3645" w:type="dxa"/>
            <w:tcBorders>
              <w:top w:val="nil"/>
              <w:left w:val="nil"/>
              <w:bottom w:val="single" w:color="auto" w:sz="4" w:space="0"/>
              <w:right w:val="single" w:color="auto" w:sz="4" w:space="0"/>
            </w:tcBorders>
            <w:shd w:val="clear" w:color="auto" w:fill="auto"/>
            <w:vAlign w:val="center"/>
          </w:tcPr>
          <w:p w14:paraId="24D67B5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副总指挥</w:t>
            </w:r>
          </w:p>
        </w:tc>
        <w:tc>
          <w:tcPr>
            <w:tcW w:w="2300" w:type="dxa"/>
            <w:tcBorders>
              <w:top w:val="nil"/>
              <w:left w:val="nil"/>
              <w:bottom w:val="single" w:color="auto" w:sz="4" w:space="0"/>
              <w:right w:val="single" w:color="auto" w:sz="4" w:space="0"/>
            </w:tcBorders>
            <w:shd w:val="clear" w:color="auto" w:fill="auto"/>
            <w:vAlign w:val="center"/>
          </w:tcPr>
          <w:p w14:paraId="272547FC">
            <w:pPr>
              <w:spacing w:line="360" w:lineRule="auto"/>
              <w:jc w:val="center"/>
              <w:rPr>
                <w:rFonts w:asciiTheme="minorEastAsia" w:hAnsiTheme="minorEastAsia" w:cstheme="minorEastAsia"/>
                <w:szCs w:val="21"/>
              </w:rPr>
            </w:pPr>
          </w:p>
        </w:tc>
        <w:tc>
          <w:tcPr>
            <w:tcW w:w="2298" w:type="dxa"/>
            <w:tcBorders>
              <w:top w:val="nil"/>
              <w:left w:val="nil"/>
              <w:bottom w:val="single" w:color="auto" w:sz="4" w:space="0"/>
              <w:right w:val="single" w:color="auto" w:sz="4" w:space="0"/>
            </w:tcBorders>
            <w:shd w:val="clear" w:color="auto" w:fill="auto"/>
            <w:vAlign w:val="center"/>
          </w:tcPr>
          <w:p w14:paraId="13AEDC1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13354776660</w:t>
            </w:r>
          </w:p>
        </w:tc>
      </w:tr>
      <w:tr w14:paraId="3913E634">
        <w:tblPrEx>
          <w:tblCellMar>
            <w:top w:w="0" w:type="dxa"/>
            <w:left w:w="108" w:type="dxa"/>
            <w:bottom w:w="0" w:type="dxa"/>
            <w:right w:w="108" w:type="dxa"/>
          </w:tblCellMar>
        </w:tblPrEx>
        <w:trPr>
          <w:trHeight w:val="528"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63724C2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4</w:t>
            </w:r>
          </w:p>
        </w:tc>
        <w:tc>
          <w:tcPr>
            <w:tcW w:w="3437" w:type="dxa"/>
            <w:tcBorders>
              <w:top w:val="nil"/>
              <w:left w:val="nil"/>
              <w:bottom w:val="single" w:color="auto" w:sz="4" w:space="0"/>
              <w:right w:val="single" w:color="auto" w:sz="4" w:space="0"/>
            </w:tcBorders>
            <w:shd w:val="clear" w:color="auto" w:fill="auto"/>
            <w:vAlign w:val="center"/>
          </w:tcPr>
          <w:p w14:paraId="73482EB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旗委常委、政府副旗长</w:t>
            </w:r>
          </w:p>
        </w:tc>
        <w:tc>
          <w:tcPr>
            <w:tcW w:w="1284" w:type="dxa"/>
            <w:tcBorders>
              <w:top w:val="nil"/>
              <w:left w:val="nil"/>
              <w:bottom w:val="single" w:color="auto" w:sz="4" w:space="0"/>
              <w:right w:val="single" w:color="auto" w:sz="4" w:space="0"/>
            </w:tcBorders>
            <w:shd w:val="clear" w:color="auto" w:fill="auto"/>
            <w:vAlign w:val="center"/>
          </w:tcPr>
          <w:p w14:paraId="6CF3DE4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尚振飞</w:t>
            </w:r>
          </w:p>
        </w:tc>
        <w:tc>
          <w:tcPr>
            <w:tcW w:w="3645" w:type="dxa"/>
            <w:tcBorders>
              <w:top w:val="nil"/>
              <w:left w:val="nil"/>
              <w:bottom w:val="single" w:color="auto" w:sz="4" w:space="0"/>
              <w:right w:val="single" w:color="auto" w:sz="4" w:space="0"/>
            </w:tcBorders>
            <w:shd w:val="clear" w:color="auto" w:fill="auto"/>
            <w:vAlign w:val="center"/>
          </w:tcPr>
          <w:p w14:paraId="6C0A475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副总指挥</w:t>
            </w:r>
          </w:p>
        </w:tc>
        <w:tc>
          <w:tcPr>
            <w:tcW w:w="2300" w:type="dxa"/>
            <w:tcBorders>
              <w:top w:val="nil"/>
              <w:left w:val="nil"/>
              <w:bottom w:val="single" w:color="auto" w:sz="4" w:space="0"/>
              <w:right w:val="single" w:color="auto" w:sz="4" w:space="0"/>
            </w:tcBorders>
            <w:shd w:val="clear" w:color="auto" w:fill="auto"/>
            <w:vAlign w:val="center"/>
          </w:tcPr>
          <w:p w14:paraId="40B4200F">
            <w:pPr>
              <w:spacing w:line="360" w:lineRule="auto"/>
              <w:jc w:val="center"/>
              <w:rPr>
                <w:rFonts w:asciiTheme="minorEastAsia" w:hAnsiTheme="minorEastAsia" w:cstheme="minorEastAsia"/>
                <w:szCs w:val="21"/>
              </w:rPr>
            </w:pPr>
          </w:p>
        </w:tc>
        <w:tc>
          <w:tcPr>
            <w:tcW w:w="2298" w:type="dxa"/>
            <w:tcBorders>
              <w:top w:val="nil"/>
              <w:left w:val="nil"/>
              <w:bottom w:val="single" w:color="auto" w:sz="4" w:space="0"/>
              <w:right w:val="single" w:color="auto" w:sz="4" w:space="0"/>
            </w:tcBorders>
            <w:shd w:val="clear" w:color="auto" w:fill="auto"/>
            <w:vAlign w:val="center"/>
          </w:tcPr>
          <w:p w14:paraId="0699005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13604774755</w:t>
            </w:r>
          </w:p>
        </w:tc>
      </w:tr>
      <w:tr w14:paraId="424BFF63">
        <w:tblPrEx>
          <w:tblCellMar>
            <w:top w:w="0" w:type="dxa"/>
            <w:left w:w="108" w:type="dxa"/>
            <w:bottom w:w="0" w:type="dxa"/>
            <w:right w:w="108" w:type="dxa"/>
          </w:tblCellMar>
        </w:tblPrEx>
        <w:trPr>
          <w:trHeight w:val="565"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08DFA57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w:t>
            </w:r>
          </w:p>
        </w:tc>
        <w:tc>
          <w:tcPr>
            <w:tcW w:w="3437" w:type="dxa"/>
            <w:tcBorders>
              <w:top w:val="nil"/>
              <w:left w:val="nil"/>
              <w:bottom w:val="single" w:color="auto" w:sz="4" w:space="0"/>
              <w:right w:val="single" w:color="auto" w:sz="4" w:space="0"/>
            </w:tcBorders>
            <w:shd w:val="clear" w:color="auto" w:fill="auto"/>
            <w:vAlign w:val="center"/>
          </w:tcPr>
          <w:p w14:paraId="15C396A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政府副旗长、公安局局长</w:t>
            </w:r>
          </w:p>
        </w:tc>
        <w:tc>
          <w:tcPr>
            <w:tcW w:w="1284" w:type="dxa"/>
            <w:tcBorders>
              <w:top w:val="nil"/>
              <w:left w:val="nil"/>
              <w:bottom w:val="single" w:color="auto" w:sz="4" w:space="0"/>
              <w:right w:val="single" w:color="auto" w:sz="4" w:space="0"/>
            </w:tcBorders>
            <w:shd w:val="clear" w:color="auto" w:fill="auto"/>
            <w:vAlign w:val="center"/>
          </w:tcPr>
          <w:p w14:paraId="1B0E6A6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闫学军</w:t>
            </w:r>
          </w:p>
        </w:tc>
        <w:tc>
          <w:tcPr>
            <w:tcW w:w="3645" w:type="dxa"/>
            <w:tcBorders>
              <w:top w:val="nil"/>
              <w:left w:val="nil"/>
              <w:bottom w:val="single" w:color="auto" w:sz="4" w:space="0"/>
              <w:right w:val="single" w:color="auto" w:sz="4" w:space="0"/>
            </w:tcBorders>
            <w:shd w:val="clear" w:color="auto" w:fill="auto"/>
            <w:vAlign w:val="center"/>
          </w:tcPr>
          <w:p w14:paraId="2F65EF3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副总指挥</w:t>
            </w:r>
          </w:p>
        </w:tc>
        <w:tc>
          <w:tcPr>
            <w:tcW w:w="2300" w:type="dxa"/>
            <w:tcBorders>
              <w:top w:val="nil"/>
              <w:left w:val="nil"/>
              <w:bottom w:val="single" w:color="auto" w:sz="4" w:space="0"/>
              <w:right w:val="single" w:color="auto" w:sz="4" w:space="0"/>
            </w:tcBorders>
            <w:shd w:val="clear" w:color="auto" w:fill="auto"/>
            <w:vAlign w:val="center"/>
          </w:tcPr>
          <w:p w14:paraId="687441CB">
            <w:pPr>
              <w:spacing w:line="360" w:lineRule="auto"/>
              <w:jc w:val="center"/>
              <w:rPr>
                <w:rFonts w:asciiTheme="minorEastAsia" w:hAnsiTheme="minorEastAsia" w:cstheme="minorEastAsia"/>
                <w:szCs w:val="21"/>
              </w:rPr>
            </w:pPr>
          </w:p>
        </w:tc>
        <w:tc>
          <w:tcPr>
            <w:tcW w:w="2298" w:type="dxa"/>
            <w:tcBorders>
              <w:top w:val="nil"/>
              <w:left w:val="nil"/>
              <w:bottom w:val="single" w:color="auto" w:sz="4" w:space="0"/>
              <w:right w:val="single" w:color="auto" w:sz="4" w:space="0"/>
            </w:tcBorders>
            <w:shd w:val="clear" w:color="auto" w:fill="auto"/>
            <w:vAlign w:val="center"/>
          </w:tcPr>
          <w:p w14:paraId="046A21D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13947762882</w:t>
            </w:r>
          </w:p>
        </w:tc>
      </w:tr>
      <w:tr w14:paraId="05CB13D2">
        <w:tblPrEx>
          <w:tblCellMar>
            <w:top w:w="0" w:type="dxa"/>
            <w:left w:w="108" w:type="dxa"/>
            <w:bottom w:w="0" w:type="dxa"/>
            <w:right w:w="108" w:type="dxa"/>
          </w:tblCellMar>
        </w:tblPrEx>
        <w:trPr>
          <w:trHeight w:val="509"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2F564A4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6</w:t>
            </w:r>
          </w:p>
        </w:tc>
        <w:tc>
          <w:tcPr>
            <w:tcW w:w="3437" w:type="dxa"/>
            <w:tcBorders>
              <w:top w:val="nil"/>
              <w:left w:val="nil"/>
              <w:bottom w:val="single" w:color="auto" w:sz="4" w:space="0"/>
              <w:right w:val="single" w:color="auto" w:sz="4" w:space="0"/>
            </w:tcBorders>
            <w:shd w:val="clear" w:color="auto" w:fill="auto"/>
            <w:vAlign w:val="center"/>
          </w:tcPr>
          <w:p w14:paraId="250B58E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政府副旗长</w:t>
            </w:r>
          </w:p>
        </w:tc>
        <w:tc>
          <w:tcPr>
            <w:tcW w:w="1284" w:type="dxa"/>
            <w:tcBorders>
              <w:top w:val="nil"/>
              <w:left w:val="nil"/>
              <w:bottom w:val="single" w:color="auto" w:sz="4" w:space="0"/>
              <w:right w:val="single" w:color="auto" w:sz="4" w:space="0"/>
            </w:tcBorders>
            <w:shd w:val="clear" w:color="auto" w:fill="auto"/>
            <w:vAlign w:val="center"/>
          </w:tcPr>
          <w:p w14:paraId="51CD3C3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张栋梁</w:t>
            </w:r>
          </w:p>
        </w:tc>
        <w:tc>
          <w:tcPr>
            <w:tcW w:w="3645" w:type="dxa"/>
            <w:tcBorders>
              <w:top w:val="nil"/>
              <w:left w:val="nil"/>
              <w:bottom w:val="single" w:color="auto" w:sz="4" w:space="0"/>
              <w:right w:val="single" w:color="auto" w:sz="4" w:space="0"/>
            </w:tcBorders>
            <w:shd w:val="clear" w:color="auto" w:fill="auto"/>
            <w:vAlign w:val="center"/>
          </w:tcPr>
          <w:p w14:paraId="67C66FC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副总指挥</w:t>
            </w:r>
          </w:p>
        </w:tc>
        <w:tc>
          <w:tcPr>
            <w:tcW w:w="2300" w:type="dxa"/>
            <w:tcBorders>
              <w:top w:val="nil"/>
              <w:left w:val="nil"/>
              <w:bottom w:val="single" w:color="auto" w:sz="4" w:space="0"/>
              <w:right w:val="single" w:color="auto" w:sz="4" w:space="0"/>
            </w:tcBorders>
            <w:shd w:val="clear" w:color="auto" w:fill="auto"/>
            <w:vAlign w:val="center"/>
          </w:tcPr>
          <w:p w14:paraId="5DC8EF33">
            <w:pPr>
              <w:spacing w:line="360" w:lineRule="auto"/>
              <w:jc w:val="center"/>
              <w:rPr>
                <w:rFonts w:asciiTheme="minorEastAsia" w:hAnsiTheme="minorEastAsia" w:cstheme="minorEastAsia"/>
                <w:szCs w:val="21"/>
              </w:rPr>
            </w:pPr>
          </w:p>
        </w:tc>
        <w:tc>
          <w:tcPr>
            <w:tcW w:w="2298" w:type="dxa"/>
            <w:tcBorders>
              <w:top w:val="nil"/>
              <w:left w:val="nil"/>
              <w:bottom w:val="single" w:color="auto" w:sz="4" w:space="0"/>
              <w:right w:val="single" w:color="auto" w:sz="4" w:space="0"/>
            </w:tcBorders>
            <w:shd w:val="clear" w:color="auto" w:fill="auto"/>
            <w:vAlign w:val="center"/>
          </w:tcPr>
          <w:p w14:paraId="2A70041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13947759905</w:t>
            </w:r>
          </w:p>
        </w:tc>
      </w:tr>
      <w:tr w14:paraId="4543BA80">
        <w:tblPrEx>
          <w:tblCellMar>
            <w:top w:w="0" w:type="dxa"/>
            <w:left w:w="108" w:type="dxa"/>
            <w:bottom w:w="0" w:type="dxa"/>
            <w:right w:w="108" w:type="dxa"/>
          </w:tblCellMar>
        </w:tblPrEx>
        <w:trPr>
          <w:trHeight w:val="527"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7FB1693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7</w:t>
            </w:r>
          </w:p>
        </w:tc>
        <w:tc>
          <w:tcPr>
            <w:tcW w:w="3437" w:type="dxa"/>
            <w:tcBorders>
              <w:top w:val="nil"/>
              <w:left w:val="nil"/>
              <w:bottom w:val="single" w:color="auto" w:sz="4" w:space="0"/>
              <w:right w:val="single" w:color="auto" w:sz="4" w:space="0"/>
            </w:tcBorders>
            <w:shd w:val="clear" w:color="auto" w:fill="auto"/>
            <w:vAlign w:val="center"/>
          </w:tcPr>
          <w:p w14:paraId="675A4F7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林业和草原局局长</w:t>
            </w:r>
          </w:p>
        </w:tc>
        <w:tc>
          <w:tcPr>
            <w:tcW w:w="1284" w:type="dxa"/>
            <w:tcBorders>
              <w:top w:val="nil"/>
              <w:left w:val="nil"/>
              <w:bottom w:val="single" w:color="auto" w:sz="4" w:space="0"/>
              <w:right w:val="single" w:color="auto" w:sz="4" w:space="0"/>
            </w:tcBorders>
            <w:shd w:val="clear" w:color="auto" w:fill="auto"/>
            <w:vAlign w:val="center"/>
          </w:tcPr>
          <w:p w14:paraId="0C4D158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闫建国</w:t>
            </w:r>
          </w:p>
        </w:tc>
        <w:tc>
          <w:tcPr>
            <w:tcW w:w="3645" w:type="dxa"/>
            <w:tcBorders>
              <w:top w:val="nil"/>
              <w:left w:val="nil"/>
              <w:bottom w:val="single" w:color="auto" w:sz="4" w:space="0"/>
              <w:right w:val="single" w:color="auto" w:sz="4" w:space="0"/>
            </w:tcBorders>
            <w:shd w:val="clear" w:color="auto" w:fill="auto"/>
            <w:vAlign w:val="center"/>
          </w:tcPr>
          <w:p w14:paraId="1132AE3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副总指挥</w:t>
            </w:r>
          </w:p>
        </w:tc>
        <w:tc>
          <w:tcPr>
            <w:tcW w:w="2300" w:type="dxa"/>
            <w:tcBorders>
              <w:top w:val="nil"/>
              <w:left w:val="nil"/>
              <w:bottom w:val="single" w:color="auto" w:sz="4" w:space="0"/>
              <w:right w:val="single" w:color="auto" w:sz="4" w:space="0"/>
            </w:tcBorders>
            <w:shd w:val="clear" w:color="auto" w:fill="auto"/>
            <w:vAlign w:val="center"/>
          </w:tcPr>
          <w:p w14:paraId="52E5CCC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5220854</w:t>
            </w:r>
          </w:p>
        </w:tc>
        <w:tc>
          <w:tcPr>
            <w:tcW w:w="2298" w:type="dxa"/>
            <w:tcBorders>
              <w:top w:val="nil"/>
              <w:left w:val="nil"/>
              <w:bottom w:val="single" w:color="auto" w:sz="4" w:space="0"/>
              <w:right w:val="single" w:color="auto" w:sz="4" w:space="0"/>
            </w:tcBorders>
            <w:shd w:val="clear" w:color="auto" w:fill="auto"/>
            <w:vAlign w:val="center"/>
          </w:tcPr>
          <w:p w14:paraId="2CB2B92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13947700315</w:t>
            </w:r>
          </w:p>
        </w:tc>
      </w:tr>
      <w:tr w14:paraId="39A01764">
        <w:tblPrEx>
          <w:tblCellMar>
            <w:top w:w="0" w:type="dxa"/>
            <w:left w:w="108" w:type="dxa"/>
            <w:bottom w:w="0" w:type="dxa"/>
            <w:right w:w="108" w:type="dxa"/>
          </w:tblCellMar>
        </w:tblPrEx>
        <w:trPr>
          <w:trHeight w:val="481"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0ED3AF2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8</w:t>
            </w:r>
          </w:p>
        </w:tc>
        <w:tc>
          <w:tcPr>
            <w:tcW w:w="3437" w:type="dxa"/>
            <w:tcBorders>
              <w:top w:val="nil"/>
              <w:left w:val="nil"/>
              <w:bottom w:val="single" w:color="auto" w:sz="4" w:space="0"/>
              <w:right w:val="single" w:color="auto" w:sz="4" w:space="0"/>
            </w:tcBorders>
            <w:shd w:val="clear" w:color="auto" w:fill="auto"/>
            <w:vAlign w:val="center"/>
          </w:tcPr>
          <w:p w14:paraId="509AD5C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气象局局长</w:t>
            </w:r>
          </w:p>
        </w:tc>
        <w:tc>
          <w:tcPr>
            <w:tcW w:w="1284" w:type="dxa"/>
            <w:tcBorders>
              <w:top w:val="nil"/>
              <w:left w:val="nil"/>
              <w:bottom w:val="single" w:color="auto" w:sz="4" w:space="0"/>
              <w:right w:val="single" w:color="auto" w:sz="4" w:space="0"/>
            </w:tcBorders>
            <w:shd w:val="clear" w:color="auto" w:fill="auto"/>
            <w:vAlign w:val="center"/>
          </w:tcPr>
          <w:p w14:paraId="42F314B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陈京勇</w:t>
            </w:r>
          </w:p>
        </w:tc>
        <w:tc>
          <w:tcPr>
            <w:tcW w:w="3645" w:type="dxa"/>
            <w:tcBorders>
              <w:top w:val="nil"/>
              <w:left w:val="nil"/>
              <w:bottom w:val="single" w:color="auto" w:sz="4" w:space="0"/>
              <w:right w:val="single" w:color="auto" w:sz="4" w:space="0"/>
            </w:tcBorders>
            <w:shd w:val="clear" w:color="auto" w:fill="auto"/>
            <w:vAlign w:val="center"/>
          </w:tcPr>
          <w:p w14:paraId="71D6A2C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副总指挥</w:t>
            </w:r>
          </w:p>
        </w:tc>
        <w:tc>
          <w:tcPr>
            <w:tcW w:w="2300" w:type="dxa"/>
            <w:tcBorders>
              <w:top w:val="nil"/>
              <w:left w:val="nil"/>
              <w:bottom w:val="single" w:color="auto" w:sz="4" w:space="0"/>
              <w:right w:val="single" w:color="auto" w:sz="4" w:space="0"/>
            </w:tcBorders>
            <w:shd w:val="clear" w:color="auto" w:fill="auto"/>
            <w:vAlign w:val="center"/>
          </w:tcPr>
          <w:p w14:paraId="7B26A88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5212211</w:t>
            </w:r>
          </w:p>
        </w:tc>
        <w:tc>
          <w:tcPr>
            <w:tcW w:w="2298" w:type="dxa"/>
            <w:tcBorders>
              <w:top w:val="nil"/>
              <w:left w:val="nil"/>
              <w:bottom w:val="single" w:color="auto" w:sz="4" w:space="0"/>
              <w:right w:val="single" w:color="auto" w:sz="4" w:space="0"/>
            </w:tcBorders>
            <w:shd w:val="clear" w:color="auto" w:fill="auto"/>
            <w:vAlign w:val="center"/>
          </w:tcPr>
          <w:p w14:paraId="40B7143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13604774968</w:t>
            </w:r>
          </w:p>
        </w:tc>
      </w:tr>
      <w:tr w14:paraId="12BF2407">
        <w:tblPrEx>
          <w:tblCellMar>
            <w:top w:w="0" w:type="dxa"/>
            <w:left w:w="108" w:type="dxa"/>
            <w:bottom w:w="0" w:type="dxa"/>
            <w:right w:w="108" w:type="dxa"/>
          </w:tblCellMar>
        </w:tblPrEx>
        <w:trPr>
          <w:trHeight w:val="537" w:hRule="atLeast"/>
        </w:trPr>
        <w:tc>
          <w:tcPr>
            <w:tcW w:w="996" w:type="dxa"/>
            <w:tcBorders>
              <w:top w:val="nil"/>
              <w:left w:val="single" w:color="auto" w:sz="4" w:space="0"/>
              <w:bottom w:val="single" w:color="auto" w:sz="4" w:space="0"/>
              <w:right w:val="single" w:color="auto" w:sz="4" w:space="0"/>
            </w:tcBorders>
            <w:shd w:val="clear" w:color="auto" w:fill="auto"/>
            <w:vAlign w:val="center"/>
          </w:tcPr>
          <w:p w14:paraId="0FB7662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9</w:t>
            </w:r>
          </w:p>
        </w:tc>
        <w:tc>
          <w:tcPr>
            <w:tcW w:w="3437" w:type="dxa"/>
            <w:tcBorders>
              <w:top w:val="nil"/>
              <w:left w:val="nil"/>
              <w:bottom w:val="single" w:color="auto" w:sz="4" w:space="0"/>
              <w:right w:val="single" w:color="auto" w:sz="4" w:space="0"/>
            </w:tcBorders>
            <w:shd w:val="clear" w:color="auto" w:fill="auto"/>
            <w:vAlign w:val="center"/>
          </w:tcPr>
          <w:p w14:paraId="47003A2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应急管理局局长</w:t>
            </w:r>
          </w:p>
        </w:tc>
        <w:tc>
          <w:tcPr>
            <w:tcW w:w="1284" w:type="dxa"/>
            <w:tcBorders>
              <w:top w:val="nil"/>
              <w:left w:val="nil"/>
              <w:bottom w:val="single" w:color="auto" w:sz="4" w:space="0"/>
              <w:right w:val="single" w:color="auto" w:sz="4" w:space="0"/>
            </w:tcBorders>
            <w:shd w:val="clear" w:color="auto" w:fill="auto"/>
            <w:vAlign w:val="center"/>
          </w:tcPr>
          <w:p w14:paraId="7D29541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张勇</w:t>
            </w:r>
          </w:p>
        </w:tc>
        <w:tc>
          <w:tcPr>
            <w:tcW w:w="3645" w:type="dxa"/>
            <w:tcBorders>
              <w:top w:val="nil"/>
              <w:left w:val="nil"/>
              <w:bottom w:val="single" w:color="auto" w:sz="4" w:space="0"/>
              <w:right w:val="single" w:color="auto" w:sz="4" w:space="0"/>
            </w:tcBorders>
            <w:shd w:val="clear" w:color="auto" w:fill="auto"/>
            <w:vAlign w:val="center"/>
          </w:tcPr>
          <w:p w14:paraId="36C135A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副总指挥</w:t>
            </w:r>
          </w:p>
        </w:tc>
        <w:tc>
          <w:tcPr>
            <w:tcW w:w="2300" w:type="dxa"/>
            <w:tcBorders>
              <w:top w:val="nil"/>
              <w:left w:val="nil"/>
              <w:bottom w:val="single" w:color="auto" w:sz="4" w:space="0"/>
              <w:right w:val="single" w:color="auto" w:sz="4" w:space="0"/>
            </w:tcBorders>
            <w:shd w:val="clear" w:color="auto" w:fill="auto"/>
            <w:vAlign w:val="center"/>
          </w:tcPr>
          <w:p w14:paraId="1325D0B4">
            <w:pPr>
              <w:spacing w:line="360" w:lineRule="auto"/>
              <w:jc w:val="center"/>
              <w:rPr>
                <w:rFonts w:asciiTheme="minorEastAsia" w:hAnsiTheme="minorEastAsia" w:cstheme="minorEastAsia"/>
                <w:szCs w:val="21"/>
              </w:rPr>
            </w:pPr>
          </w:p>
        </w:tc>
        <w:tc>
          <w:tcPr>
            <w:tcW w:w="2298" w:type="dxa"/>
            <w:tcBorders>
              <w:top w:val="nil"/>
              <w:left w:val="nil"/>
              <w:bottom w:val="single" w:color="auto" w:sz="4" w:space="0"/>
              <w:right w:val="single" w:color="auto" w:sz="4" w:space="0"/>
            </w:tcBorders>
            <w:shd w:val="clear" w:color="auto" w:fill="auto"/>
            <w:vAlign w:val="center"/>
          </w:tcPr>
          <w:p w14:paraId="50A5A0D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15335545488</w:t>
            </w:r>
          </w:p>
        </w:tc>
      </w:tr>
      <w:tr w14:paraId="21D8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tcBorders>
              <w:tl2br w:val="nil"/>
              <w:tr2bl w:val="nil"/>
            </w:tcBorders>
            <w:shd w:val="clear" w:color="auto" w:fill="auto"/>
            <w:vAlign w:val="center"/>
          </w:tcPr>
          <w:p w14:paraId="25DAFE06">
            <w:pPr>
              <w:spacing w:line="360" w:lineRule="auto"/>
              <w:jc w:val="center"/>
              <w:rPr>
                <w:rFonts w:ascii="黑体" w:hAnsi="黑体" w:eastAsia="黑体" w:cs="黑体"/>
                <w:szCs w:val="21"/>
              </w:rPr>
            </w:pPr>
            <w:r>
              <w:rPr>
                <w:rFonts w:hint="eastAsia" w:ascii="黑体" w:hAnsi="黑体" w:eastAsia="黑体" w:cs="黑体"/>
                <w:szCs w:val="21"/>
              </w:rPr>
              <w:t>序号</w:t>
            </w:r>
          </w:p>
        </w:tc>
        <w:tc>
          <w:tcPr>
            <w:tcW w:w="3437" w:type="dxa"/>
            <w:tcBorders>
              <w:tl2br w:val="nil"/>
              <w:tr2bl w:val="nil"/>
            </w:tcBorders>
            <w:shd w:val="clear" w:color="auto" w:fill="auto"/>
            <w:vAlign w:val="center"/>
          </w:tcPr>
          <w:p w14:paraId="1FEAA207">
            <w:pPr>
              <w:spacing w:line="360" w:lineRule="auto"/>
              <w:jc w:val="center"/>
              <w:rPr>
                <w:rFonts w:ascii="黑体" w:hAnsi="黑体" w:eastAsia="黑体" w:cs="黑体"/>
                <w:szCs w:val="21"/>
              </w:rPr>
            </w:pPr>
            <w:r>
              <w:rPr>
                <w:rFonts w:hint="eastAsia" w:ascii="黑体" w:hAnsi="黑体" w:eastAsia="黑体" w:cs="黑体"/>
                <w:szCs w:val="21"/>
              </w:rPr>
              <w:t>部  门（成员单位）</w:t>
            </w:r>
          </w:p>
        </w:tc>
        <w:tc>
          <w:tcPr>
            <w:tcW w:w="1284" w:type="dxa"/>
            <w:tcBorders>
              <w:tl2br w:val="nil"/>
              <w:tr2bl w:val="nil"/>
            </w:tcBorders>
            <w:shd w:val="clear" w:color="auto" w:fill="auto"/>
            <w:vAlign w:val="center"/>
          </w:tcPr>
          <w:p w14:paraId="0539D49C">
            <w:pPr>
              <w:spacing w:line="360" w:lineRule="auto"/>
              <w:jc w:val="center"/>
              <w:rPr>
                <w:rFonts w:ascii="黑体" w:hAnsi="黑体" w:eastAsia="黑体" w:cs="黑体"/>
                <w:szCs w:val="21"/>
              </w:rPr>
            </w:pPr>
            <w:r>
              <w:rPr>
                <w:rFonts w:hint="eastAsia" w:ascii="黑体" w:hAnsi="黑体" w:eastAsia="黑体" w:cs="黑体"/>
                <w:szCs w:val="21"/>
              </w:rPr>
              <w:t>姓   名</w:t>
            </w:r>
          </w:p>
        </w:tc>
        <w:tc>
          <w:tcPr>
            <w:tcW w:w="3645" w:type="dxa"/>
            <w:tcBorders>
              <w:tl2br w:val="nil"/>
              <w:tr2bl w:val="nil"/>
            </w:tcBorders>
            <w:shd w:val="clear" w:color="auto" w:fill="auto"/>
            <w:vAlign w:val="center"/>
          </w:tcPr>
          <w:p w14:paraId="357F7D21">
            <w:pPr>
              <w:spacing w:line="360" w:lineRule="auto"/>
              <w:jc w:val="center"/>
              <w:rPr>
                <w:rFonts w:ascii="黑体" w:hAnsi="黑体" w:eastAsia="黑体" w:cs="黑体"/>
                <w:szCs w:val="21"/>
              </w:rPr>
            </w:pPr>
            <w:r>
              <w:rPr>
                <w:rFonts w:hint="eastAsia" w:ascii="黑体" w:hAnsi="黑体" w:eastAsia="黑体" w:cs="黑体"/>
                <w:szCs w:val="21"/>
              </w:rPr>
              <w:t>职   务</w:t>
            </w:r>
          </w:p>
        </w:tc>
        <w:tc>
          <w:tcPr>
            <w:tcW w:w="2300" w:type="dxa"/>
            <w:tcBorders>
              <w:tl2br w:val="nil"/>
              <w:tr2bl w:val="nil"/>
            </w:tcBorders>
            <w:shd w:val="clear" w:color="auto" w:fill="auto"/>
            <w:vAlign w:val="center"/>
          </w:tcPr>
          <w:p w14:paraId="7F608195">
            <w:pPr>
              <w:spacing w:line="360" w:lineRule="auto"/>
              <w:jc w:val="center"/>
              <w:rPr>
                <w:rFonts w:ascii="黑体" w:hAnsi="黑体" w:eastAsia="黑体" w:cs="黑体"/>
                <w:szCs w:val="21"/>
              </w:rPr>
            </w:pPr>
            <w:r>
              <w:rPr>
                <w:rFonts w:hint="eastAsia" w:ascii="黑体" w:hAnsi="黑体" w:eastAsia="黑体" w:cs="黑体"/>
                <w:szCs w:val="21"/>
              </w:rPr>
              <w:t>固定号码-办公室</w:t>
            </w:r>
          </w:p>
        </w:tc>
        <w:tc>
          <w:tcPr>
            <w:tcW w:w="2298" w:type="dxa"/>
            <w:tcBorders>
              <w:tl2br w:val="nil"/>
              <w:tr2bl w:val="nil"/>
            </w:tcBorders>
            <w:shd w:val="clear" w:color="auto" w:fill="auto"/>
            <w:vAlign w:val="center"/>
          </w:tcPr>
          <w:p w14:paraId="0187A672">
            <w:pPr>
              <w:spacing w:line="360" w:lineRule="auto"/>
              <w:jc w:val="center"/>
              <w:rPr>
                <w:rFonts w:ascii="黑体" w:hAnsi="黑体" w:eastAsia="黑体" w:cs="黑体"/>
                <w:szCs w:val="21"/>
              </w:rPr>
            </w:pPr>
            <w:r>
              <w:rPr>
                <w:rFonts w:hint="eastAsia" w:ascii="黑体" w:hAnsi="黑体" w:eastAsia="黑体" w:cs="黑体"/>
                <w:szCs w:val="21"/>
              </w:rPr>
              <w:t>手机</w:t>
            </w:r>
          </w:p>
        </w:tc>
      </w:tr>
      <w:tr w14:paraId="6D6A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614B1DD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w:t>
            </w:r>
          </w:p>
        </w:tc>
        <w:tc>
          <w:tcPr>
            <w:tcW w:w="3437" w:type="dxa"/>
            <w:vMerge w:val="restart"/>
            <w:tcBorders>
              <w:tl2br w:val="nil"/>
              <w:tr2bl w:val="nil"/>
            </w:tcBorders>
            <w:shd w:val="clear" w:color="auto" w:fill="auto"/>
            <w:vAlign w:val="center"/>
          </w:tcPr>
          <w:p w14:paraId="7E815DB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武装部</w:t>
            </w:r>
          </w:p>
        </w:tc>
        <w:tc>
          <w:tcPr>
            <w:tcW w:w="1284" w:type="dxa"/>
            <w:tcBorders>
              <w:tl2br w:val="nil"/>
              <w:tr2bl w:val="nil"/>
            </w:tcBorders>
            <w:shd w:val="clear" w:color="auto" w:fill="auto"/>
            <w:vAlign w:val="center"/>
          </w:tcPr>
          <w:p w14:paraId="11B683E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李洪亮</w:t>
            </w:r>
          </w:p>
        </w:tc>
        <w:tc>
          <w:tcPr>
            <w:tcW w:w="3645" w:type="dxa"/>
            <w:tcBorders>
              <w:tl2br w:val="nil"/>
              <w:tr2bl w:val="nil"/>
            </w:tcBorders>
            <w:shd w:val="clear" w:color="auto" w:fill="auto"/>
            <w:vAlign w:val="center"/>
          </w:tcPr>
          <w:p w14:paraId="6E7602C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部长</w:t>
            </w:r>
          </w:p>
        </w:tc>
        <w:tc>
          <w:tcPr>
            <w:tcW w:w="2300" w:type="dxa"/>
            <w:tcBorders>
              <w:tl2br w:val="nil"/>
              <w:tr2bl w:val="nil"/>
            </w:tcBorders>
            <w:shd w:val="clear" w:color="auto" w:fill="auto"/>
            <w:vAlign w:val="center"/>
          </w:tcPr>
          <w:p w14:paraId="0A68620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5184380</w:t>
            </w:r>
          </w:p>
        </w:tc>
        <w:tc>
          <w:tcPr>
            <w:tcW w:w="2298" w:type="dxa"/>
            <w:tcBorders>
              <w:tl2br w:val="nil"/>
              <w:tr2bl w:val="nil"/>
            </w:tcBorders>
            <w:shd w:val="clear" w:color="auto" w:fill="auto"/>
            <w:vAlign w:val="center"/>
          </w:tcPr>
          <w:p w14:paraId="09C59CC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15047138341</w:t>
            </w:r>
          </w:p>
        </w:tc>
      </w:tr>
      <w:tr w14:paraId="6EF1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11AA3A40">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7860BEDC">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668BF17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丁玉龙</w:t>
            </w:r>
          </w:p>
        </w:tc>
        <w:tc>
          <w:tcPr>
            <w:tcW w:w="3645" w:type="dxa"/>
            <w:tcBorders>
              <w:tl2br w:val="nil"/>
              <w:tr2bl w:val="nil"/>
            </w:tcBorders>
            <w:shd w:val="clear" w:color="auto" w:fill="auto"/>
            <w:vAlign w:val="center"/>
          </w:tcPr>
          <w:p w14:paraId="3CEE110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副部长</w:t>
            </w:r>
          </w:p>
        </w:tc>
        <w:tc>
          <w:tcPr>
            <w:tcW w:w="2300" w:type="dxa"/>
            <w:tcBorders>
              <w:tl2br w:val="nil"/>
              <w:tr2bl w:val="nil"/>
            </w:tcBorders>
            <w:shd w:val="clear" w:color="auto" w:fill="auto"/>
            <w:vAlign w:val="center"/>
          </w:tcPr>
          <w:p w14:paraId="15E4819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5184395</w:t>
            </w:r>
          </w:p>
        </w:tc>
        <w:tc>
          <w:tcPr>
            <w:tcW w:w="2298" w:type="dxa"/>
            <w:tcBorders>
              <w:tl2br w:val="nil"/>
              <w:tr2bl w:val="nil"/>
            </w:tcBorders>
            <w:shd w:val="clear" w:color="auto" w:fill="auto"/>
            <w:vAlign w:val="center"/>
          </w:tcPr>
          <w:p w14:paraId="2C1FBDD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18004817092</w:t>
            </w:r>
          </w:p>
        </w:tc>
      </w:tr>
      <w:tr w14:paraId="6B84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25829F5E">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61711CBF">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5A7BA27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王孟凯</w:t>
            </w:r>
          </w:p>
        </w:tc>
        <w:tc>
          <w:tcPr>
            <w:tcW w:w="3645" w:type="dxa"/>
            <w:tcBorders>
              <w:tl2br w:val="nil"/>
              <w:tr2bl w:val="nil"/>
            </w:tcBorders>
            <w:shd w:val="clear" w:color="auto" w:fill="auto"/>
            <w:vAlign w:val="center"/>
          </w:tcPr>
          <w:p w14:paraId="32266B7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军事科参谋</w:t>
            </w:r>
          </w:p>
        </w:tc>
        <w:tc>
          <w:tcPr>
            <w:tcW w:w="2300" w:type="dxa"/>
            <w:tcBorders>
              <w:tl2br w:val="nil"/>
              <w:tr2bl w:val="nil"/>
            </w:tcBorders>
            <w:shd w:val="clear" w:color="auto" w:fill="auto"/>
            <w:vAlign w:val="center"/>
          </w:tcPr>
          <w:p w14:paraId="4B33D829">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14:paraId="7ACAEA5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19969028201</w:t>
            </w:r>
          </w:p>
        </w:tc>
      </w:tr>
      <w:tr w14:paraId="02BA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14DD6D0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w:t>
            </w:r>
          </w:p>
        </w:tc>
        <w:tc>
          <w:tcPr>
            <w:tcW w:w="3437" w:type="dxa"/>
            <w:vMerge w:val="restart"/>
            <w:tcBorders>
              <w:tl2br w:val="nil"/>
              <w:tr2bl w:val="nil"/>
            </w:tcBorders>
            <w:shd w:val="clear" w:color="auto" w:fill="auto"/>
            <w:vAlign w:val="center"/>
          </w:tcPr>
          <w:p w14:paraId="2FAB1AC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达拉特经济开发区</w:t>
            </w:r>
          </w:p>
        </w:tc>
        <w:tc>
          <w:tcPr>
            <w:tcW w:w="1284" w:type="dxa"/>
            <w:tcBorders>
              <w:tl2br w:val="nil"/>
              <w:tr2bl w:val="nil"/>
            </w:tcBorders>
            <w:shd w:val="clear" w:color="auto" w:fill="auto"/>
            <w:vAlign w:val="center"/>
          </w:tcPr>
          <w:p w14:paraId="6295EAC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云小平</w:t>
            </w:r>
          </w:p>
        </w:tc>
        <w:tc>
          <w:tcPr>
            <w:tcW w:w="3645" w:type="dxa"/>
            <w:tcBorders>
              <w:tl2br w:val="nil"/>
              <w:tr2bl w:val="nil"/>
            </w:tcBorders>
            <w:shd w:val="clear" w:color="auto" w:fill="auto"/>
            <w:vAlign w:val="center"/>
          </w:tcPr>
          <w:p w14:paraId="74FFC03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主任</w:t>
            </w:r>
          </w:p>
        </w:tc>
        <w:tc>
          <w:tcPr>
            <w:tcW w:w="2300" w:type="dxa"/>
            <w:tcBorders>
              <w:tl2br w:val="nil"/>
              <w:tr2bl w:val="nil"/>
            </w:tcBorders>
            <w:shd w:val="clear" w:color="auto" w:fill="auto"/>
            <w:vAlign w:val="center"/>
          </w:tcPr>
          <w:p w14:paraId="5213E26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5180818</w:t>
            </w:r>
          </w:p>
        </w:tc>
        <w:tc>
          <w:tcPr>
            <w:tcW w:w="2298" w:type="dxa"/>
            <w:tcBorders>
              <w:tl2br w:val="nil"/>
              <w:tr2bl w:val="nil"/>
            </w:tcBorders>
            <w:shd w:val="clear" w:color="auto" w:fill="auto"/>
            <w:vAlign w:val="center"/>
          </w:tcPr>
          <w:p w14:paraId="1CF5FA1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15804774321</w:t>
            </w:r>
          </w:p>
        </w:tc>
      </w:tr>
      <w:tr w14:paraId="1CB0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shd w:val="clear" w:color="auto" w:fill="auto"/>
            <w:vAlign w:val="center"/>
          </w:tcPr>
          <w:p w14:paraId="2D09585C">
            <w:pPr>
              <w:spacing w:line="360" w:lineRule="auto"/>
              <w:jc w:val="center"/>
              <w:rPr>
                <w:rFonts w:asciiTheme="minorEastAsia" w:hAnsiTheme="minorEastAsia" w:cstheme="minorEastAsia"/>
                <w:szCs w:val="21"/>
              </w:rPr>
            </w:pPr>
          </w:p>
        </w:tc>
        <w:tc>
          <w:tcPr>
            <w:tcW w:w="3437" w:type="dxa"/>
            <w:vMerge w:val="continue"/>
            <w:tcBorders>
              <w:tl2br w:val="nil"/>
              <w:tr2bl w:val="nil"/>
            </w:tcBorders>
            <w:shd w:val="clear" w:color="auto" w:fill="auto"/>
            <w:vAlign w:val="center"/>
          </w:tcPr>
          <w:p w14:paraId="2C0CA123">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00B542F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李锐</w:t>
            </w:r>
          </w:p>
        </w:tc>
        <w:tc>
          <w:tcPr>
            <w:tcW w:w="3645" w:type="dxa"/>
            <w:tcBorders>
              <w:tl2br w:val="nil"/>
              <w:tr2bl w:val="nil"/>
            </w:tcBorders>
            <w:shd w:val="clear" w:color="auto" w:fill="auto"/>
            <w:vAlign w:val="center"/>
          </w:tcPr>
          <w:p w14:paraId="7F899C3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副主任</w:t>
            </w:r>
          </w:p>
        </w:tc>
        <w:tc>
          <w:tcPr>
            <w:tcW w:w="2300" w:type="dxa"/>
            <w:tcBorders>
              <w:tl2br w:val="nil"/>
              <w:tr2bl w:val="nil"/>
            </w:tcBorders>
            <w:shd w:val="clear" w:color="auto" w:fill="auto"/>
            <w:vAlign w:val="center"/>
          </w:tcPr>
          <w:p w14:paraId="761E0E77">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14:paraId="3D285ED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15947261919</w:t>
            </w:r>
          </w:p>
        </w:tc>
      </w:tr>
      <w:tr w14:paraId="2B23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shd w:val="clear" w:color="auto" w:fill="auto"/>
            <w:vAlign w:val="center"/>
          </w:tcPr>
          <w:p w14:paraId="348AF280">
            <w:pPr>
              <w:spacing w:line="360" w:lineRule="auto"/>
              <w:jc w:val="center"/>
              <w:rPr>
                <w:rFonts w:asciiTheme="minorEastAsia" w:hAnsiTheme="minorEastAsia" w:cstheme="minorEastAsia"/>
                <w:szCs w:val="21"/>
              </w:rPr>
            </w:pPr>
          </w:p>
        </w:tc>
        <w:tc>
          <w:tcPr>
            <w:tcW w:w="3437" w:type="dxa"/>
            <w:vMerge w:val="continue"/>
            <w:tcBorders>
              <w:tl2br w:val="nil"/>
              <w:tr2bl w:val="nil"/>
            </w:tcBorders>
            <w:shd w:val="clear" w:color="auto" w:fill="auto"/>
            <w:vAlign w:val="center"/>
          </w:tcPr>
          <w:p w14:paraId="23016830">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5CBCD56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冯永平</w:t>
            </w:r>
          </w:p>
        </w:tc>
        <w:tc>
          <w:tcPr>
            <w:tcW w:w="3645" w:type="dxa"/>
            <w:tcBorders>
              <w:tl2br w:val="nil"/>
              <w:tr2bl w:val="nil"/>
            </w:tcBorders>
            <w:shd w:val="clear" w:color="auto" w:fill="auto"/>
            <w:vAlign w:val="center"/>
          </w:tcPr>
          <w:p w14:paraId="7080433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党政办</w:t>
            </w:r>
          </w:p>
        </w:tc>
        <w:tc>
          <w:tcPr>
            <w:tcW w:w="2300" w:type="dxa"/>
            <w:tcBorders>
              <w:tl2br w:val="nil"/>
              <w:tr2bl w:val="nil"/>
            </w:tcBorders>
            <w:shd w:val="clear" w:color="auto" w:fill="auto"/>
            <w:vAlign w:val="center"/>
          </w:tcPr>
          <w:p w14:paraId="4D80C24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5180800</w:t>
            </w:r>
          </w:p>
        </w:tc>
        <w:tc>
          <w:tcPr>
            <w:tcW w:w="2298" w:type="dxa"/>
            <w:tcBorders>
              <w:tl2br w:val="nil"/>
              <w:tr2bl w:val="nil"/>
            </w:tcBorders>
            <w:shd w:val="clear" w:color="auto" w:fill="auto"/>
            <w:vAlign w:val="center"/>
          </w:tcPr>
          <w:p w14:paraId="42B6DB8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15949496797</w:t>
            </w:r>
          </w:p>
        </w:tc>
      </w:tr>
      <w:tr w14:paraId="2134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0D49033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w:t>
            </w:r>
          </w:p>
        </w:tc>
        <w:tc>
          <w:tcPr>
            <w:tcW w:w="3437" w:type="dxa"/>
            <w:vMerge w:val="restart"/>
            <w:tcBorders>
              <w:tl2br w:val="nil"/>
              <w:tr2bl w:val="nil"/>
            </w:tcBorders>
            <w:shd w:val="clear" w:color="auto" w:fill="auto"/>
            <w:noWrap/>
            <w:vAlign w:val="center"/>
          </w:tcPr>
          <w:p w14:paraId="5B025D6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公安局</w:t>
            </w:r>
          </w:p>
        </w:tc>
        <w:tc>
          <w:tcPr>
            <w:tcW w:w="1284" w:type="dxa"/>
            <w:tcBorders>
              <w:tl2br w:val="nil"/>
              <w:tr2bl w:val="nil"/>
            </w:tcBorders>
            <w:shd w:val="clear" w:color="auto" w:fill="auto"/>
            <w:noWrap/>
            <w:vAlign w:val="center"/>
          </w:tcPr>
          <w:p w14:paraId="336050B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闫学军</w:t>
            </w:r>
          </w:p>
        </w:tc>
        <w:tc>
          <w:tcPr>
            <w:tcW w:w="3645" w:type="dxa"/>
            <w:tcBorders>
              <w:tl2br w:val="nil"/>
              <w:tr2bl w:val="nil"/>
            </w:tcBorders>
            <w:shd w:val="clear" w:color="auto" w:fill="auto"/>
            <w:noWrap/>
            <w:vAlign w:val="center"/>
          </w:tcPr>
          <w:p w14:paraId="14D99FC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副旗长 局长</w:t>
            </w:r>
          </w:p>
        </w:tc>
        <w:tc>
          <w:tcPr>
            <w:tcW w:w="2300" w:type="dxa"/>
            <w:tcBorders>
              <w:tl2br w:val="nil"/>
              <w:tr2bl w:val="nil"/>
            </w:tcBorders>
            <w:shd w:val="clear" w:color="auto" w:fill="auto"/>
            <w:noWrap/>
            <w:vAlign w:val="center"/>
          </w:tcPr>
          <w:p w14:paraId="4729CB12">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noWrap/>
            <w:vAlign w:val="center"/>
          </w:tcPr>
          <w:p w14:paraId="5334AAD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13947762882</w:t>
            </w:r>
          </w:p>
        </w:tc>
      </w:tr>
      <w:tr w14:paraId="6F65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133E4025">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7D805E83">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40B30DA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李小龙</w:t>
            </w:r>
          </w:p>
        </w:tc>
        <w:tc>
          <w:tcPr>
            <w:tcW w:w="3645" w:type="dxa"/>
            <w:tcBorders>
              <w:tl2br w:val="nil"/>
              <w:tr2bl w:val="nil"/>
            </w:tcBorders>
            <w:shd w:val="clear" w:color="auto" w:fill="auto"/>
            <w:noWrap/>
            <w:vAlign w:val="center"/>
          </w:tcPr>
          <w:p w14:paraId="638ACD3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副局长</w:t>
            </w:r>
          </w:p>
        </w:tc>
        <w:tc>
          <w:tcPr>
            <w:tcW w:w="2300" w:type="dxa"/>
            <w:tcBorders>
              <w:tl2br w:val="nil"/>
              <w:tr2bl w:val="nil"/>
            </w:tcBorders>
            <w:shd w:val="clear" w:color="auto" w:fill="auto"/>
            <w:noWrap/>
            <w:vAlign w:val="center"/>
          </w:tcPr>
          <w:p w14:paraId="19AF789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5219200</w:t>
            </w:r>
          </w:p>
        </w:tc>
        <w:tc>
          <w:tcPr>
            <w:tcW w:w="2298" w:type="dxa"/>
            <w:tcBorders>
              <w:tl2br w:val="nil"/>
              <w:tr2bl w:val="nil"/>
            </w:tcBorders>
            <w:shd w:val="clear" w:color="auto" w:fill="auto"/>
            <w:noWrap/>
            <w:vAlign w:val="center"/>
          </w:tcPr>
          <w:p w14:paraId="133C608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13947728886</w:t>
            </w:r>
          </w:p>
        </w:tc>
      </w:tr>
      <w:tr w14:paraId="2C4F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059D7E9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4</w:t>
            </w:r>
          </w:p>
        </w:tc>
        <w:tc>
          <w:tcPr>
            <w:tcW w:w="3437" w:type="dxa"/>
            <w:vMerge w:val="restart"/>
            <w:tcBorders>
              <w:tl2br w:val="nil"/>
              <w:tr2bl w:val="nil"/>
            </w:tcBorders>
            <w:shd w:val="clear" w:color="auto" w:fill="auto"/>
            <w:noWrap/>
            <w:vAlign w:val="center"/>
          </w:tcPr>
          <w:p w14:paraId="46A3C47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气象局</w:t>
            </w:r>
          </w:p>
        </w:tc>
        <w:tc>
          <w:tcPr>
            <w:tcW w:w="1284" w:type="dxa"/>
            <w:tcBorders>
              <w:tl2br w:val="nil"/>
              <w:tr2bl w:val="nil"/>
            </w:tcBorders>
            <w:shd w:val="clear" w:color="auto" w:fill="auto"/>
            <w:noWrap/>
            <w:vAlign w:val="center"/>
          </w:tcPr>
          <w:p w14:paraId="7654833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陈京勇</w:t>
            </w:r>
          </w:p>
        </w:tc>
        <w:tc>
          <w:tcPr>
            <w:tcW w:w="3645" w:type="dxa"/>
            <w:tcBorders>
              <w:tl2br w:val="nil"/>
              <w:tr2bl w:val="nil"/>
            </w:tcBorders>
            <w:shd w:val="clear" w:color="auto" w:fill="auto"/>
            <w:noWrap/>
            <w:vAlign w:val="center"/>
          </w:tcPr>
          <w:p w14:paraId="7EAE473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3A854CA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5212211</w:t>
            </w:r>
          </w:p>
        </w:tc>
        <w:tc>
          <w:tcPr>
            <w:tcW w:w="2298" w:type="dxa"/>
            <w:tcBorders>
              <w:tl2br w:val="nil"/>
              <w:tr2bl w:val="nil"/>
            </w:tcBorders>
            <w:shd w:val="clear" w:color="auto" w:fill="auto"/>
            <w:noWrap/>
            <w:vAlign w:val="center"/>
          </w:tcPr>
          <w:p w14:paraId="682B02D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13604774968</w:t>
            </w:r>
          </w:p>
        </w:tc>
      </w:tr>
      <w:tr w14:paraId="76E9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shd w:val="clear" w:color="auto" w:fill="auto"/>
            <w:vAlign w:val="center"/>
          </w:tcPr>
          <w:p w14:paraId="328C91C9">
            <w:pPr>
              <w:spacing w:line="360" w:lineRule="auto"/>
              <w:jc w:val="center"/>
              <w:rPr>
                <w:rFonts w:asciiTheme="minorEastAsia" w:hAnsiTheme="minorEastAsia" w:cstheme="minorEastAsia"/>
                <w:szCs w:val="21"/>
              </w:rPr>
            </w:pPr>
          </w:p>
        </w:tc>
        <w:tc>
          <w:tcPr>
            <w:tcW w:w="3437" w:type="dxa"/>
            <w:vMerge w:val="continue"/>
            <w:tcBorders>
              <w:tl2br w:val="nil"/>
              <w:tr2bl w:val="nil"/>
            </w:tcBorders>
            <w:shd w:val="clear" w:color="auto" w:fill="auto"/>
            <w:noWrap/>
            <w:vAlign w:val="center"/>
          </w:tcPr>
          <w:p w14:paraId="41720633">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2A06D78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贾成义</w:t>
            </w:r>
          </w:p>
        </w:tc>
        <w:tc>
          <w:tcPr>
            <w:tcW w:w="3645" w:type="dxa"/>
            <w:tcBorders>
              <w:tl2br w:val="nil"/>
              <w:tr2bl w:val="nil"/>
            </w:tcBorders>
            <w:shd w:val="clear" w:color="auto" w:fill="auto"/>
            <w:noWrap/>
            <w:vAlign w:val="center"/>
          </w:tcPr>
          <w:p w14:paraId="2D4693C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副局长</w:t>
            </w:r>
          </w:p>
        </w:tc>
        <w:tc>
          <w:tcPr>
            <w:tcW w:w="2300" w:type="dxa"/>
            <w:tcBorders>
              <w:tl2br w:val="nil"/>
              <w:tr2bl w:val="nil"/>
            </w:tcBorders>
            <w:shd w:val="clear" w:color="auto" w:fill="auto"/>
            <w:noWrap/>
            <w:vAlign w:val="center"/>
          </w:tcPr>
          <w:p w14:paraId="681BB7E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5960277</w:t>
            </w:r>
          </w:p>
        </w:tc>
        <w:tc>
          <w:tcPr>
            <w:tcW w:w="2298" w:type="dxa"/>
            <w:tcBorders>
              <w:tl2br w:val="nil"/>
              <w:tr2bl w:val="nil"/>
            </w:tcBorders>
            <w:shd w:val="clear" w:color="auto" w:fill="auto"/>
            <w:noWrap/>
            <w:vAlign w:val="center"/>
          </w:tcPr>
          <w:p w14:paraId="7C7922A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15047771602</w:t>
            </w:r>
          </w:p>
        </w:tc>
      </w:tr>
      <w:tr w14:paraId="353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7DA1341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w:t>
            </w:r>
          </w:p>
        </w:tc>
        <w:tc>
          <w:tcPr>
            <w:tcW w:w="3437" w:type="dxa"/>
            <w:vMerge w:val="restart"/>
            <w:tcBorders>
              <w:tl2br w:val="nil"/>
              <w:tr2bl w:val="nil"/>
            </w:tcBorders>
            <w:shd w:val="clear" w:color="auto" w:fill="auto"/>
            <w:noWrap/>
            <w:vAlign w:val="center"/>
          </w:tcPr>
          <w:p w14:paraId="33A8FD7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应急管理局</w:t>
            </w:r>
          </w:p>
        </w:tc>
        <w:tc>
          <w:tcPr>
            <w:tcW w:w="9527" w:type="dxa"/>
            <w:gridSpan w:val="4"/>
            <w:tcBorders>
              <w:tl2br w:val="nil"/>
              <w:tr2bl w:val="nil"/>
            </w:tcBorders>
            <w:shd w:val="clear" w:color="auto" w:fill="auto"/>
            <w:noWrap/>
            <w:vAlign w:val="center"/>
          </w:tcPr>
          <w:p w14:paraId="6E0E237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应急值班电话：5213456</w:t>
            </w:r>
          </w:p>
        </w:tc>
      </w:tr>
      <w:tr w14:paraId="4528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4916F797">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5820F7C7">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1598EB4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张勇</w:t>
            </w:r>
          </w:p>
        </w:tc>
        <w:tc>
          <w:tcPr>
            <w:tcW w:w="3645" w:type="dxa"/>
            <w:tcBorders>
              <w:tl2br w:val="nil"/>
              <w:tr2bl w:val="nil"/>
            </w:tcBorders>
            <w:shd w:val="clear" w:color="auto" w:fill="auto"/>
            <w:noWrap/>
            <w:vAlign w:val="center"/>
          </w:tcPr>
          <w:p w14:paraId="421D53C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786C5B01">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noWrap/>
            <w:vAlign w:val="center"/>
          </w:tcPr>
          <w:p w14:paraId="216003C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15335545488</w:t>
            </w:r>
          </w:p>
        </w:tc>
      </w:tr>
      <w:tr w14:paraId="552E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0E3288A6">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21B41107">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0F1463E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云惠</w:t>
            </w:r>
          </w:p>
        </w:tc>
        <w:tc>
          <w:tcPr>
            <w:tcW w:w="3645" w:type="dxa"/>
            <w:tcBorders>
              <w:tl2br w:val="nil"/>
              <w:tr2bl w:val="nil"/>
            </w:tcBorders>
            <w:shd w:val="clear" w:color="auto" w:fill="auto"/>
            <w:noWrap/>
            <w:vAlign w:val="center"/>
          </w:tcPr>
          <w:p w14:paraId="3F28B36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副局长</w:t>
            </w:r>
          </w:p>
        </w:tc>
        <w:tc>
          <w:tcPr>
            <w:tcW w:w="2300" w:type="dxa"/>
            <w:tcBorders>
              <w:tl2br w:val="nil"/>
              <w:tr2bl w:val="nil"/>
            </w:tcBorders>
            <w:shd w:val="clear" w:color="auto" w:fill="auto"/>
            <w:noWrap/>
            <w:vAlign w:val="center"/>
          </w:tcPr>
          <w:p w14:paraId="245F364C">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noWrap/>
            <w:vAlign w:val="center"/>
          </w:tcPr>
          <w:p w14:paraId="37869BD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13154772999</w:t>
            </w:r>
          </w:p>
        </w:tc>
      </w:tr>
      <w:tr w14:paraId="2C8C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3997061F">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5FAE6A52">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792E62D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贾智慧</w:t>
            </w:r>
          </w:p>
        </w:tc>
        <w:tc>
          <w:tcPr>
            <w:tcW w:w="3645" w:type="dxa"/>
            <w:tcBorders>
              <w:tl2br w:val="nil"/>
              <w:tr2bl w:val="nil"/>
            </w:tcBorders>
            <w:shd w:val="clear" w:color="auto" w:fill="auto"/>
            <w:noWrap/>
            <w:vAlign w:val="center"/>
          </w:tcPr>
          <w:p w14:paraId="66C98E6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防火办主任</w:t>
            </w:r>
          </w:p>
        </w:tc>
        <w:tc>
          <w:tcPr>
            <w:tcW w:w="2300" w:type="dxa"/>
            <w:tcBorders>
              <w:tl2br w:val="nil"/>
              <w:tr2bl w:val="nil"/>
            </w:tcBorders>
            <w:shd w:val="clear" w:color="auto" w:fill="auto"/>
            <w:noWrap/>
            <w:vAlign w:val="center"/>
          </w:tcPr>
          <w:p w14:paraId="7E1320A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5185691</w:t>
            </w:r>
          </w:p>
        </w:tc>
        <w:tc>
          <w:tcPr>
            <w:tcW w:w="2298" w:type="dxa"/>
            <w:tcBorders>
              <w:tl2br w:val="nil"/>
              <w:tr2bl w:val="nil"/>
            </w:tcBorders>
            <w:shd w:val="clear" w:color="auto" w:fill="auto"/>
            <w:noWrap/>
            <w:vAlign w:val="center"/>
          </w:tcPr>
          <w:p w14:paraId="72F9DA5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15004778555</w:t>
            </w:r>
          </w:p>
        </w:tc>
      </w:tr>
      <w:tr w14:paraId="112E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0E4C625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6</w:t>
            </w:r>
          </w:p>
        </w:tc>
        <w:tc>
          <w:tcPr>
            <w:tcW w:w="3437" w:type="dxa"/>
            <w:vMerge w:val="restart"/>
            <w:tcBorders>
              <w:tl2br w:val="nil"/>
              <w:tr2bl w:val="nil"/>
            </w:tcBorders>
            <w:shd w:val="clear" w:color="auto" w:fill="auto"/>
            <w:vAlign w:val="center"/>
          </w:tcPr>
          <w:p w14:paraId="2BFBE18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林业和草原局</w:t>
            </w:r>
          </w:p>
        </w:tc>
        <w:tc>
          <w:tcPr>
            <w:tcW w:w="9527" w:type="dxa"/>
            <w:gridSpan w:val="4"/>
            <w:tcBorders>
              <w:tl2br w:val="nil"/>
              <w:tr2bl w:val="nil"/>
            </w:tcBorders>
            <w:shd w:val="clear" w:color="auto" w:fill="auto"/>
            <w:vAlign w:val="center"/>
          </w:tcPr>
          <w:p w14:paraId="36EE05A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林业和草原局 值班电话：12119  5210119</w:t>
            </w:r>
          </w:p>
        </w:tc>
      </w:tr>
      <w:tr w14:paraId="0894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3120BDD5">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20FAEAEF">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3C87E1A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闫建国</w:t>
            </w:r>
          </w:p>
        </w:tc>
        <w:tc>
          <w:tcPr>
            <w:tcW w:w="3645" w:type="dxa"/>
            <w:tcBorders>
              <w:tl2br w:val="nil"/>
              <w:tr2bl w:val="nil"/>
            </w:tcBorders>
            <w:shd w:val="clear" w:color="auto" w:fill="auto"/>
            <w:vAlign w:val="center"/>
          </w:tcPr>
          <w:p w14:paraId="4D160D0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vAlign w:val="center"/>
          </w:tcPr>
          <w:p w14:paraId="62988DA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5220854</w:t>
            </w:r>
          </w:p>
        </w:tc>
        <w:tc>
          <w:tcPr>
            <w:tcW w:w="2298" w:type="dxa"/>
            <w:tcBorders>
              <w:tl2br w:val="nil"/>
              <w:tr2bl w:val="nil"/>
            </w:tcBorders>
            <w:shd w:val="clear" w:color="auto" w:fill="auto"/>
            <w:vAlign w:val="center"/>
          </w:tcPr>
          <w:p w14:paraId="4B90FC4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13947700315</w:t>
            </w:r>
          </w:p>
        </w:tc>
      </w:tr>
      <w:tr w14:paraId="36CD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4738D701">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50B0C00B">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17884EA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魏喆</w:t>
            </w:r>
          </w:p>
        </w:tc>
        <w:tc>
          <w:tcPr>
            <w:tcW w:w="3645" w:type="dxa"/>
            <w:tcBorders>
              <w:tl2br w:val="nil"/>
              <w:tr2bl w:val="nil"/>
            </w:tcBorders>
            <w:shd w:val="clear" w:color="auto" w:fill="auto"/>
            <w:vAlign w:val="center"/>
          </w:tcPr>
          <w:p w14:paraId="22B7D19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副局长</w:t>
            </w:r>
          </w:p>
        </w:tc>
        <w:tc>
          <w:tcPr>
            <w:tcW w:w="2300" w:type="dxa"/>
            <w:tcBorders>
              <w:tl2br w:val="nil"/>
              <w:tr2bl w:val="nil"/>
            </w:tcBorders>
            <w:shd w:val="clear" w:color="auto" w:fill="auto"/>
            <w:vAlign w:val="center"/>
          </w:tcPr>
          <w:p w14:paraId="4B2D7E6E">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14:paraId="19A0693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13947746338</w:t>
            </w:r>
          </w:p>
        </w:tc>
      </w:tr>
      <w:tr w14:paraId="3A51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7879C251">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3B908BA3">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6B8A788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朝格图</w:t>
            </w:r>
          </w:p>
        </w:tc>
        <w:tc>
          <w:tcPr>
            <w:tcW w:w="3645" w:type="dxa"/>
            <w:tcBorders>
              <w:tl2br w:val="nil"/>
              <w:tr2bl w:val="nil"/>
            </w:tcBorders>
            <w:shd w:val="clear" w:color="auto" w:fill="auto"/>
            <w:vAlign w:val="center"/>
          </w:tcPr>
          <w:p w14:paraId="423A976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防灭火站长</w:t>
            </w:r>
          </w:p>
        </w:tc>
        <w:tc>
          <w:tcPr>
            <w:tcW w:w="2300" w:type="dxa"/>
            <w:tcBorders>
              <w:tl2br w:val="nil"/>
              <w:tr2bl w:val="nil"/>
            </w:tcBorders>
            <w:shd w:val="clear" w:color="auto" w:fill="auto"/>
            <w:vAlign w:val="center"/>
          </w:tcPr>
          <w:p w14:paraId="079134E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5213349</w:t>
            </w:r>
          </w:p>
        </w:tc>
        <w:tc>
          <w:tcPr>
            <w:tcW w:w="2298" w:type="dxa"/>
            <w:tcBorders>
              <w:tl2br w:val="nil"/>
              <w:tr2bl w:val="nil"/>
            </w:tcBorders>
            <w:shd w:val="clear" w:color="auto" w:fill="auto"/>
            <w:vAlign w:val="center"/>
          </w:tcPr>
          <w:p w14:paraId="05B090F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13847792637</w:t>
            </w:r>
          </w:p>
        </w:tc>
      </w:tr>
      <w:tr w14:paraId="237F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4E4B00A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7</w:t>
            </w:r>
          </w:p>
        </w:tc>
        <w:tc>
          <w:tcPr>
            <w:tcW w:w="3437" w:type="dxa"/>
            <w:vMerge w:val="restart"/>
            <w:tcBorders>
              <w:tl2br w:val="nil"/>
              <w:tr2bl w:val="nil"/>
            </w:tcBorders>
            <w:shd w:val="clear" w:color="auto" w:fill="auto"/>
            <w:vAlign w:val="center"/>
          </w:tcPr>
          <w:p w14:paraId="210110E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民政局</w:t>
            </w:r>
          </w:p>
        </w:tc>
        <w:tc>
          <w:tcPr>
            <w:tcW w:w="1284" w:type="dxa"/>
            <w:tcBorders>
              <w:tl2br w:val="nil"/>
              <w:tr2bl w:val="nil"/>
            </w:tcBorders>
            <w:shd w:val="clear" w:color="auto" w:fill="auto"/>
            <w:vAlign w:val="center"/>
          </w:tcPr>
          <w:p w14:paraId="68836E9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李建宇</w:t>
            </w:r>
          </w:p>
        </w:tc>
        <w:tc>
          <w:tcPr>
            <w:tcW w:w="3645" w:type="dxa"/>
            <w:tcBorders>
              <w:tl2br w:val="nil"/>
              <w:tr2bl w:val="nil"/>
            </w:tcBorders>
            <w:shd w:val="clear" w:color="auto" w:fill="auto"/>
            <w:vAlign w:val="center"/>
          </w:tcPr>
          <w:p w14:paraId="25DE986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vAlign w:val="center"/>
          </w:tcPr>
          <w:p w14:paraId="40E7D64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5184405</w:t>
            </w:r>
          </w:p>
        </w:tc>
        <w:tc>
          <w:tcPr>
            <w:tcW w:w="2298" w:type="dxa"/>
            <w:tcBorders>
              <w:tl2br w:val="nil"/>
              <w:tr2bl w:val="nil"/>
            </w:tcBorders>
            <w:shd w:val="clear" w:color="auto" w:fill="auto"/>
            <w:vAlign w:val="center"/>
          </w:tcPr>
          <w:p w14:paraId="1011F3E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15149704898</w:t>
            </w:r>
          </w:p>
        </w:tc>
      </w:tr>
      <w:tr w14:paraId="30C7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0316B3E7">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3B4759A3">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6A4B629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高升雍</w:t>
            </w:r>
          </w:p>
        </w:tc>
        <w:tc>
          <w:tcPr>
            <w:tcW w:w="3645" w:type="dxa"/>
            <w:tcBorders>
              <w:tl2br w:val="nil"/>
              <w:tr2bl w:val="nil"/>
            </w:tcBorders>
            <w:shd w:val="clear" w:color="auto" w:fill="auto"/>
            <w:vAlign w:val="center"/>
          </w:tcPr>
          <w:p w14:paraId="173FE8E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殡葬管理所所长</w:t>
            </w:r>
          </w:p>
        </w:tc>
        <w:tc>
          <w:tcPr>
            <w:tcW w:w="2300" w:type="dxa"/>
            <w:tcBorders>
              <w:tl2br w:val="nil"/>
              <w:tr2bl w:val="nil"/>
            </w:tcBorders>
            <w:shd w:val="clear" w:color="auto" w:fill="auto"/>
            <w:vAlign w:val="center"/>
          </w:tcPr>
          <w:p w14:paraId="70594D8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5180023</w:t>
            </w:r>
          </w:p>
        </w:tc>
        <w:tc>
          <w:tcPr>
            <w:tcW w:w="2298" w:type="dxa"/>
            <w:tcBorders>
              <w:tl2br w:val="nil"/>
              <w:tr2bl w:val="nil"/>
            </w:tcBorders>
            <w:shd w:val="clear" w:color="auto" w:fill="auto"/>
            <w:vAlign w:val="center"/>
          </w:tcPr>
          <w:p w14:paraId="69F6E66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18804771248</w:t>
            </w:r>
          </w:p>
        </w:tc>
      </w:tr>
      <w:tr w14:paraId="158A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tcBorders>
              <w:tl2br w:val="nil"/>
              <w:tr2bl w:val="nil"/>
            </w:tcBorders>
            <w:shd w:val="clear" w:color="auto" w:fill="auto"/>
            <w:vAlign w:val="center"/>
          </w:tcPr>
          <w:p w14:paraId="19A1EBE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8</w:t>
            </w:r>
          </w:p>
        </w:tc>
        <w:tc>
          <w:tcPr>
            <w:tcW w:w="3437" w:type="dxa"/>
            <w:tcBorders>
              <w:tl2br w:val="nil"/>
              <w:tr2bl w:val="nil"/>
            </w:tcBorders>
            <w:shd w:val="clear" w:color="auto" w:fill="auto"/>
            <w:vAlign w:val="center"/>
          </w:tcPr>
          <w:p w14:paraId="5D53224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公共事务保障中心</w:t>
            </w:r>
          </w:p>
        </w:tc>
        <w:tc>
          <w:tcPr>
            <w:tcW w:w="1284" w:type="dxa"/>
            <w:tcBorders>
              <w:tl2br w:val="nil"/>
              <w:tr2bl w:val="nil"/>
            </w:tcBorders>
            <w:shd w:val="clear" w:color="auto" w:fill="auto"/>
            <w:noWrap/>
            <w:vAlign w:val="center"/>
          </w:tcPr>
          <w:p w14:paraId="5956CBA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乌宁其</w:t>
            </w:r>
          </w:p>
        </w:tc>
        <w:tc>
          <w:tcPr>
            <w:tcW w:w="3645" w:type="dxa"/>
            <w:tcBorders>
              <w:tl2br w:val="nil"/>
              <w:tr2bl w:val="nil"/>
            </w:tcBorders>
            <w:shd w:val="clear" w:color="auto" w:fill="auto"/>
            <w:vAlign w:val="center"/>
          </w:tcPr>
          <w:p w14:paraId="309E0AD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主任</w:t>
            </w:r>
          </w:p>
        </w:tc>
        <w:tc>
          <w:tcPr>
            <w:tcW w:w="2300" w:type="dxa"/>
            <w:tcBorders>
              <w:tl2br w:val="nil"/>
              <w:tr2bl w:val="nil"/>
            </w:tcBorders>
            <w:shd w:val="clear" w:color="auto" w:fill="auto"/>
            <w:vAlign w:val="center"/>
          </w:tcPr>
          <w:p w14:paraId="504FFC4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52A267D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13704779841</w:t>
            </w:r>
          </w:p>
        </w:tc>
      </w:tr>
      <w:tr w14:paraId="1EE4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6397F2A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9</w:t>
            </w:r>
          </w:p>
        </w:tc>
        <w:tc>
          <w:tcPr>
            <w:tcW w:w="3437" w:type="dxa"/>
            <w:vMerge w:val="restart"/>
            <w:tcBorders>
              <w:tl2br w:val="nil"/>
              <w:tr2bl w:val="nil"/>
            </w:tcBorders>
            <w:shd w:val="clear" w:color="auto" w:fill="auto"/>
            <w:vAlign w:val="center"/>
          </w:tcPr>
          <w:p w14:paraId="205D2FD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马兰湖管委会</w:t>
            </w:r>
          </w:p>
        </w:tc>
        <w:tc>
          <w:tcPr>
            <w:tcW w:w="1284" w:type="dxa"/>
            <w:tcBorders>
              <w:tl2br w:val="nil"/>
              <w:tr2bl w:val="nil"/>
            </w:tcBorders>
            <w:shd w:val="clear" w:color="auto" w:fill="auto"/>
            <w:vAlign w:val="center"/>
          </w:tcPr>
          <w:p w14:paraId="692BF76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解军</w:t>
            </w:r>
          </w:p>
        </w:tc>
        <w:tc>
          <w:tcPr>
            <w:tcW w:w="3645" w:type="dxa"/>
            <w:tcBorders>
              <w:tl2br w:val="nil"/>
              <w:tr2bl w:val="nil"/>
            </w:tcBorders>
            <w:shd w:val="clear" w:color="auto" w:fill="auto"/>
            <w:vAlign w:val="center"/>
          </w:tcPr>
          <w:p w14:paraId="0F6E4DF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党工委书记</w:t>
            </w:r>
          </w:p>
        </w:tc>
        <w:tc>
          <w:tcPr>
            <w:tcW w:w="2300" w:type="dxa"/>
            <w:tcBorders>
              <w:tl2br w:val="nil"/>
              <w:tr2bl w:val="nil"/>
            </w:tcBorders>
            <w:shd w:val="clear" w:color="auto" w:fill="auto"/>
            <w:vAlign w:val="center"/>
          </w:tcPr>
          <w:p w14:paraId="7BD958A1">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14:paraId="0787957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15048793777</w:t>
            </w:r>
          </w:p>
        </w:tc>
      </w:tr>
      <w:tr w14:paraId="7B2D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shd w:val="clear" w:color="auto" w:fill="auto"/>
            <w:vAlign w:val="center"/>
          </w:tcPr>
          <w:p w14:paraId="1807ABF9">
            <w:pPr>
              <w:spacing w:line="360" w:lineRule="auto"/>
              <w:jc w:val="center"/>
              <w:rPr>
                <w:rFonts w:asciiTheme="minorEastAsia" w:hAnsiTheme="minorEastAsia" w:cstheme="minorEastAsia"/>
                <w:szCs w:val="21"/>
              </w:rPr>
            </w:pPr>
          </w:p>
        </w:tc>
        <w:tc>
          <w:tcPr>
            <w:tcW w:w="3437" w:type="dxa"/>
            <w:vMerge w:val="continue"/>
            <w:tcBorders>
              <w:tl2br w:val="nil"/>
              <w:tr2bl w:val="nil"/>
            </w:tcBorders>
            <w:shd w:val="clear" w:color="auto" w:fill="auto"/>
            <w:vAlign w:val="center"/>
          </w:tcPr>
          <w:p w14:paraId="480963AA">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22EFE1C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胡雪松</w:t>
            </w:r>
          </w:p>
        </w:tc>
        <w:tc>
          <w:tcPr>
            <w:tcW w:w="3645" w:type="dxa"/>
            <w:tcBorders>
              <w:tl2br w:val="nil"/>
              <w:tr2bl w:val="nil"/>
            </w:tcBorders>
            <w:shd w:val="clear" w:color="auto" w:fill="auto"/>
            <w:vAlign w:val="center"/>
          </w:tcPr>
          <w:p w14:paraId="5859956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副主任</w:t>
            </w:r>
          </w:p>
        </w:tc>
        <w:tc>
          <w:tcPr>
            <w:tcW w:w="2300" w:type="dxa"/>
            <w:tcBorders>
              <w:tl2br w:val="nil"/>
              <w:tr2bl w:val="nil"/>
            </w:tcBorders>
            <w:shd w:val="clear" w:color="auto" w:fill="auto"/>
            <w:vAlign w:val="center"/>
          </w:tcPr>
          <w:p w14:paraId="3452B3C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5960972</w:t>
            </w:r>
          </w:p>
        </w:tc>
        <w:tc>
          <w:tcPr>
            <w:tcW w:w="2298" w:type="dxa"/>
            <w:tcBorders>
              <w:tl2br w:val="nil"/>
              <w:tr2bl w:val="nil"/>
            </w:tcBorders>
            <w:shd w:val="clear" w:color="auto" w:fill="auto"/>
            <w:vAlign w:val="center"/>
          </w:tcPr>
          <w:p w14:paraId="09F2A1F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13847976069</w:t>
            </w:r>
          </w:p>
        </w:tc>
      </w:tr>
      <w:tr w14:paraId="1401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338E15A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10</w:t>
            </w:r>
          </w:p>
        </w:tc>
        <w:tc>
          <w:tcPr>
            <w:tcW w:w="3437" w:type="dxa"/>
            <w:vMerge w:val="restart"/>
            <w:tcBorders>
              <w:tl2br w:val="nil"/>
              <w:tr2bl w:val="nil"/>
            </w:tcBorders>
            <w:shd w:val="clear" w:color="auto" w:fill="auto"/>
            <w:vAlign w:val="center"/>
          </w:tcPr>
          <w:p w14:paraId="277061B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高路公司</w:t>
            </w:r>
          </w:p>
        </w:tc>
        <w:tc>
          <w:tcPr>
            <w:tcW w:w="1284" w:type="dxa"/>
            <w:tcBorders>
              <w:tl2br w:val="nil"/>
              <w:tr2bl w:val="nil"/>
            </w:tcBorders>
            <w:shd w:val="clear" w:color="auto" w:fill="auto"/>
            <w:vAlign w:val="center"/>
          </w:tcPr>
          <w:p w14:paraId="7C388B1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卢勇</w:t>
            </w:r>
          </w:p>
        </w:tc>
        <w:tc>
          <w:tcPr>
            <w:tcW w:w="3645" w:type="dxa"/>
            <w:tcBorders>
              <w:tl2br w:val="nil"/>
              <w:tr2bl w:val="nil"/>
            </w:tcBorders>
            <w:shd w:val="clear" w:color="auto" w:fill="auto"/>
            <w:vAlign w:val="center"/>
          </w:tcPr>
          <w:p w14:paraId="512D35A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主任</w:t>
            </w:r>
          </w:p>
        </w:tc>
        <w:tc>
          <w:tcPr>
            <w:tcW w:w="2300" w:type="dxa"/>
            <w:tcBorders>
              <w:tl2br w:val="nil"/>
              <w:tr2bl w:val="nil"/>
            </w:tcBorders>
            <w:shd w:val="clear" w:color="auto" w:fill="auto"/>
            <w:vAlign w:val="center"/>
          </w:tcPr>
          <w:p w14:paraId="6EEA057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2780105</w:t>
            </w:r>
          </w:p>
        </w:tc>
        <w:tc>
          <w:tcPr>
            <w:tcW w:w="2298" w:type="dxa"/>
            <w:tcBorders>
              <w:tl2br w:val="nil"/>
              <w:tr2bl w:val="nil"/>
            </w:tcBorders>
            <w:shd w:val="clear" w:color="auto" w:fill="auto"/>
            <w:vAlign w:val="center"/>
          </w:tcPr>
          <w:p w14:paraId="40C066D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15004778088</w:t>
            </w:r>
          </w:p>
        </w:tc>
      </w:tr>
      <w:tr w14:paraId="47A2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shd w:val="clear" w:color="auto" w:fill="auto"/>
            <w:vAlign w:val="center"/>
          </w:tcPr>
          <w:p w14:paraId="6F14CDDC">
            <w:pPr>
              <w:spacing w:line="360" w:lineRule="auto"/>
              <w:jc w:val="center"/>
              <w:rPr>
                <w:rFonts w:asciiTheme="minorEastAsia" w:hAnsiTheme="minorEastAsia" w:cstheme="minorEastAsia"/>
                <w:szCs w:val="21"/>
              </w:rPr>
            </w:pPr>
          </w:p>
        </w:tc>
        <w:tc>
          <w:tcPr>
            <w:tcW w:w="3437" w:type="dxa"/>
            <w:vMerge w:val="continue"/>
            <w:tcBorders>
              <w:tl2br w:val="nil"/>
              <w:tr2bl w:val="nil"/>
            </w:tcBorders>
            <w:shd w:val="clear" w:color="auto" w:fill="auto"/>
            <w:vAlign w:val="center"/>
          </w:tcPr>
          <w:p w14:paraId="227DE1B7">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576E763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董小虎</w:t>
            </w:r>
          </w:p>
        </w:tc>
        <w:tc>
          <w:tcPr>
            <w:tcW w:w="3645" w:type="dxa"/>
            <w:tcBorders>
              <w:tl2br w:val="nil"/>
              <w:tr2bl w:val="nil"/>
            </w:tcBorders>
            <w:shd w:val="clear" w:color="auto" w:fill="auto"/>
            <w:vAlign w:val="center"/>
          </w:tcPr>
          <w:p w14:paraId="1193C42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养护所所长</w:t>
            </w:r>
          </w:p>
        </w:tc>
        <w:tc>
          <w:tcPr>
            <w:tcW w:w="2300" w:type="dxa"/>
            <w:tcBorders>
              <w:tl2br w:val="nil"/>
              <w:tr2bl w:val="nil"/>
            </w:tcBorders>
            <w:shd w:val="clear" w:color="auto" w:fill="auto"/>
            <w:vAlign w:val="center"/>
          </w:tcPr>
          <w:p w14:paraId="53BE3523">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14:paraId="2184620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13948471919</w:t>
            </w:r>
          </w:p>
        </w:tc>
      </w:tr>
      <w:tr w14:paraId="6730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27B8BE5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11</w:t>
            </w:r>
          </w:p>
        </w:tc>
        <w:tc>
          <w:tcPr>
            <w:tcW w:w="3437" w:type="dxa"/>
            <w:vMerge w:val="restart"/>
            <w:tcBorders>
              <w:tl2br w:val="nil"/>
              <w:tr2bl w:val="nil"/>
            </w:tcBorders>
            <w:shd w:val="clear" w:color="auto" w:fill="auto"/>
            <w:vAlign w:val="center"/>
          </w:tcPr>
          <w:p w14:paraId="60785E6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鄂尔多斯市道路养护服务中心达拉特公路工区</w:t>
            </w:r>
          </w:p>
        </w:tc>
        <w:tc>
          <w:tcPr>
            <w:tcW w:w="1284" w:type="dxa"/>
            <w:tcBorders>
              <w:tl2br w:val="nil"/>
              <w:tr2bl w:val="nil"/>
            </w:tcBorders>
            <w:shd w:val="clear" w:color="auto" w:fill="auto"/>
            <w:vAlign w:val="center"/>
          </w:tcPr>
          <w:p w14:paraId="0C5A548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高主任</w:t>
            </w:r>
          </w:p>
        </w:tc>
        <w:tc>
          <w:tcPr>
            <w:tcW w:w="3645" w:type="dxa"/>
            <w:tcBorders>
              <w:tl2br w:val="nil"/>
              <w:tr2bl w:val="nil"/>
            </w:tcBorders>
            <w:shd w:val="clear" w:color="auto" w:fill="auto"/>
            <w:vAlign w:val="center"/>
          </w:tcPr>
          <w:p w14:paraId="183C3DB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达拉特工区主任</w:t>
            </w:r>
          </w:p>
        </w:tc>
        <w:tc>
          <w:tcPr>
            <w:tcW w:w="2300" w:type="dxa"/>
            <w:tcBorders>
              <w:tl2br w:val="nil"/>
              <w:tr2bl w:val="nil"/>
            </w:tcBorders>
            <w:shd w:val="clear" w:color="auto" w:fill="auto"/>
            <w:vAlign w:val="center"/>
          </w:tcPr>
          <w:p w14:paraId="2267B49A">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14:paraId="57ACFFE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13947377837</w:t>
            </w:r>
          </w:p>
        </w:tc>
      </w:tr>
      <w:tr w14:paraId="67F2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shd w:val="clear" w:color="auto" w:fill="auto"/>
            <w:vAlign w:val="center"/>
          </w:tcPr>
          <w:p w14:paraId="2C3BC919">
            <w:pPr>
              <w:spacing w:line="360" w:lineRule="auto"/>
              <w:jc w:val="center"/>
              <w:rPr>
                <w:rFonts w:asciiTheme="minorEastAsia" w:hAnsiTheme="minorEastAsia" w:cstheme="minorEastAsia"/>
                <w:szCs w:val="21"/>
              </w:rPr>
            </w:pPr>
          </w:p>
        </w:tc>
        <w:tc>
          <w:tcPr>
            <w:tcW w:w="3437" w:type="dxa"/>
            <w:vMerge w:val="continue"/>
            <w:tcBorders>
              <w:tl2br w:val="nil"/>
              <w:tr2bl w:val="nil"/>
            </w:tcBorders>
            <w:shd w:val="clear" w:color="auto" w:fill="auto"/>
            <w:vAlign w:val="center"/>
          </w:tcPr>
          <w:p w14:paraId="71744FDE">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08EE7F7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张彩霞</w:t>
            </w:r>
          </w:p>
        </w:tc>
        <w:tc>
          <w:tcPr>
            <w:tcW w:w="3645" w:type="dxa"/>
            <w:tcBorders>
              <w:tl2br w:val="nil"/>
              <w:tr2bl w:val="nil"/>
            </w:tcBorders>
            <w:shd w:val="clear" w:color="auto" w:fill="auto"/>
            <w:vAlign w:val="center"/>
          </w:tcPr>
          <w:p w14:paraId="2F19819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办公室主任</w:t>
            </w:r>
          </w:p>
        </w:tc>
        <w:tc>
          <w:tcPr>
            <w:tcW w:w="2300" w:type="dxa"/>
            <w:tcBorders>
              <w:tl2br w:val="nil"/>
              <w:tr2bl w:val="nil"/>
            </w:tcBorders>
            <w:shd w:val="clear" w:color="auto" w:fill="auto"/>
            <w:vAlign w:val="center"/>
          </w:tcPr>
          <w:p w14:paraId="5FF959FE">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14:paraId="13914C3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13847376847</w:t>
            </w:r>
          </w:p>
        </w:tc>
      </w:tr>
      <w:tr w14:paraId="70B0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1CEFAF7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12</w:t>
            </w:r>
          </w:p>
        </w:tc>
        <w:tc>
          <w:tcPr>
            <w:tcW w:w="12964" w:type="dxa"/>
            <w:gridSpan w:val="5"/>
            <w:tcBorders>
              <w:tl2br w:val="nil"/>
              <w:tr2bl w:val="nil"/>
            </w:tcBorders>
            <w:shd w:val="clear" w:color="auto" w:fill="auto"/>
            <w:vAlign w:val="center"/>
          </w:tcPr>
          <w:p w14:paraId="4555949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树林召镇  值班电话：5761869/5761880/5761861</w:t>
            </w:r>
          </w:p>
        </w:tc>
      </w:tr>
      <w:tr w14:paraId="70AA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642931D9">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14:paraId="0EBB356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树林召镇</w:t>
            </w:r>
          </w:p>
        </w:tc>
        <w:tc>
          <w:tcPr>
            <w:tcW w:w="1284" w:type="dxa"/>
            <w:tcBorders>
              <w:tl2br w:val="nil"/>
              <w:tr2bl w:val="nil"/>
            </w:tcBorders>
            <w:shd w:val="clear" w:color="auto" w:fill="auto"/>
            <w:vAlign w:val="center"/>
          </w:tcPr>
          <w:p w14:paraId="67149C3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李茂</w:t>
            </w:r>
          </w:p>
        </w:tc>
        <w:tc>
          <w:tcPr>
            <w:tcW w:w="3645" w:type="dxa"/>
            <w:tcBorders>
              <w:tl2br w:val="nil"/>
              <w:tr2bl w:val="nil"/>
            </w:tcBorders>
            <w:shd w:val="clear" w:color="auto" w:fill="auto"/>
            <w:vAlign w:val="center"/>
          </w:tcPr>
          <w:p w14:paraId="7CE3E67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党委书记</w:t>
            </w:r>
          </w:p>
        </w:tc>
        <w:tc>
          <w:tcPr>
            <w:tcW w:w="2300" w:type="dxa"/>
            <w:tcBorders>
              <w:tl2br w:val="nil"/>
              <w:tr2bl w:val="nil"/>
            </w:tcBorders>
            <w:shd w:val="clear" w:color="auto" w:fill="auto"/>
            <w:vAlign w:val="center"/>
          </w:tcPr>
          <w:p w14:paraId="52EF96F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5B5D75A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13947735005</w:t>
            </w:r>
          </w:p>
        </w:tc>
      </w:tr>
      <w:tr w14:paraId="152F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2738DCA3">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1B925057">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14:paraId="5EF6D2E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王晨刚</w:t>
            </w:r>
          </w:p>
        </w:tc>
        <w:tc>
          <w:tcPr>
            <w:tcW w:w="3645" w:type="dxa"/>
            <w:tcBorders>
              <w:tl2br w:val="nil"/>
              <w:tr2bl w:val="nil"/>
            </w:tcBorders>
            <w:shd w:val="clear" w:color="auto" w:fill="auto"/>
          </w:tcPr>
          <w:p w14:paraId="13EC529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镇长</w:t>
            </w:r>
          </w:p>
        </w:tc>
        <w:tc>
          <w:tcPr>
            <w:tcW w:w="2300" w:type="dxa"/>
            <w:tcBorders>
              <w:tl2br w:val="nil"/>
              <w:tr2bl w:val="nil"/>
            </w:tcBorders>
            <w:shd w:val="clear" w:color="auto" w:fill="auto"/>
          </w:tcPr>
          <w:p w14:paraId="561C97BB">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tcPr>
          <w:p w14:paraId="7AB0375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18847747878</w:t>
            </w:r>
          </w:p>
        </w:tc>
      </w:tr>
      <w:tr w14:paraId="535A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4B4EF2BB">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4AB08D35">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14:paraId="756871C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杜文</w:t>
            </w:r>
          </w:p>
        </w:tc>
        <w:tc>
          <w:tcPr>
            <w:tcW w:w="3645" w:type="dxa"/>
            <w:tcBorders>
              <w:tl2br w:val="nil"/>
              <w:tr2bl w:val="nil"/>
            </w:tcBorders>
            <w:shd w:val="clear" w:color="auto" w:fill="auto"/>
          </w:tcPr>
          <w:p w14:paraId="5A0DE67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副镇长</w:t>
            </w:r>
          </w:p>
        </w:tc>
        <w:tc>
          <w:tcPr>
            <w:tcW w:w="2300" w:type="dxa"/>
            <w:tcBorders>
              <w:tl2br w:val="nil"/>
              <w:tr2bl w:val="nil"/>
            </w:tcBorders>
            <w:shd w:val="clear" w:color="auto" w:fill="auto"/>
          </w:tcPr>
          <w:p w14:paraId="083C4CD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tcPr>
          <w:p w14:paraId="3CAE65C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13644772392</w:t>
            </w:r>
          </w:p>
        </w:tc>
      </w:tr>
      <w:tr w14:paraId="263A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0B6CEEB4">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4C38654C">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14:paraId="56B09AF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马永平</w:t>
            </w:r>
          </w:p>
        </w:tc>
        <w:tc>
          <w:tcPr>
            <w:tcW w:w="3645" w:type="dxa"/>
            <w:tcBorders>
              <w:tl2br w:val="nil"/>
              <w:tr2bl w:val="nil"/>
            </w:tcBorders>
            <w:shd w:val="clear" w:color="auto" w:fill="auto"/>
          </w:tcPr>
          <w:p w14:paraId="1FD095C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林工站长</w:t>
            </w:r>
          </w:p>
        </w:tc>
        <w:tc>
          <w:tcPr>
            <w:tcW w:w="2300" w:type="dxa"/>
            <w:tcBorders>
              <w:tl2br w:val="nil"/>
              <w:tr2bl w:val="nil"/>
            </w:tcBorders>
            <w:shd w:val="clear" w:color="auto" w:fill="auto"/>
          </w:tcPr>
          <w:p w14:paraId="6251ACB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tcPr>
          <w:p w14:paraId="314E70F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13191378635</w:t>
            </w:r>
          </w:p>
        </w:tc>
      </w:tr>
      <w:tr w14:paraId="1143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28F503D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w:t>
            </w:r>
          </w:p>
        </w:tc>
        <w:tc>
          <w:tcPr>
            <w:tcW w:w="12964" w:type="dxa"/>
            <w:gridSpan w:val="5"/>
            <w:tcBorders>
              <w:tl2br w:val="nil"/>
              <w:tr2bl w:val="nil"/>
            </w:tcBorders>
            <w:shd w:val="clear" w:color="auto" w:fill="auto"/>
            <w:vAlign w:val="center"/>
          </w:tcPr>
          <w:p w14:paraId="012FFE5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展旦召苏木  值班电话：5286006</w:t>
            </w:r>
          </w:p>
        </w:tc>
      </w:tr>
      <w:tr w14:paraId="48EB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5DD4DF3D">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14:paraId="37FB254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展旦召苏木</w:t>
            </w:r>
          </w:p>
        </w:tc>
        <w:tc>
          <w:tcPr>
            <w:tcW w:w="1284" w:type="dxa"/>
            <w:tcBorders>
              <w:tl2br w:val="nil"/>
              <w:tr2bl w:val="nil"/>
            </w:tcBorders>
            <w:shd w:val="clear" w:color="auto" w:fill="auto"/>
          </w:tcPr>
          <w:p w14:paraId="2309BBB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娜木汗</w:t>
            </w:r>
          </w:p>
        </w:tc>
        <w:tc>
          <w:tcPr>
            <w:tcW w:w="3645" w:type="dxa"/>
            <w:tcBorders>
              <w:tl2br w:val="nil"/>
              <w:tr2bl w:val="nil"/>
            </w:tcBorders>
            <w:shd w:val="clear" w:color="auto" w:fill="auto"/>
            <w:noWrap/>
            <w:vAlign w:val="center"/>
          </w:tcPr>
          <w:p w14:paraId="76346C8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党委书记</w:t>
            </w:r>
          </w:p>
        </w:tc>
        <w:tc>
          <w:tcPr>
            <w:tcW w:w="2300" w:type="dxa"/>
            <w:tcBorders>
              <w:tl2br w:val="nil"/>
              <w:tr2bl w:val="nil"/>
            </w:tcBorders>
            <w:shd w:val="clear" w:color="auto" w:fill="auto"/>
          </w:tcPr>
          <w:p w14:paraId="0A2ACEF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tcPr>
          <w:p w14:paraId="6960551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13848476161</w:t>
            </w:r>
          </w:p>
        </w:tc>
      </w:tr>
      <w:tr w14:paraId="5A78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44864513">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337369D2">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02EB6DF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刘广</w:t>
            </w:r>
          </w:p>
        </w:tc>
        <w:tc>
          <w:tcPr>
            <w:tcW w:w="3645" w:type="dxa"/>
            <w:tcBorders>
              <w:tl2br w:val="nil"/>
              <w:tr2bl w:val="nil"/>
            </w:tcBorders>
            <w:shd w:val="clear" w:color="auto" w:fill="auto"/>
          </w:tcPr>
          <w:p w14:paraId="458CCD1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镇长</w:t>
            </w:r>
          </w:p>
        </w:tc>
        <w:tc>
          <w:tcPr>
            <w:tcW w:w="2300" w:type="dxa"/>
            <w:tcBorders>
              <w:tl2br w:val="nil"/>
              <w:tr2bl w:val="nil"/>
            </w:tcBorders>
            <w:shd w:val="clear" w:color="auto" w:fill="auto"/>
          </w:tcPr>
          <w:p w14:paraId="425BA8E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tcPr>
          <w:p w14:paraId="0C42BC1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15904775908</w:t>
            </w:r>
          </w:p>
        </w:tc>
      </w:tr>
      <w:tr w14:paraId="3246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0F601C4D">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6545E6D2">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14:paraId="6947F06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马东明</w:t>
            </w:r>
          </w:p>
        </w:tc>
        <w:tc>
          <w:tcPr>
            <w:tcW w:w="3645" w:type="dxa"/>
            <w:tcBorders>
              <w:tl2br w:val="nil"/>
              <w:tr2bl w:val="nil"/>
            </w:tcBorders>
            <w:shd w:val="clear" w:color="auto" w:fill="auto"/>
          </w:tcPr>
          <w:p w14:paraId="36DFEC0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副镇长</w:t>
            </w:r>
          </w:p>
        </w:tc>
        <w:tc>
          <w:tcPr>
            <w:tcW w:w="2300" w:type="dxa"/>
            <w:tcBorders>
              <w:tl2br w:val="nil"/>
              <w:tr2bl w:val="nil"/>
            </w:tcBorders>
            <w:shd w:val="clear" w:color="auto" w:fill="auto"/>
          </w:tcPr>
          <w:p w14:paraId="73D48FF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tcPr>
          <w:p w14:paraId="34D1A26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15947367918</w:t>
            </w:r>
          </w:p>
        </w:tc>
      </w:tr>
      <w:tr w14:paraId="4592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37802FCA">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1754A684">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tcPr>
          <w:p w14:paraId="1E0F7A9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常海军</w:t>
            </w:r>
          </w:p>
        </w:tc>
        <w:tc>
          <w:tcPr>
            <w:tcW w:w="3645" w:type="dxa"/>
            <w:tcBorders>
              <w:tl2br w:val="nil"/>
              <w:tr2bl w:val="nil"/>
            </w:tcBorders>
            <w:shd w:val="clear" w:color="auto" w:fill="auto"/>
          </w:tcPr>
          <w:p w14:paraId="09FE6ED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林工站长</w:t>
            </w:r>
          </w:p>
        </w:tc>
        <w:tc>
          <w:tcPr>
            <w:tcW w:w="2300" w:type="dxa"/>
            <w:tcBorders>
              <w:tl2br w:val="nil"/>
              <w:tr2bl w:val="nil"/>
            </w:tcBorders>
            <w:shd w:val="clear" w:color="auto" w:fill="auto"/>
          </w:tcPr>
          <w:p w14:paraId="28CD6F8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tcPr>
          <w:p w14:paraId="2FDBE1B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13500672356</w:t>
            </w:r>
          </w:p>
        </w:tc>
      </w:tr>
      <w:tr w14:paraId="1A4F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5E10B39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14</w:t>
            </w:r>
          </w:p>
        </w:tc>
        <w:tc>
          <w:tcPr>
            <w:tcW w:w="12964" w:type="dxa"/>
            <w:gridSpan w:val="5"/>
            <w:tcBorders>
              <w:tl2br w:val="nil"/>
              <w:tr2bl w:val="nil"/>
            </w:tcBorders>
            <w:shd w:val="clear" w:color="auto" w:fill="auto"/>
            <w:vAlign w:val="center"/>
          </w:tcPr>
          <w:p w14:paraId="74C9407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恩格贝镇  值班电话：5284007</w:t>
            </w:r>
          </w:p>
        </w:tc>
      </w:tr>
      <w:tr w14:paraId="0898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126EFCAF">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14:paraId="2A9E067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恩格贝镇</w:t>
            </w:r>
          </w:p>
        </w:tc>
        <w:tc>
          <w:tcPr>
            <w:tcW w:w="1284" w:type="dxa"/>
            <w:tcBorders>
              <w:tl2br w:val="nil"/>
              <w:tr2bl w:val="nil"/>
            </w:tcBorders>
            <w:shd w:val="clear" w:color="auto" w:fill="auto"/>
            <w:vAlign w:val="center"/>
          </w:tcPr>
          <w:p w14:paraId="0F4177E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杜亮</w:t>
            </w:r>
          </w:p>
        </w:tc>
        <w:tc>
          <w:tcPr>
            <w:tcW w:w="3645" w:type="dxa"/>
            <w:tcBorders>
              <w:tl2br w:val="nil"/>
              <w:tr2bl w:val="nil"/>
            </w:tcBorders>
            <w:shd w:val="clear" w:color="auto" w:fill="auto"/>
            <w:noWrap/>
            <w:vAlign w:val="center"/>
          </w:tcPr>
          <w:p w14:paraId="3358176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党委书记</w:t>
            </w:r>
          </w:p>
        </w:tc>
        <w:tc>
          <w:tcPr>
            <w:tcW w:w="2300" w:type="dxa"/>
            <w:tcBorders>
              <w:tl2br w:val="nil"/>
              <w:tr2bl w:val="nil"/>
            </w:tcBorders>
            <w:shd w:val="clear" w:color="auto" w:fill="auto"/>
            <w:vAlign w:val="center"/>
          </w:tcPr>
          <w:p w14:paraId="1ADA9D5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622E70B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13847702142</w:t>
            </w:r>
          </w:p>
        </w:tc>
      </w:tr>
      <w:tr w14:paraId="46D7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04205642">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6770817E">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0FE1B2E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王海军</w:t>
            </w:r>
          </w:p>
        </w:tc>
        <w:tc>
          <w:tcPr>
            <w:tcW w:w="3645" w:type="dxa"/>
            <w:tcBorders>
              <w:tl2br w:val="nil"/>
              <w:tr2bl w:val="nil"/>
            </w:tcBorders>
            <w:shd w:val="clear" w:color="auto" w:fill="auto"/>
            <w:vAlign w:val="center"/>
          </w:tcPr>
          <w:p w14:paraId="56369AF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镇长</w:t>
            </w:r>
          </w:p>
        </w:tc>
        <w:tc>
          <w:tcPr>
            <w:tcW w:w="2300" w:type="dxa"/>
            <w:tcBorders>
              <w:tl2br w:val="nil"/>
              <w:tr2bl w:val="nil"/>
            </w:tcBorders>
            <w:shd w:val="clear" w:color="auto" w:fill="auto"/>
            <w:vAlign w:val="center"/>
          </w:tcPr>
          <w:p w14:paraId="428060E8">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vAlign w:val="center"/>
          </w:tcPr>
          <w:p w14:paraId="2A87593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13134883277</w:t>
            </w:r>
          </w:p>
        </w:tc>
      </w:tr>
      <w:tr w14:paraId="0014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2FB72AE4">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17937623">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61652E2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李春飞</w:t>
            </w:r>
          </w:p>
        </w:tc>
        <w:tc>
          <w:tcPr>
            <w:tcW w:w="3645" w:type="dxa"/>
            <w:tcBorders>
              <w:tl2br w:val="nil"/>
              <w:tr2bl w:val="nil"/>
            </w:tcBorders>
            <w:shd w:val="clear" w:color="auto" w:fill="auto"/>
            <w:vAlign w:val="center"/>
          </w:tcPr>
          <w:p w14:paraId="677A8A3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副镇长</w:t>
            </w:r>
          </w:p>
        </w:tc>
        <w:tc>
          <w:tcPr>
            <w:tcW w:w="2300" w:type="dxa"/>
            <w:tcBorders>
              <w:tl2br w:val="nil"/>
              <w:tr2bl w:val="nil"/>
            </w:tcBorders>
            <w:shd w:val="clear" w:color="auto" w:fill="auto"/>
            <w:vAlign w:val="center"/>
          </w:tcPr>
          <w:p w14:paraId="1E36AD7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5DE6F37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15047144040</w:t>
            </w:r>
          </w:p>
        </w:tc>
      </w:tr>
      <w:tr w14:paraId="1DBC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1122E636">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7BFA4087">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2B751DF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武占旺</w:t>
            </w:r>
          </w:p>
        </w:tc>
        <w:tc>
          <w:tcPr>
            <w:tcW w:w="3645" w:type="dxa"/>
            <w:tcBorders>
              <w:tl2br w:val="nil"/>
              <w:tr2bl w:val="nil"/>
            </w:tcBorders>
            <w:shd w:val="clear" w:color="auto" w:fill="auto"/>
            <w:vAlign w:val="center"/>
          </w:tcPr>
          <w:p w14:paraId="126359F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林工站长</w:t>
            </w:r>
          </w:p>
        </w:tc>
        <w:tc>
          <w:tcPr>
            <w:tcW w:w="2300" w:type="dxa"/>
            <w:tcBorders>
              <w:tl2br w:val="nil"/>
              <w:tr2bl w:val="nil"/>
            </w:tcBorders>
            <w:shd w:val="clear" w:color="auto" w:fill="auto"/>
            <w:vAlign w:val="center"/>
          </w:tcPr>
          <w:p w14:paraId="3B205EE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32D0D9D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15947362711</w:t>
            </w:r>
          </w:p>
        </w:tc>
      </w:tr>
      <w:tr w14:paraId="71C8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1F94B11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w:t>
            </w:r>
          </w:p>
        </w:tc>
        <w:tc>
          <w:tcPr>
            <w:tcW w:w="12964" w:type="dxa"/>
            <w:gridSpan w:val="5"/>
            <w:tcBorders>
              <w:tl2br w:val="nil"/>
              <w:tr2bl w:val="nil"/>
            </w:tcBorders>
            <w:shd w:val="clear" w:color="auto" w:fill="auto"/>
            <w:vAlign w:val="center"/>
          </w:tcPr>
          <w:p w14:paraId="491A166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中和西镇  值班电话：2257398</w:t>
            </w:r>
          </w:p>
        </w:tc>
      </w:tr>
      <w:tr w14:paraId="62F8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303698DD">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14:paraId="5A42593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中和西镇</w:t>
            </w:r>
          </w:p>
        </w:tc>
        <w:tc>
          <w:tcPr>
            <w:tcW w:w="1284" w:type="dxa"/>
            <w:tcBorders>
              <w:tl2br w:val="nil"/>
              <w:tr2bl w:val="nil"/>
            </w:tcBorders>
            <w:shd w:val="clear" w:color="auto" w:fill="auto"/>
            <w:vAlign w:val="center"/>
          </w:tcPr>
          <w:p w14:paraId="76F503A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段涛</w:t>
            </w:r>
          </w:p>
        </w:tc>
        <w:tc>
          <w:tcPr>
            <w:tcW w:w="3645" w:type="dxa"/>
            <w:tcBorders>
              <w:tl2br w:val="nil"/>
              <w:tr2bl w:val="nil"/>
            </w:tcBorders>
            <w:shd w:val="clear" w:color="auto" w:fill="auto"/>
            <w:vAlign w:val="center"/>
          </w:tcPr>
          <w:p w14:paraId="5A205E1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党委书记</w:t>
            </w:r>
          </w:p>
        </w:tc>
        <w:tc>
          <w:tcPr>
            <w:tcW w:w="2300" w:type="dxa"/>
            <w:tcBorders>
              <w:tl2br w:val="nil"/>
              <w:tr2bl w:val="nil"/>
            </w:tcBorders>
            <w:shd w:val="clear" w:color="auto" w:fill="auto"/>
            <w:vAlign w:val="center"/>
          </w:tcPr>
          <w:p w14:paraId="31EA48E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2E228BD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13947795557</w:t>
            </w:r>
          </w:p>
        </w:tc>
      </w:tr>
      <w:tr w14:paraId="04F7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5D1BFA50">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75D5E9F2">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6CB3FC1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李宝山</w:t>
            </w:r>
          </w:p>
        </w:tc>
        <w:tc>
          <w:tcPr>
            <w:tcW w:w="3645" w:type="dxa"/>
            <w:tcBorders>
              <w:tl2br w:val="nil"/>
              <w:tr2bl w:val="nil"/>
            </w:tcBorders>
            <w:shd w:val="clear" w:color="auto" w:fill="auto"/>
            <w:vAlign w:val="center"/>
          </w:tcPr>
          <w:p w14:paraId="6F60F43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镇长</w:t>
            </w:r>
          </w:p>
        </w:tc>
        <w:tc>
          <w:tcPr>
            <w:tcW w:w="2300" w:type="dxa"/>
            <w:tcBorders>
              <w:tl2br w:val="nil"/>
              <w:tr2bl w:val="nil"/>
            </w:tcBorders>
            <w:shd w:val="clear" w:color="auto" w:fill="auto"/>
            <w:vAlign w:val="center"/>
          </w:tcPr>
          <w:p w14:paraId="75C5542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757259F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15847722908</w:t>
            </w:r>
          </w:p>
        </w:tc>
      </w:tr>
      <w:tr w14:paraId="7B5C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44C67A49">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2BEE5D7A">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4962A16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杨洋</w:t>
            </w:r>
          </w:p>
        </w:tc>
        <w:tc>
          <w:tcPr>
            <w:tcW w:w="3645" w:type="dxa"/>
            <w:tcBorders>
              <w:tl2br w:val="nil"/>
              <w:tr2bl w:val="nil"/>
            </w:tcBorders>
            <w:shd w:val="clear" w:color="auto" w:fill="auto"/>
            <w:vAlign w:val="center"/>
          </w:tcPr>
          <w:p w14:paraId="22D7053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副镇长</w:t>
            </w:r>
          </w:p>
        </w:tc>
        <w:tc>
          <w:tcPr>
            <w:tcW w:w="2300" w:type="dxa"/>
            <w:tcBorders>
              <w:tl2br w:val="nil"/>
              <w:tr2bl w:val="nil"/>
            </w:tcBorders>
            <w:shd w:val="clear" w:color="auto" w:fill="auto"/>
            <w:vAlign w:val="center"/>
          </w:tcPr>
          <w:p w14:paraId="33F8C36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noWrap/>
            <w:vAlign w:val="center"/>
          </w:tcPr>
          <w:p w14:paraId="4AB554A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15924509202</w:t>
            </w:r>
          </w:p>
        </w:tc>
      </w:tr>
      <w:tr w14:paraId="4DEA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7FA695D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16</w:t>
            </w:r>
          </w:p>
        </w:tc>
        <w:tc>
          <w:tcPr>
            <w:tcW w:w="12964" w:type="dxa"/>
            <w:gridSpan w:val="5"/>
            <w:tcBorders>
              <w:tl2br w:val="nil"/>
              <w:tr2bl w:val="nil"/>
            </w:tcBorders>
            <w:shd w:val="clear" w:color="auto" w:fill="auto"/>
            <w:vAlign w:val="center"/>
          </w:tcPr>
          <w:p w14:paraId="247693E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白泥井镇  值班电话：5973111</w:t>
            </w:r>
          </w:p>
        </w:tc>
      </w:tr>
      <w:tr w14:paraId="12B0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330698AB">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14:paraId="3236085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白泥井镇</w:t>
            </w:r>
          </w:p>
        </w:tc>
        <w:tc>
          <w:tcPr>
            <w:tcW w:w="1284" w:type="dxa"/>
            <w:tcBorders>
              <w:tl2br w:val="nil"/>
              <w:tr2bl w:val="nil"/>
            </w:tcBorders>
            <w:shd w:val="clear" w:color="auto" w:fill="auto"/>
            <w:vAlign w:val="center"/>
          </w:tcPr>
          <w:p w14:paraId="2FC92EA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刘飞</w:t>
            </w:r>
          </w:p>
        </w:tc>
        <w:tc>
          <w:tcPr>
            <w:tcW w:w="3645" w:type="dxa"/>
            <w:tcBorders>
              <w:tl2br w:val="nil"/>
              <w:tr2bl w:val="nil"/>
            </w:tcBorders>
            <w:shd w:val="clear" w:color="auto" w:fill="auto"/>
            <w:vAlign w:val="center"/>
          </w:tcPr>
          <w:p w14:paraId="4AE7BAB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党委书记</w:t>
            </w:r>
          </w:p>
        </w:tc>
        <w:tc>
          <w:tcPr>
            <w:tcW w:w="2300" w:type="dxa"/>
            <w:tcBorders>
              <w:tl2br w:val="nil"/>
              <w:tr2bl w:val="nil"/>
            </w:tcBorders>
            <w:shd w:val="clear" w:color="auto" w:fill="auto"/>
            <w:vAlign w:val="center"/>
          </w:tcPr>
          <w:p w14:paraId="4564129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0632651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13304771588</w:t>
            </w:r>
          </w:p>
        </w:tc>
      </w:tr>
      <w:tr w14:paraId="4735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0CFD93DC">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61877DDC">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7181834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马良</w:t>
            </w:r>
          </w:p>
        </w:tc>
        <w:tc>
          <w:tcPr>
            <w:tcW w:w="3645" w:type="dxa"/>
            <w:tcBorders>
              <w:tl2br w:val="nil"/>
              <w:tr2bl w:val="nil"/>
            </w:tcBorders>
            <w:shd w:val="clear" w:color="auto" w:fill="auto"/>
            <w:vAlign w:val="center"/>
          </w:tcPr>
          <w:p w14:paraId="4E883E7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镇长</w:t>
            </w:r>
          </w:p>
        </w:tc>
        <w:tc>
          <w:tcPr>
            <w:tcW w:w="2300" w:type="dxa"/>
            <w:tcBorders>
              <w:tl2br w:val="nil"/>
              <w:tr2bl w:val="nil"/>
            </w:tcBorders>
            <w:shd w:val="clear" w:color="auto" w:fill="auto"/>
            <w:vAlign w:val="center"/>
          </w:tcPr>
          <w:p w14:paraId="4CAEE7E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3F83C38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18686239664</w:t>
            </w:r>
          </w:p>
        </w:tc>
      </w:tr>
      <w:tr w14:paraId="3EEF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406DCA2B">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34F0D0C8">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44A6533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刘佳</w:t>
            </w:r>
          </w:p>
        </w:tc>
        <w:tc>
          <w:tcPr>
            <w:tcW w:w="3645" w:type="dxa"/>
            <w:tcBorders>
              <w:tl2br w:val="nil"/>
              <w:tr2bl w:val="nil"/>
            </w:tcBorders>
            <w:shd w:val="clear" w:color="auto" w:fill="auto"/>
            <w:vAlign w:val="center"/>
          </w:tcPr>
          <w:p w14:paraId="4A14B7E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副镇长</w:t>
            </w:r>
          </w:p>
        </w:tc>
        <w:tc>
          <w:tcPr>
            <w:tcW w:w="2300" w:type="dxa"/>
            <w:tcBorders>
              <w:tl2br w:val="nil"/>
              <w:tr2bl w:val="nil"/>
            </w:tcBorders>
            <w:shd w:val="clear" w:color="auto" w:fill="auto"/>
            <w:vAlign w:val="center"/>
          </w:tcPr>
          <w:p w14:paraId="30406E2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37ED6A9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18047789929</w:t>
            </w:r>
          </w:p>
        </w:tc>
      </w:tr>
      <w:tr w14:paraId="5289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7ED8F06F">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4A8533B0">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27C636F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王平</w:t>
            </w:r>
          </w:p>
        </w:tc>
        <w:tc>
          <w:tcPr>
            <w:tcW w:w="3645" w:type="dxa"/>
            <w:tcBorders>
              <w:tl2br w:val="nil"/>
              <w:tr2bl w:val="nil"/>
            </w:tcBorders>
            <w:shd w:val="clear" w:color="auto" w:fill="auto"/>
            <w:vAlign w:val="center"/>
          </w:tcPr>
          <w:p w14:paraId="1511967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办事员</w:t>
            </w:r>
          </w:p>
        </w:tc>
        <w:tc>
          <w:tcPr>
            <w:tcW w:w="2300" w:type="dxa"/>
            <w:tcBorders>
              <w:tl2br w:val="nil"/>
              <w:tr2bl w:val="nil"/>
            </w:tcBorders>
            <w:shd w:val="clear" w:color="auto" w:fill="auto"/>
            <w:vAlign w:val="center"/>
          </w:tcPr>
          <w:p w14:paraId="39DB1AE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3C9690D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13704772765</w:t>
            </w:r>
          </w:p>
        </w:tc>
      </w:tr>
      <w:tr w14:paraId="506C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2BB4680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17</w:t>
            </w:r>
          </w:p>
        </w:tc>
        <w:tc>
          <w:tcPr>
            <w:tcW w:w="12964" w:type="dxa"/>
            <w:gridSpan w:val="5"/>
            <w:tcBorders>
              <w:tl2br w:val="nil"/>
              <w:tr2bl w:val="nil"/>
            </w:tcBorders>
            <w:shd w:val="clear" w:color="auto" w:fill="auto"/>
            <w:vAlign w:val="center"/>
          </w:tcPr>
          <w:p w14:paraId="2EF16E1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王爱召镇  值班电话：5287382/5287139</w:t>
            </w:r>
          </w:p>
        </w:tc>
      </w:tr>
      <w:tr w14:paraId="5215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08AED58D">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14:paraId="524DCA4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王爱召镇</w:t>
            </w:r>
          </w:p>
        </w:tc>
        <w:tc>
          <w:tcPr>
            <w:tcW w:w="1284" w:type="dxa"/>
            <w:tcBorders>
              <w:tl2br w:val="nil"/>
              <w:tr2bl w:val="nil"/>
            </w:tcBorders>
            <w:shd w:val="clear" w:color="auto" w:fill="auto"/>
            <w:vAlign w:val="center"/>
          </w:tcPr>
          <w:p w14:paraId="6AE1B0B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韩晓博</w:t>
            </w:r>
          </w:p>
        </w:tc>
        <w:tc>
          <w:tcPr>
            <w:tcW w:w="3645" w:type="dxa"/>
            <w:tcBorders>
              <w:tl2br w:val="nil"/>
              <w:tr2bl w:val="nil"/>
            </w:tcBorders>
            <w:shd w:val="clear" w:color="auto" w:fill="auto"/>
            <w:noWrap/>
            <w:vAlign w:val="center"/>
          </w:tcPr>
          <w:p w14:paraId="6218B3F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党委书记</w:t>
            </w:r>
          </w:p>
        </w:tc>
        <w:tc>
          <w:tcPr>
            <w:tcW w:w="2300" w:type="dxa"/>
            <w:tcBorders>
              <w:tl2br w:val="nil"/>
              <w:tr2bl w:val="nil"/>
            </w:tcBorders>
            <w:shd w:val="clear" w:color="auto" w:fill="auto"/>
            <w:vAlign w:val="center"/>
          </w:tcPr>
          <w:p w14:paraId="48BCEDF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22B98C4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13847765029</w:t>
            </w:r>
          </w:p>
        </w:tc>
      </w:tr>
      <w:tr w14:paraId="6382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4C2B6190">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6280D721">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32EB12A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田岩峰</w:t>
            </w:r>
          </w:p>
        </w:tc>
        <w:tc>
          <w:tcPr>
            <w:tcW w:w="3645" w:type="dxa"/>
            <w:tcBorders>
              <w:tl2br w:val="nil"/>
              <w:tr2bl w:val="nil"/>
            </w:tcBorders>
            <w:shd w:val="clear" w:color="auto" w:fill="auto"/>
            <w:vAlign w:val="center"/>
          </w:tcPr>
          <w:p w14:paraId="6278DEF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镇长</w:t>
            </w:r>
          </w:p>
        </w:tc>
        <w:tc>
          <w:tcPr>
            <w:tcW w:w="2300" w:type="dxa"/>
            <w:tcBorders>
              <w:tl2br w:val="nil"/>
              <w:tr2bl w:val="nil"/>
            </w:tcBorders>
            <w:shd w:val="clear" w:color="auto" w:fill="auto"/>
            <w:vAlign w:val="center"/>
          </w:tcPr>
          <w:p w14:paraId="79C0280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3BD1AA2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15044738702</w:t>
            </w:r>
          </w:p>
        </w:tc>
      </w:tr>
      <w:tr w14:paraId="2EF4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3A2F96E6">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16C5CC84">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33D428F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王奕博</w:t>
            </w:r>
          </w:p>
        </w:tc>
        <w:tc>
          <w:tcPr>
            <w:tcW w:w="3645" w:type="dxa"/>
            <w:tcBorders>
              <w:tl2br w:val="nil"/>
              <w:tr2bl w:val="nil"/>
            </w:tcBorders>
            <w:shd w:val="clear" w:color="auto" w:fill="auto"/>
            <w:vAlign w:val="center"/>
          </w:tcPr>
          <w:p w14:paraId="539CF98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副镇长</w:t>
            </w:r>
          </w:p>
        </w:tc>
        <w:tc>
          <w:tcPr>
            <w:tcW w:w="2300" w:type="dxa"/>
            <w:tcBorders>
              <w:tl2br w:val="nil"/>
              <w:tr2bl w:val="nil"/>
            </w:tcBorders>
            <w:shd w:val="clear" w:color="auto" w:fill="auto"/>
            <w:vAlign w:val="center"/>
          </w:tcPr>
          <w:p w14:paraId="574DD42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49CAAD3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18047730303</w:t>
            </w:r>
          </w:p>
        </w:tc>
      </w:tr>
      <w:tr w14:paraId="12C0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78035E06">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7FB58955">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1191AB1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王怀亮</w:t>
            </w:r>
          </w:p>
        </w:tc>
        <w:tc>
          <w:tcPr>
            <w:tcW w:w="3645" w:type="dxa"/>
            <w:tcBorders>
              <w:tl2br w:val="nil"/>
              <w:tr2bl w:val="nil"/>
            </w:tcBorders>
            <w:shd w:val="clear" w:color="auto" w:fill="auto"/>
            <w:vAlign w:val="center"/>
          </w:tcPr>
          <w:p w14:paraId="4716C39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林工站长</w:t>
            </w:r>
          </w:p>
        </w:tc>
        <w:tc>
          <w:tcPr>
            <w:tcW w:w="2300" w:type="dxa"/>
            <w:tcBorders>
              <w:tl2br w:val="nil"/>
              <w:tr2bl w:val="nil"/>
            </w:tcBorders>
            <w:shd w:val="clear" w:color="auto" w:fill="auto"/>
            <w:vAlign w:val="center"/>
          </w:tcPr>
          <w:p w14:paraId="3D4EE9B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1133043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13947764895</w:t>
            </w:r>
          </w:p>
        </w:tc>
      </w:tr>
      <w:tr w14:paraId="0562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6F5C5E8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18</w:t>
            </w:r>
          </w:p>
        </w:tc>
        <w:tc>
          <w:tcPr>
            <w:tcW w:w="12964" w:type="dxa"/>
            <w:gridSpan w:val="5"/>
            <w:tcBorders>
              <w:tl2br w:val="nil"/>
              <w:tr2bl w:val="nil"/>
            </w:tcBorders>
            <w:shd w:val="clear" w:color="auto" w:fill="auto"/>
            <w:vAlign w:val="center"/>
          </w:tcPr>
          <w:p w14:paraId="57C8260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吉格斯太镇  值班电话：5791011</w:t>
            </w:r>
          </w:p>
        </w:tc>
      </w:tr>
      <w:tr w14:paraId="3E9E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5698B3F6">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14:paraId="40F54D5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吉格斯太镇</w:t>
            </w:r>
          </w:p>
        </w:tc>
        <w:tc>
          <w:tcPr>
            <w:tcW w:w="1284" w:type="dxa"/>
            <w:tcBorders>
              <w:tl2br w:val="nil"/>
              <w:tr2bl w:val="nil"/>
            </w:tcBorders>
            <w:shd w:val="clear" w:color="auto" w:fill="auto"/>
            <w:vAlign w:val="center"/>
          </w:tcPr>
          <w:p w14:paraId="73E7E62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乔有世</w:t>
            </w:r>
          </w:p>
        </w:tc>
        <w:tc>
          <w:tcPr>
            <w:tcW w:w="3645" w:type="dxa"/>
            <w:tcBorders>
              <w:tl2br w:val="nil"/>
              <w:tr2bl w:val="nil"/>
            </w:tcBorders>
            <w:shd w:val="clear" w:color="auto" w:fill="auto"/>
            <w:noWrap/>
            <w:vAlign w:val="center"/>
          </w:tcPr>
          <w:p w14:paraId="5952466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党委书记</w:t>
            </w:r>
          </w:p>
        </w:tc>
        <w:tc>
          <w:tcPr>
            <w:tcW w:w="2300" w:type="dxa"/>
            <w:tcBorders>
              <w:tl2br w:val="nil"/>
              <w:tr2bl w:val="nil"/>
            </w:tcBorders>
            <w:shd w:val="clear" w:color="auto" w:fill="auto"/>
            <w:vAlign w:val="center"/>
          </w:tcPr>
          <w:p w14:paraId="1633960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63A1616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15704774567</w:t>
            </w:r>
          </w:p>
        </w:tc>
      </w:tr>
      <w:tr w14:paraId="3D5F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055DA62C">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0D4D7537">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4363850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贾培强</w:t>
            </w:r>
          </w:p>
        </w:tc>
        <w:tc>
          <w:tcPr>
            <w:tcW w:w="3645" w:type="dxa"/>
            <w:tcBorders>
              <w:tl2br w:val="nil"/>
              <w:tr2bl w:val="nil"/>
            </w:tcBorders>
            <w:shd w:val="clear" w:color="auto" w:fill="auto"/>
            <w:vAlign w:val="center"/>
          </w:tcPr>
          <w:p w14:paraId="0AD6059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镇长</w:t>
            </w:r>
          </w:p>
        </w:tc>
        <w:tc>
          <w:tcPr>
            <w:tcW w:w="2300" w:type="dxa"/>
            <w:tcBorders>
              <w:tl2br w:val="nil"/>
              <w:tr2bl w:val="nil"/>
            </w:tcBorders>
            <w:shd w:val="clear" w:color="auto" w:fill="auto"/>
            <w:vAlign w:val="center"/>
          </w:tcPr>
          <w:p w14:paraId="67BDC82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3FAC899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13947744670</w:t>
            </w:r>
          </w:p>
        </w:tc>
      </w:tr>
      <w:tr w14:paraId="3111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71E87DAB">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18DF9697">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0EF6450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闫永刚</w:t>
            </w:r>
          </w:p>
        </w:tc>
        <w:tc>
          <w:tcPr>
            <w:tcW w:w="3645" w:type="dxa"/>
            <w:tcBorders>
              <w:tl2br w:val="nil"/>
              <w:tr2bl w:val="nil"/>
            </w:tcBorders>
            <w:shd w:val="clear" w:color="auto" w:fill="auto"/>
            <w:vAlign w:val="center"/>
          </w:tcPr>
          <w:p w14:paraId="46DE156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副镇长</w:t>
            </w:r>
          </w:p>
        </w:tc>
        <w:tc>
          <w:tcPr>
            <w:tcW w:w="2300" w:type="dxa"/>
            <w:tcBorders>
              <w:tl2br w:val="nil"/>
              <w:tr2bl w:val="nil"/>
            </w:tcBorders>
            <w:shd w:val="clear" w:color="auto" w:fill="auto"/>
            <w:vAlign w:val="center"/>
          </w:tcPr>
          <w:p w14:paraId="11C5925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1273A36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13848378391</w:t>
            </w:r>
          </w:p>
        </w:tc>
      </w:tr>
      <w:tr w14:paraId="4876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19D8139F">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750DCD21">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3DC1E56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苏渊</w:t>
            </w:r>
          </w:p>
        </w:tc>
        <w:tc>
          <w:tcPr>
            <w:tcW w:w="3645" w:type="dxa"/>
            <w:tcBorders>
              <w:tl2br w:val="nil"/>
              <w:tr2bl w:val="nil"/>
            </w:tcBorders>
            <w:shd w:val="clear" w:color="auto" w:fill="auto"/>
            <w:vAlign w:val="center"/>
          </w:tcPr>
          <w:p w14:paraId="5D0E79E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林工干事</w:t>
            </w:r>
          </w:p>
        </w:tc>
        <w:tc>
          <w:tcPr>
            <w:tcW w:w="2300" w:type="dxa"/>
            <w:tcBorders>
              <w:tl2br w:val="nil"/>
              <w:tr2bl w:val="nil"/>
            </w:tcBorders>
            <w:shd w:val="clear" w:color="auto" w:fill="auto"/>
            <w:vAlign w:val="center"/>
          </w:tcPr>
          <w:p w14:paraId="004CC60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1EAAE59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15924405067</w:t>
            </w:r>
          </w:p>
        </w:tc>
      </w:tr>
      <w:tr w14:paraId="67A7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2D54FF3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19</w:t>
            </w:r>
          </w:p>
        </w:tc>
        <w:tc>
          <w:tcPr>
            <w:tcW w:w="12964" w:type="dxa"/>
            <w:gridSpan w:val="5"/>
            <w:tcBorders>
              <w:tl2br w:val="nil"/>
              <w:tr2bl w:val="nil"/>
            </w:tcBorders>
            <w:shd w:val="clear" w:color="auto" w:fill="auto"/>
            <w:vAlign w:val="center"/>
          </w:tcPr>
          <w:p w14:paraId="764DCF1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昭君镇  值班电话：5280004</w:t>
            </w:r>
          </w:p>
        </w:tc>
      </w:tr>
      <w:tr w14:paraId="3F3B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08A3E818">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14:paraId="69A89B7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昭君镇</w:t>
            </w:r>
          </w:p>
        </w:tc>
        <w:tc>
          <w:tcPr>
            <w:tcW w:w="1284" w:type="dxa"/>
            <w:tcBorders>
              <w:tl2br w:val="nil"/>
              <w:tr2bl w:val="nil"/>
            </w:tcBorders>
            <w:shd w:val="clear" w:color="auto" w:fill="auto"/>
            <w:vAlign w:val="center"/>
          </w:tcPr>
          <w:p w14:paraId="35B2E88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郝建军</w:t>
            </w:r>
          </w:p>
        </w:tc>
        <w:tc>
          <w:tcPr>
            <w:tcW w:w="3645" w:type="dxa"/>
            <w:tcBorders>
              <w:tl2br w:val="nil"/>
              <w:tr2bl w:val="nil"/>
            </w:tcBorders>
            <w:shd w:val="clear" w:color="auto" w:fill="auto"/>
            <w:noWrap/>
            <w:vAlign w:val="center"/>
          </w:tcPr>
          <w:p w14:paraId="2502B3B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党委书记</w:t>
            </w:r>
          </w:p>
        </w:tc>
        <w:tc>
          <w:tcPr>
            <w:tcW w:w="2300" w:type="dxa"/>
            <w:tcBorders>
              <w:tl2br w:val="nil"/>
              <w:tr2bl w:val="nil"/>
            </w:tcBorders>
            <w:shd w:val="clear" w:color="auto" w:fill="auto"/>
            <w:vAlign w:val="center"/>
          </w:tcPr>
          <w:p w14:paraId="2E57F8B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6209803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15849723399</w:t>
            </w:r>
          </w:p>
        </w:tc>
      </w:tr>
      <w:tr w14:paraId="0E53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532FF316">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17F73191">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1930C88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刘书辰</w:t>
            </w:r>
          </w:p>
        </w:tc>
        <w:tc>
          <w:tcPr>
            <w:tcW w:w="3645" w:type="dxa"/>
            <w:tcBorders>
              <w:tl2br w:val="nil"/>
              <w:tr2bl w:val="nil"/>
            </w:tcBorders>
            <w:shd w:val="clear" w:color="auto" w:fill="auto"/>
            <w:vAlign w:val="center"/>
          </w:tcPr>
          <w:p w14:paraId="543C215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副镇长</w:t>
            </w:r>
          </w:p>
        </w:tc>
        <w:tc>
          <w:tcPr>
            <w:tcW w:w="2300" w:type="dxa"/>
            <w:tcBorders>
              <w:tl2br w:val="nil"/>
              <w:tr2bl w:val="nil"/>
            </w:tcBorders>
            <w:shd w:val="clear" w:color="auto" w:fill="auto"/>
            <w:vAlign w:val="center"/>
          </w:tcPr>
          <w:p w14:paraId="75BB75E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0561827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15849750806</w:t>
            </w:r>
          </w:p>
        </w:tc>
      </w:tr>
      <w:tr w14:paraId="5355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29C1C882">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61A229DD">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3F9BD59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杨军</w:t>
            </w:r>
          </w:p>
        </w:tc>
        <w:tc>
          <w:tcPr>
            <w:tcW w:w="3645" w:type="dxa"/>
            <w:tcBorders>
              <w:tl2br w:val="nil"/>
              <w:tr2bl w:val="nil"/>
            </w:tcBorders>
            <w:shd w:val="clear" w:color="auto" w:fill="auto"/>
            <w:vAlign w:val="center"/>
          </w:tcPr>
          <w:p w14:paraId="511B875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林工站长</w:t>
            </w:r>
          </w:p>
        </w:tc>
        <w:tc>
          <w:tcPr>
            <w:tcW w:w="2300" w:type="dxa"/>
            <w:tcBorders>
              <w:tl2br w:val="nil"/>
              <w:tr2bl w:val="nil"/>
            </w:tcBorders>
            <w:shd w:val="clear" w:color="auto" w:fill="auto"/>
            <w:vAlign w:val="center"/>
          </w:tcPr>
          <w:p w14:paraId="4520917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1D25F9B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13947756833</w:t>
            </w:r>
          </w:p>
        </w:tc>
      </w:tr>
      <w:tr w14:paraId="2B98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6D5B5F4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20</w:t>
            </w:r>
          </w:p>
        </w:tc>
        <w:tc>
          <w:tcPr>
            <w:tcW w:w="12964" w:type="dxa"/>
            <w:gridSpan w:val="5"/>
            <w:tcBorders>
              <w:tl2br w:val="nil"/>
              <w:tr2bl w:val="nil"/>
            </w:tcBorders>
            <w:shd w:val="clear" w:color="auto" w:fill="auto"/>
            <w:vAlign w:val="center"/>
          </w:tcPr>
          <w:p w14:paraId="278A9EE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风水梁镇  值班电话：5160661</w:t>
            </w:r>
          </w:p>
        </w:tc>
      </w:tr>
      <w:tr w14:paraId="5E5B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66C4DECA">
            <w:pPr>
              <w:spacing w:line="360" w:lineRule="auto"/>
              <w:jc w:val="center"/>
              <w:rPr>
                <w:rFonts w:asciiTheme="minorEastAsia" w:hAnsiTheme="minorEastAsia" w:cstheme="minorEastAsia"/>
                <w:szCs w:val="21"/>
              </w:rPr>
            </w:pPr>
          </w:p>
        </w:tc>
        <w:tc>
          <w:tcPr>
            <w:tcW w:w="3437" w:type="dxa"/>
            <w:vMerge w:val="restart"/>
            <w:tcBorders>
              <w:tl2br w:val="nil"/>
              <w:tr2bl w:val="nil"/>
            </w:tcBorders>
            <w:shd w:val="clear" w:color="auto" w:fill="auto"/>
            <w:vAlign w:val="center"/>
          </w:tcPr>
          <w:p w14:paraId="686FD2F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风水梁镇</w:t>
            </w:r>
          </w:p>
        </w:tc>
        <w:tc>
          <w:tcPr>
            <w:tcW w:w="1284" w:type="dxa"/>
            <w:tcBorders>
              <w:tl2br w:val="nil"/>
              <w:tr2bl w:val="nil"/>
            </w:tcBorders>
            <w:shd w:val="clear" w:color="auto" w:fill="auto"/>
            <w:vAlign w:val="center"/>
          </w:tcPr>
          <w:p w14:paraId="79E442A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王艳玲</w:t>
            </w:r>
          </w:p>
        </w:tc>
        <w:tc>
          <w:tcPr>
            <w:tcW w:w="3645" w:type="dxa"/>
            <w:tcBorders>
              <w:tl2br w:val="nil"/>
              <w:tr2bl w:val="nil"/>
            </w:tcBorders>
            <w:shd w:val="clear" w:color="auto" w:fill="auto"/>
            <w:noWrap/>
            <w:vAlign w:val="center"/>
          </w:tcPr>
          <w:p w14:paraId="4E3D4C8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党委书记</w:t>
            </w:r>
          </w:p>
        </w:tc>
        <w:tc>
          <w:tcPr>
            <w:tcW w:w="2300" w:type="dxa"/>
            <w:tcBorders>
              <w:tl2br w:val="nil"/>
              <w:tr2bl w:val="nil"/>
            </w:tcBorders>
            <w:shd w:val="clear" w:color="auto" w:fill="auto"/>
            <w:vAlign w:val="center"/>
          </w:tcPr>
          <w:p w14:paraId="18968DC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13322EE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15904778221</w:t>
            </w:r>
          </w:p>
        </w:tc>
      </w:tr>
      <w:tr w14:paraId="20D8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7A342242">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186F94AA">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1260EEF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刘万成</w:t>
            </w:r>
          </w:p>
        </w:tc>
        <w:tc>
          <w:tcPr>
            <w:tcW w:w="3645" w:type="dxa"/>
            <w:tcBorders>
              <w:tl2br w:val="nil"/>
              <w:tr2bl w:val="nil"/>
            </w:tcBorders>
            <w:shd w:val="clear" w:color="auto" w:fill="auto"/>
            <w:vAlign w:val="center"/>
          </w:tcPr>
          <w:p w14:paraId="6A9D452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副镇长</w:t>
            </w:r>
          </w:p>
        </w:tc>
        <w:tc>
          <w:tcPr>
            <w:tcW w:w="2300" w:type="dxa"/>
            <w:tcBorders>
              <w:tl2br w:val="nil"/>
              <w:tr2bl w:val="nil"/>
            </w:tcBorders>
            <w:shd w:val="clear" w:color="auto" w:fill="auto"/>
            <w:vAlign w:val="center"/>
          </w:tcPr>
          <w:p w14:paraId="410067B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7FD7FA5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15947178561</w:t>
            </w:r>
          </w:p>
        </w:tc>
      </w:tr>
      <w:tr w14:paraId="04C5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3DD9DD7B">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2CD86244">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vAlign w:val="center"/>
          </w:tcPr>
          <w:p w14:paraId="151C9E4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王建军</w:t>
            </w:r>
          </w:p>
        </w:tc>
        <w:tc>
          <w:tcPr>
            <w:tcW w:w="3645" w:type="dxa"/>
            <w:tcBorders>
              <w:tl2br w:val="nil"/>
              <w:tr2bl w:val="nil"/>
            </w:tcBorders>
            <w:shd w:val="clear" w:color="auto" w:fill="auto"/>
            <w:vAlign w:val="center"/>
          </w:tcPr>
          <w:p w14:paraId="4F85FED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林工站长</w:t>
            </w:r>
          </w:p>
        </w:tc>
        <w:tc>
          <w:tcPr>
            <w:tcW w:w="2300" w:type="dxa"/>
            <w:tcBorders>
              <w:tl2br w:val="nil"/>
              <w:tr2bl w:val="nil"/>
            </w:tcBorders>
            <w:shd w:val="clear" w:color="auto" w:fill="auto"/>
            <w:vAlign w:val="center"/>
          </w:tcPr>
          <w:p w14:paraId="66FB09E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vAlign w:val="center"/>
          </w:tcPr>
          <w:p w14:paraId="5AC1FDA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13947741150</w:t>
            </w:r>
          </w:p>
        </w:tc>
      </w:tr>
      <w:tr w14:paraId="3A89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restart"/>
            <w:tcBorders>
              <w:tl2br w:val="nil"/>
              <w:tr2bl w:val="nil"/>
            </w:tcBorders>
            <w:shd w:val="clear" w:color="auto" w:fill="auto"/>
            <w:vAlign w:val="center"/>
          </w:tcPr>
          <w:p w14:paraId="40FF561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21</w:t>
            </w:r>
          </w:p>
        </w:tc>
        <w:tc>
          <w:tcPr>
            <w:tcW w:w="3437" w:type="dxa"/>
            <w:vMerge w:val="restart"/>
            <w:tcBorders>
              <w:tl2br w:val="nil"/>
              <w:tr2bl w:val="nil"/>
            </w:tcBorders>
            <w:shd w:val="clear" w:color="auto" w:fill="auto"/>
            <w:noWrap/>
            <w:vAlign w:val="center"/>
          </w:tcPr>
          <w:p w14:paraId="0C808FF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恩格贝生态示范园区</w:t>
            </w:r>
          </w:p>
        </w:tc>
        <w:tc>
          <w:tcPr>
            <w:tcW w:w="1284" w:type="dxa"/>
            <w:tcBorders>
              <w:tl2br w:val="nil"/>
              <w:tr2bl w:val="nil"/>
            </w:tcBorders>
            <w:shd w:val="clear" w:color="auto" w:fill="auto"/>
            <w:noWrap/>
            <w:vAlign w:val="center"/>
          </w:tcPr>
          <w:p w14:paraId="100E575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杨志忠</w:t>
            </w:r>
          </w:p>
        </w:tc>
        <w:tc>
          <w:tcPr>
            <w:tcW w:w="3645" w:type="dxa"/>
            <w:tcBorders>
              <w:tl2br w:val="nil"/>
              <w:tr2bl w:val="nil"/>
            </w:tcBorders>
            <w:shd w:val="clear" w:color="auto" w:fill="auto"/>
            <w:noWrap/>
            <w:vAlign w:val="center"/>
          </w:tcPr>
          <w:p w14:paraId="17B6019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党工委书记 管委会主任</w:t>
            </w:r>
          </w:p>
        </w:tc>
        <w:tc>
          <w:tcPr>
            <w:tcW w:w="2300" w:type="dxa"/>
            <w:tcBorders>
              <w:tl2br w:val="nil"/>
              <w:tr2bl w:val="nil"/>
            </w:tcBorders>
            <w:shd w:val="clear" w:color="auto" w:fill="auto"/>
            <w:noWrap/>
            <w:vAlign w:val="center"/>
          </w:tcPr>
          <w:p w14:paraId="007726A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　</w:t>
            </w:r>
          </w:p>
        </w:tc>
        <w:tc>
          <w:tcPr>
            <w:tcW w:w="2298" w:type="dxa"/>
            <w:tcBorders>
              <w:tl2br w:val="nil"/>
              <w:tr2bl w:val="nil"/>
            </w:tcBorders>
            <w:shd w:val="clear" w:color="auto" w:fill="auto"/>
            <w:noWrap/>
            <w:vAlign w:val="center"/>
          </w:tcPr>
          <w:p w14:paraId="2640D4B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13354776660</w:t>
            </w:r>
          </w:p>
        </w:tc>
      </w:tr>
      <w:tr w14:paraId="0474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157B864C">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38C6639E">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378901D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赵兴国</w:t>
            </w:r>
          </w:p>
        </w:tc>
        <w:tc>
          <w:tcPr>
            <w:tcW w:w="3645" w:type="dxa"/>
            <w:tcBorders>
              <w:tl2br w:val="nil"/>
              <w:tr2bl w:val="nil"/>
            </w:tcBorders>
            <w:shd w:val="clear" w:color="auto" w:fill="auto"/>
            <w:noWrap/>
            <w:vAlign w:val="center"/>
          </w:tcPr>
          <w:p w14:paraId="66A4B4C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园区副主任</w:t>
            </w:r>
          </w:p>
        </w:tc>
        <w:tc>
          <w:tcPr>
            <w:tcW w:w="2300" w:type="dxa"/>
            <w:tcBorders>
              <w:tl2br w:val="nil"/>
              <w:tr2bl w:val="nil"/>
            </w:tcBorders>
            <w:shd w:val="clear" w:color="auto" w:fill="auto"/>
            <w:noWrap/>
            <w:vAlign w:val="center"/>
          </w:tcPr>
          <w:p w14:paraId="2831C60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2258526</w:t>
            </w:r>
          </w:p>
        </w:tc>
        <w:tc>
          <w:tcPr>
            <w:tcW w:w="2298" w:type="dxa"/>
            <w:tcBorders>
              <w:tl2br w:val="nil"/>
              <w:tr2bl w:val="nil"/>
            </w:tcBorders>
            <w:shd w:val="clear" w:color="auto" w:fill="auto"/>
            <w:noWrap/>
            <w:vAlign w:val="center"/>
          </w:tcPr>
          <w:p w14:paraId="18ED408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13947775591</w:t>
            </w:r>
          </w:p>
        </w:tc>
      </w:tr>
      <w:tr w14:paraId="37C3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Merge w:val="continue"/>
            <w:tcBorders>
              <w:tl2br w:val="nil"/>
              <w:tr2bl w:val="nil"/>
            </w:tcBorders>
            <w:vAlign w:val="center"/>
          </w:tcPr>
          <w:p w14:paraId="298242A6">
            <w:pPr>
              <w:spacing w:line="360" w:lineRule="auto"/>
              <w:jc w:val="center"/>
              <w:rPr>
                <w:rFonts w:asciiTheme="minorEastAsia" w:hAnsiTheme="minorEastAsia" w:cstheme="minorEastAsia"/>
                <w:szCs w:val="21"/>
              </w:rPr>
            </w:pPr>
          </w:p>
        </w:tc>
        <w:tc>
          <w:tcPr>
            <w:tcW w:w="3437" w:type="dxa"/>
            <w:vMerge w:val="continue"/>
            <w:tcBorders>
              <w:tl2br w:val="nil"/>
              <w:tr2bl w:val="nil"/>
            </w:tcBorders>
            <w:vAlign w:val="center"/>
          </w:tcPr>
          <w:p w14:paraId="553AA731">
            <w:pPr>
              <w:spacing w:line="360" w:lineRule="auto"/>
              <w:jc w:val="center"/>
              <w:rPr>
                <w:rFonts w:asciiTheme="minorEastAsia" w:hAnsiTheme="minorEastAsia" w:cstheme="minorEastAsia"/>
                <w:szCs w:val="21"/>
              </w:rPr>
            </w:pPr>
          </w:p>
        </w:tc>
        <w:tc>
          <w:tcPr>
            <w:tcW w:w="1284" w:type="dxa"/>
            <w:tcBorders>
              <w:tl2br w:val="nil"/>
              <w:tr2bl w:val="nil"/>
            </w:tcBorders>
            <w:shd w:val="clear" w:color="auto" w:fill="auto"/>
            <w:noWrap/>
            <w:vAlign w:val="center"/>
          </w:tcPr>
          <w:p w14:paraId="59AEB29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王永耀</w:t>
            </w:r>
          </w:p>
        </w:tc>
        <w:tc>
          <w:tcPr>
            <w:tcW w:w="3645" w:type="dxa"/>
            <w:tcBorders>
              <w:tl2br w:val="nil"/>
              <w:tr2bl w:val="nil"/>
            </w:tcBorders>
            <w:shd w:val="clear" w:color="auto" w:fill="auto"/>
            <w:noWrap/>
            <w:vAlign w:val="center"/>
          </w:tcPr>
          <w:p w14:paraId="38CB41E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防火办主任</w:t>
            </w:r>
          </w:p>
        </w:tc>
        <w:tc>
          <w:tcPr>
            <w:tcW w:w="2300" w:type="dxa"/>
            <w:tcBorders>
              <w:tl2br w:val="nil"/>
              <w:tr2bl w:val="nil"/>
            </w:tcBorders>
            <w:shd w:val="clear" w:color="auto" w:fill="auto"/>
            <w:noWrap/>
            <w:vAlign w:val="center"/>
          </w:tcPr>
          <w:p w14:paraId="09688ED0">
            <w:pPr>
              <w:spacing w:line="360" w:lineRule="auto"/>
              <w:jc w:val="center"/>
              <w:rPr>
                <w:rFonts w:asciiTheme="minorEastAsia" w:hAnsiTheme="minorEastAsia" w:cstheme="minorEastAsia"/>
                <w:szCs w:val="21"/>
              </w:rPr>
            </w:pPr>
          </w:p>
        </w:tc>
        <w:tc>
          <w:tcPr>
            <w:tcW w:w="2298" w:type="dxa"/>
            <w:tcBorders>
              <w:tl2br w:val="nil"/>
              <w:tr2bl w:val="nil"/>
            </w:tcBorders>
            <w:shd w:val="clear" w:color="auto" w:fill="auto"/>
            <w:noWrap/>
            <w:vAlign w:val="center"/>
          </w:tcPr>
          <w:p w14:paraId="3D80B96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18904770606</w:t>
            </w:r>
          </w:p>
        </w:tc>
      </w:tr>
      <w:tr w14:paraId="2B37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47D4E18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22</w:t>
            </w:r>
          </w:p>
        </w:tc>
        <w:tc>
          <w:tcPr>
            <w:tcW w:w="3437" w:type="dxa"/>
            <w:tcBorders>
              <w:tl2br w:val="nil"/>
              <w:tr2bl w:val="nil"/>
            </w:tcBorders>
            <w:shd w:val="clear" w:color="auto" w:fill="auto"/>
            <w:noWrap/>
            <w:vAlign w:val="center"/>
          </w:tcPr>
          <w:p w14:paraId="084CF3B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宣传部（分管）</w:t>
            </w:r>
          </w:p>
        </w:tc>
        <w:tc>
          <w:tcPr>
            <w:tcW w:w="1284" w:type="dxa"/>
            <w:tcBorders>
              <w:tl2br w:val="nil"/>
              <w:tr2bl w:val="nil"/>
            </w:tcBorders>
            <w:shd w:val="clear" w:color="auto" w:fill="auto"/>
            <w:noWrap/>
            <w:vAlign w:val="center"/>
          </w:tcPr>
          <w:p w14:paraId="41D8C36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白万兴</w:t>
            </w:r>
          </w:p>
        </w:tc>
        <w:tc>
          <w:tcPr>
            <w:tcW w:w="3645" w:type="dxa"/>
            <w:tcBorders>
              <w:tl2br w:val="nil"/>
              <w:tr2bl w:val="nil"/>
            </w:tcBorders>
            <w:shd w:val="clear" w:color="auto" w:fill="auto"/>
            <w:noWrap/>
            <w:vAlign w:val="center"/>
          </w:tcPr>
          <w:p w14:paraId="1C6E9CB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部长</w:t>
            </w:r>
          </w:p>
        </w:tc>
        <w:tc>
          <w:tcPr>
            <w:tcW w:w="2300" w:type="dxa"/>
            <w:tcBorders>
              <w:tl2br w:val="nil"/>
              <w:tr2bl w:val="nil"/>
            </w:tcBorders>
            <w:shd w:val="clear" w:color="auto" w:fill="auto"/>
            <w:noWrap/>
            <w:vAlign w:val="center"/>
          </w:tcPr>
          <w:p w14:paraId="2D4738F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5212274</w:t>
            </w:r>
          </w:p>
        </w:tc>
        <w:tc>
          <w:tcPr>
            <w:tcW w:w="2298" w:type="dxa"/>
            <w:tcBorders>
              <w:tl2br w:val="nil"/>
              <w:tr2bl w:val="nil"/>
            </w:tcBorders>
            <w:shd w:val="clear" w:color="auto" w:fill="auto"/>
            <w:noWrap/>
            <w:vAlign w:val="center"/>
          </w:tcPr>
          <w:p w14:paraId="038E9AD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13847727189</w:t>
            </w:r>
          </w:p>
        </w:tc>
      </w:tr>
      <w:tr w14:paraId="538A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6088E46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23</w:t>
            </w:r>
          </w:p>
        </w:tc>
        <w:tc>
          <w:tcPr>
            <w:tcW w:w="3437" w:type="dxa"/>
            <w:tcBorders>
              <w:tl2br w:val="nil"/>
              <w:tr2bl w:val="nil"/>
            </w:tcBorders>
            <w:shd w:val="clear" w:color="auto" w:fill="auto"/>
            <w:noWrap/>
            <w:vAlign w:val="center"/>
          </w:tcPr>
          <w:p w14:paraId="746B231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发展和改革委员会</w:t>
            </w:r>
          </w:p>
        </w:tc>
        <w:tc>
          <w:tcPr>
            <w:tcW w:w="1284" w:type="dxa"/>
            <w:tcBorders>
              <w:tl2br w:val="nil"/>
              <w:tr2bl w:val="nil"/>
            </w:tcBorders>
            <w:shd w:val="clear" w:color="auto" w:fill="auto"/>
            <w:noWrap/>
            <w:vAlign w:val="center"/>
          </w:tcPr>
          <w:p w14:paraId="6643DFA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郭雪峰</w:t>
            </w:r>
          </w:p>
        </w:tc>
        <w:tc>
          <w:tcPr>
            <w:tcW w:w="3645" w:type="dxa"/>
            <w:tcBorders>
              <w:tl2br w:val="nil"/>
              <w:tr2bl w:val="nil"/>
            </w:tcBorders>
            <w:shd w:val="clear" w:color="auto" w:fill="auto"/>
            <w:noWrap/>
            <w:vAlign w:val="center"/>
          </w:tcPr>
          <w:p w14:paraId="74E245E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7761D80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5212044</w:t>
            </w:r>
          </w:p>
        </w:tc>
        <w:tc>
          <w:tcPr>
            <w:tcW w:w="2298" w:type="dxa"/>
            <w:tcBorders>
              <w:tl2br w:val="nil"/>
              <w:tr2bl w:val="nil"/>
            </w:tcBorders>
            <w:shd w:val="clear" w:color="auto" w:fill="auto"/>
            <w:noWrap/>
            <w:vAlign w:val="center"/>
          </w:tcPr>
          <w:p w14:paraId="7B8777B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13904778011</w:t>
            </w:r>
          </w:p>
        </w:tc>
      </w:tr>
      <w:tr w14:paraId="1987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2C17B73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24</w:t>
            </w:r>
          </w:p>
        </w:tc>
        <w:tc>
          <w:tcPr>
            <w:tcW w:w="3437" w:type="dxa"/>
            <w:tcBorders>
              <w:tl2br w:val="nil"/>
              <w:tr2bl w:val="nil"/>
            </w:tcBorders>
            <w:shd w:val="clear" w:color="auto" w:fill="auto"/>
            <w:noWrap/>
            <w:vAlign w:val="center"/>
          </w:tcPr>
          <w:p w14:paraId="339F587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教体局</w:t>
            </w:r>
          </w:p>
        </w:tc>
        <w:tc>
          <w:tcPr>
            <w:tcW w:w="1284" w:type="dxa"/>
            <w:tcBorders>
              <w:tl2br w:val="nil"/>
              <w:tr2bl w:val="nil"/>
            </w:tcBorders>
            <w:shd w:val="clear" w:color="auto" w:fill="auto"/>
            <w:noWrap/>
            <w:vAlign w:val="center"/>
          </w:tcPr>
          <w:p w14:paraId="5BD6226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赵东明</w:t>
            </w:r>
          </w:p>
        </w:tc>
        <w:tc>
          <w:tcPr>
            <w:tcW w:w="3645" w:type="dxa"/>
            <w:tcBorders>
              <w:tl2br w:val="nil"/>
              <w:tr2bl w:val="nil"/>
            </w:tcBorders>
            <w:shd w:val="clear" w:color="auto" w:fill="auto"/>
            <w:noWrap/>
            <w:vAlign w:val="center"/>
          </w:tcPr>
          <w:p w14:paraId="4F10F6A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0BFC1FA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5189717/5272277</w:t>
            </w:r>
          </w:p>
        </w:tc>
        <w:tc>
          <w:tcPr>
            <w:tcW w:w="2298" w:type="dxa"/>
            <w:tcBorders>
              <w:tl2br w:val="nil"/>
              <w:tr2bl w:val="nil"/>
            </w:tcBorders>
            <w:shd w:val="clear" w:color="auto" w:fill="auto"/>
            <w:noWrap/>
            <w:vAlign w:val="center"/>
          </w:tcPr>
          <w:p w14:paraId="2B87F33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13337078877</w:t>
            </w:r>
          </w:p>
        </w:tc>
      </w:tr>
      <w:tr w14:paraId="4058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45A74F1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25</w:t>
            </w:r>
          </w:p>
        </w:tc>
        <w:tc>
          <w:tcPr>
            <w:tcW w:w="3437" w:type="dxa"/>
            <w:tcBorders>
              <w:tl2br w:val="nil"/>
              <w:tr2bl w:val="nil"/>
            </w:tcBorders>
            <w:shd w:val="clear" w:color="auto" w:fill="auto"/>
            <w:noWrap/>
            <w:vAlign w:val="center"/>
          </w:tcPr>
          <w:p w14:paraId="64A987B3">
            <w:pPr>
              <w:spacing w:line="360" w:lineRule="auto"/>
              <w:jc w:val="center"/>
              <w:rPr>
                <w:rFonts w:asciiTheme="minorEastAsia" w:hAnsiTheme="minorEastAsia" w:cstheme="minorEastAsia"/>
                <w:szCs w:val="21"/>
                <w:highlight w:val="yellow"/>
              </w:rPr>
            </w:pPr>
            <w:r>
              <w:rPr>
                <w:rFonts w:hint="eastAsia" w:asciiTheme="minorEastAsia" w:hAnsiTheme="minorEastAsia" w:cstheme="minorEastAsia"/>
                <w:szCs w:val="21"/>
              </w:rPr>
              <w:t>工信和科技局</w:t>
            </w:r>
          </w:p>
        </w:tc>
        <w:tc>
          <w:tcPr>
            <w:tcW w:w="1284" w:type="dxa"/>
            <w:tcBorders>
              <w:tl2br w:val="nil"/>
              <w:tr2bl w:val="nil"/>
            </w:tcBorders>
            <w:shd w:val="clear" w:color="auto" w:fill="auto"/>
            <w:noWrap/>
            <w:vAlign w:val="center"/>
          </w:tcPr>
          <w:p w14:paraId="1C21AD59">
            <w:pPr>
              <w:spacing w:line="360" w:lineRule="auto"/>
              <w:jc w:val="center"/>
              <w:rPr>
                <w:rFonts w:asciiTheme="minorEastAsia" w:hAnsiTheme="minorEastAsia" w:cstheme="minorEastAsia"/>
                <w:szCs w:val="21"/>
                <w:highlight w:val="yellow"/>
              </w:rPr>
            </w:pPr>
            <w:r>
              <w:rPr>
                <w:rFonts w:hint="eastAsia" w:asciiTheme="minorEastAsia" w:hAnsiTheme="minorEastAsia" w:cstheme="minorEastAsia"/>
                <w:szCs w:val="21"/>
              </w:rPr>
              <w:t>石洛铭</w:t>
            </w:r>
          </w:p>
        </w:tc>
        <w:tc>
          <w:tcPr>
            <w:tcW w:w="3645" w:type="dxa"/>
            <w:tcBorders>
              <w:tl2br w:val="nil"/>
              <w:tr2bl w:val="nil"/>
            </w:tcBorders>
            <w:shd w:val="clear" w:color="auto" w:fill="auto"/>
            <w:noWrap/>
            <w:vAlign w:val="center"/>
          </w:tcPr>
          <w:p w14:paraId="36495D1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6AAB8C9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5213466</w:t>
            </w:r>
          </w:p>
        </w:tc>
        <w:tc>
          <w:tcPr>
            <w:tcW w:w="2298" w:type="dxa"/>
            <w:tcBorders>
              <w:tl2br w:val="nil"/>
              <w:tr2bl w:val="nil"/>
            </w:tcBorders>
            <w:shd w:val="clear" w:color="auto" w:fill="auto"/>
            <w:noWrap/>
            <w:vAlign w:val="center"/>
          </w:tcPr>
          <w:p w14:paraId="5742038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15047324994</w:t>
            </w:r>
          </w:p>
        </w:tc>
      </w:tr>
      <w:tr w14:paraId="437A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5F055E5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26</w:t>
            </w:r>
          </w:p>
        </w:tc>
        <w:tc>
          <w:tcPr>
            <w:tcW w:w="3437" w:type="dxa"/>
            <w:tcBorders>
              <w:tl2br w:val="nil"/>
              <w:tr2bl w:val="nil"/>
            </w:tcBorders>
            <w:shd w:val="clear" w:color="auto" w:fill="auto"/>
            <w:noWrap/>
            <w:vAlign w:val="center"/>
          </w:tcPr>
          <w:p w14:paraId="3B4AC98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司法局</w:t>
            </w:r>
          </w:p>
        </w:tc>
        <w:tc>
          <w:tcPr>
            <w:tcW w:w="1284" w:type="dxa"/>
            <w:tcBorders>
              <w:tl2br w:val="nil"/>
              <w:tr2bl w:val="nil"/>
            </w:tcBorders>
            <w:shd w:val="clear" w:color="auto" w:fill="auto"/>
            <w:noWrap/>
            <w:vAlign w:val="center"/>
          </w:tcPr>
          <w:p w14:paraId="4C47C19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姬智</w:t>
            </w:r>
          </w:p>
        </w:tc>
        <w:tc>
          <w:tcPr>
            <w:tcW w:w="3645" w:type="dxa"/>
            <w:tcBorders>
              <w:tl2br w:val="nil"/>
              <w:tr2bl w:val="nil"/>
            </w:tcBorders>
            <w:shd w:val="clear" w:color="auto" w:fill="auto"/>
            <w:noWrap/>
            <w:vAlign w:val="center"/>
          </w:tcPr>
          <w:p w14:paraId="14CA31D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274990E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5227562</w:t>
            </w:r>
          </w:p>
        </w:tc>
        <w:tc>
          <w:tcPr>
            <w:tcW w:w="2298" w:type="dxa"/>
            <w:tcBorders>
              <w:tl2br w:val="nil"/>
              <w:tr2bl w:val="nil"/>
            </w:tcBorders>
            <w:shd w:val="clear" w:color="auto" w:fill="auto"/>
            <w:noWrap/>
            <w:vAlign w:val="center"/>
          </w:tcPr>
          <w:p w14:paraId="1D2F1F8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15304771889</w:t>
            </w:r>
          </w:p>
        </w:tc>
      </w:tr>
      <w:tr w14:paraId="46CA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 w:type="dxa"/>
            <w:tcBorders>
              <w:tl2br w:val="nil"/>
              <w:tr2bl w:val="nil"/>
            </w:tcBorders>
            <w:shd w:val="clear" w:color="auto" w:fill="auto"/>
            <w:vAlign w:val="center"/>
          </w:tcPr>
          <w:p w14:paraId="380878D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27</w:t>
            </w:r>
          </w:p>
        </w:tc>
        <w:tc>
          <w:tcPr>
            <w:tcW w:w="3437" w:type="dxa"/>
            <w:tcBorders>
              <w:tl2br w:val="nil"/>
              <w:tr2bl w:val="nil"/>
            </w:tcBorders>
            <w:shd w:val="clear" w:color="auto" w:fill="auto"/>
            <w:noWrap/>
            <w:vAlign w:val="center"/>
          </w:tcPr>
          <w:p w14:paraId="14B3E1B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财政局</w:t>
            </w:r>
          </w:p>
        </w:tc>
        <w:tc>
          <w:tcPr>
            <w:tcW w:w="1284" w:type="dxa"/>
            <w:tcBorders>
              <w:tl2br w:val="nil"/>
              <w:tr2bl w:val="nil"/>
            </w:tcBorders>
            <w:shd w:val="clear" w:color="auto" w:fill="auto"/>
            <w:noWrap/>
            <w:vAlign w:val="center"/>
          </w:tcPr>
          <w:p w14:paraId="5F29673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白云飞</w:t>
            </w:r>
          </w:p>
        </w:tc>
        <w:tc>
          <w:tcPr>
            <w:tcW w:w="3645" w:type="dxa"/>
            <w:tcBorders>
              <w:tl2br w:val="nil"/>
              <w:tr2bl w:val="nil"/>
            </w:tcBorders>
            <w:shd w:val="clear" w:color="auto" w:fill="auto"/>
            <w:noWrap/>
            <w:vAlign w:val="center"/>
          </w:tcPr>
          <w:p w14:paraId="06671E1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545CDDF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2258794</w:t>
            </w:r>
          </w:p>
        </w:tc>
        <w:tc>
          <w:tcPr>
            <w:tcW w:w="2298" w:type="dxa"/>
            <w:tcBorders>
              <w:tl2br w:val="nil"/>
              <w:tr2bl w:val="nil"/>
            </w:tcBorders>
            <w:shd w:val="clear" w:color="auto" w:fill="auto"/>
            <w:noWrap/>
            <w:vAlign w:val="center"/>
          </w:tcPr>
          <w:p w14:paraId="4E009DF1">
            <w:pPr>
              <w:spacing w:line="400" w:lineRule="exact"/>
              <w:jc w:val="center"/>
              <w:rPr>
                <w:rFonts w:asciiTheme="minorEastAsia" w:hAnsiTheme="minorEastAsia" w:cstheme="minorEastAsia"/>
                <w:szCs w:val="21"/>
              </w:rPr>
            </w:pPr>
            <w:r>
              <w:rPr>
                <w:rFonts w:hint="eastAsia" w:asciiTheme="minorEastAsia" w:hAnsiTheme="minorEastAsia" w:cstheme="minorEastAsia"/>
                <w:szCs w:val="21"/>
              </w:rPr>
              <w:t>13734876118</w:t>
            </w:r>
          </w:p>
        </w:tc>
      </w:tr>
      <w:tr w14:paraId="4D0A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013630C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28</w:t>
            </w:r>
          </w:p>
        </w:tc>
        <w:tc>
          <w:tcPr>
            <w:tcW w:w="3437" w:type="dxa"/>
            <w:tcBorders>
              <w:tl2br w:val="nil"/>
              <w:tr2bl w:val="nil"/>
            </w:tcBorders>
            <w:shd w:val="clear" w:color="auto" w:fill="auto"/>
            <w:noWrap/>
            <w:vAlign w:val="center"/>
          </w:tcPr>
          <w:p w14:paraId="047D372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人力资源和社会保障局</w:t>
            </w:r>
            <w:bookmarkStart w:id="425" w:name="_GoBack"/>
            <w:bookmarkEnd w:id="425"/>
          </w:p>
        </w:tc>
        <w:tc>
          <w:tcPr>
            <w:tcW w:w="1284" w:type="dxa"/>
            <w:tcBorders>
              <w:tl2br w:val="nil"/>
              <w:tr2bl w:val="nil"/>
            </w:tcBorders>
            <w:shd w:val="clear" w:color="auto" w:fill="auto"/>
            <w:noWrap/>
            <w:vAlign w:val="center"/>
          </w:tcPr>
          <w:p w14:paraId="55C937C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李二梅</w:t>
            </w:r>
          </w:p>
        </w:tc>
        <w:tc>
          <w:tcPr>
            <w:tcW w:w="3645" w:type="dxa"/>
            <w:tcBorders>
              <w:tl2br w:val="nil"/>
              <w:tr2bl w:val="nil"/>
            </w:tcBorders>
            <w:shd w:val="clear" w:color="auto" w:fill="auto"/>
            <w:noWrap/>
            <w:vAlign w:val="center"/>
          </w:tcPr>
          <w:p w14:paraId="090B54B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0E9178B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5184438</w:t>
            </w:r>
          </w:p>
        </w:tc>
        <w:tc>
          <w:tcPr>
            <w:tcW w:w="2298" w:type="dxa"/>
            <w:tcBorders>
              <w:tl2br w:val="nil"/>
              <w:tr2bl w:val="nil"/>
            </w:tcBorders>
            <w:shd w:val="clear" w:color="auto" w:fill="auto"/>
            <w:noWrap/>
            <w:vAlign w:val="center"/>
          </w:tcPr>
          <w:p w14:paraId="66DFF3AE">
            <w:pPr>
              <w:spacing w:line="400" w:lineRule="exact"/>
              <w:jc w:val="center"/>
              <w:rPr>
                <w:rFonts w:asciiTheme="minorEastAsia" w:hAnsiTheme="minorEastAsia" w:cstheme="minorEastAsia"/>
                <w:szCs w:val="21"/>
              </w:rPr>
            </w:pPr>
            <w:r>
              <w:rPr>
                <w:rFonts w:hint="eastAsia" w:asciiTheme="minorEastAsia" w:hAnsiTheme="minorEastAsia" w:cstheme="minorEastAsia"/>
                <w:szCs w:val="21"/>
              </w:rPr>
              <w:t>15924402012</w:t>
            </w:r>
          </w:p>
        </w:tc>
      </w:tr>
      <w:tr w14:paraId="68C9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3F7D765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29</w:t>
            </w:r>
          </w:p>
        </w:tc>
        <w:tc>
          <w:tcPr>
            <w:tcW w:w="3437" w:type="dxa"/>
            <w:tcBorders>
              <w:tl2br w:val="nil"/>
              <w:tr2bl w:val="nil"/>
            </w:tcBorders>
            <w:shd w:val="clear" w:color="auto" w:fill="auto"/>
            <w:noWrap/>
            <w:vAlign w:val="center"/>
          </w:tcPr>
          <w:p w14:paraId="1952202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交通运输局</w:t>
            </w:r>
          </w:p>
        </w:tc>
        <w:tc>
          <w:tcPr>
            <w:tcW w:w="1284" w:type="dxa"/>
            <w:tcBorders>
              <w:tl2br w:val="nil"/>
              <w:tr2bl w:val="nil"/>
            </w:tcBorders>
            <w:shd w:val="clear" w:color="auto" w:fill="auto"/>
            <w:noWrap/>
            <w:vAlign w:val="center"/>
          </w:tcPr>
          <w:p w14:paraId="7E7322D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常培荣</w:t>
            </w:r>
          </w:p>
        </w:tc>
        <w:tc>
          <w:tcPr>
            <w:tcW w:w="3645" w:type="dxa"/>
            <w:tcBorders>
              <w:tl2br w:val="nil"/>
              <w:tr2bl w:val="nil"/>
            </w:tcBorders>
            <w:shd w:val="clear" w:color="auto" w:fill="auto"/>
            <w:noWrap/>
            <w:vAlign w:val="center"/>
          </w:tcPr>
          <w:p w14:paraId="36398CD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12A2D4A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5212358/5223793</w:t>
            </w:r>
          </w:p>
        </w:tc>
        <w:tc>
          <w:tcPr>
            <w:tcW w:w="2298" w:type="dxa"/>
            <w:tcBorders>
              <w:tl2br w:val="nil"/>
              <w:tr2bl w:val="nil"/>
            </w:tcBorders>
            <w:shd w:val="clear" w:color="auto" w:fill="auto"/>
            <w:noWrap/>
            <w:vAlign w:val="center"/>
          </w:tcPr>
          <w:p w14:paraId="2C53F80A">
            <w:pPr>
              <w:spacing w:line="400" w:lineRule="exact"/>
              <w:jc w:val="center"/>
              <w:rPr>
                <w:rFonts w:asciiTheme="minorEastAsia" w:hAnsiTheme="minorEastAsia" w:cstheme="minorEastAsia"/>
                <w:szCs w:val="21"/>
              </w:rPr>
            </w:pPr>
            <w:r>
              <w:rPr>
                <w:rFonts w:hint="eastAsia" w:asciiTheme="minorEastAsia" w:hAnsiTheme="minorEastAsia" w:cstheme="minorEastAsia"/>
                <w:szCs w:val="21"/>
              </w:rPr>
              <w:t>13327061116</w:t>
            </w:r>
          </w:p>
        </w:tc>
      </w:tr>
      <w:tr w14:paraId="4A78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4B63BE0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30</w:t>
            </w:r>
          </w:p>
        </w:tc>
        <w:tc>
          <w:tcPr>
            <w:tcW w:w="3437" w:type="dxa"/>
            <w:tcBorders>
              <w:tl2br w:val="nil"/>
              <w:tr2bl w:val="nil"/>
            </w:tcBorders>
            <w:shd w:val="clear" w:color="auto" w:fill="auto"/>
            <w:noWrap/>
            <w:vAlign w:val="center"/>
          </w:tcPr>
          <w:p w14:paraId="64A9D177">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农牧局</w:t>
            </w:r>
          </w:p>
        </w:tc>
        <w:tc>
          <w:tcPr>
            <w:tcW w:w="1284" w:type="dxa"/>
            <w:tcBorders>
              <w:tl2br w:val="nil"/>
              <w:tr2bl w:val="nil"/>
            </w:tcBorders>
            <w:shd w:val="clear" w:color="auto" w:fill="auto"/>
            <w:noWrap/>
            <w:vAlign w:val="center"/>
          </w:tcPr>
          <w:p w14:paraId="78CFFDE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张永飞</w:t>
            </w:r>
          </w:p>
        </w:tc>
        <w:tc>
          <w:tcPr>
            <w:tcW w:w="3645" w:type="dxa"/>
            <w:tcBorders>
              <w:tl2br w:val="nil"/>
              <w:tr2bl w:val="nil"/>
            </w:tcBorders>
            <w:shd w:val="clear" w:color="auto" w:fill="auto"/>
            <w:noWrap/>
            <w:vAlign w:val="center"/>
          </w:tcPr>
          <w:p w14:paraId="2A197BF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21B64BC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5226117/5212466</w:t>
            </w:r>
          </w:p>
        </w:tc>
        <w:tc>
          <w:tcPr>
            <w:tcW w:w="2298" w:type="dxa"/>
            <w:tcBorders>
              <w:tl2br w:val="nil"/>
              <w:tr2bl w:val="nil"/>
            </w:tcBorders>
            <w:shd w:val="clear" w:color="auto" w:fill="auto"/>
            <w:noWrap/>
            <w:vAlign w:val="center"/>
          </w:tcPr>
          <w:p w14:paraId="3BDAA46C">
            <w:pPr>
              <w:spacing w:line="400" w:lineRule="exact"/>
              <w:jc w:val="center"/>
              <w:rPr>
                <w:rFonts w:asciiTheme="minorEastAsia" w:hAnsiTheme="minorEastAsia" w:cstheme="minorEastAsia"/>
                <w:szCs w:val="21"/>
              </w:rPr>
            </w:pPr>
            <w:r>
              <w:rPr>
                <w:rFonts w:hint="eastAsia" w:asciiTheme="minorEastAsia" w:hAnsiTheme="minorEastAsia" w:cstheme="minorEastAsia"/>
                <w:szCs w:val="21"/>
              </w:rPr>
              <w:t>15947261899</w:t>
            </w:r>
          </w:p>
        </w:tc>
      </w:tr>
      <w:tr w14:paraId="540B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4AA1219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31</w:t>
            </w:r>
          </w:p>
        </w:tc>
        <w:tc>
          <w:tcPr>
            <w:tcW w:w="3437" w:type="dxa"/>
            <w:tcBorders>
              <w:tl2br w:val="nil"/>
              <w:tr2bl w:val="nil"/>
            </w:tcBorders>
            <w:shd w:val="clear" w:color="auto" w:fill="auto"/>
            <w:noWrap/>
            <w:vAlign w:val="center"/>
          </w:tcPr>
          <w:p w14:paraId="597534C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文化和旅游局</w:t>
            </w:r>
          </w:p>
        </w:tc>
        <w:tc>
          <w:tcPr>
            <w:tcW w:w="1284" w:type="dxa"/>
            <w:tcBorders>
              <w:tl2br w:val="nil"/>
              <w:tr2bl w:val="nil"/>
            </w:tcBorders>
            <w:shd w:val="clear" w:color="auto" w:fill="auto"/>
            <w:noWrap/>
            <w:vAlign w:val="center"/>
          </w:tcPr>
          <w:p w14:paraId="08707D1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武鹏程</w:t>
            </w:r>
          </w:p>
        </w:tc>
        <w:tc>
          <w:tcPr>
            <w:tcW w:w="3645" w:type="dxa"/>
            <w:tcBorders>
              <w:tl2br w:val="nil"/>
              <w:tr2bl w:val="nil"/>
            </w:tcBorders>
            <w:shd w:val="clear" w:color="auto" w:fill="auto"/>
            <w:noWrap/>
            <w:vAlign w:val="center"/>
          </w:tcPr>
          <w:p w14:paraId="6863F18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38E33BA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3968275</w:t>
            </w:r>
          </w:p>
        </w:tc>
        <w:tc>
          <w:tcPr>
            <w:tcW w:w="2298" w:type="dxa"/>
            <w:tcBorders>
              <w:tl2br w:val="nil"/>
              <w:tr2bl w:val="nil"/>
            </w:tcBorders>
            <w:shd w:val="clear" w:color="auto" w:fill="auto"/>
            <w:noWrap/>
            <w:vAlign w:val="center"/>
          </w:tcPr>
          <w:p w14:paraId="5C84031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13624777816</w:t>
            </w:r>
          </w:p>
        </w:tc>
      </w:tr>
      <w:tr w14:paraId="52AC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32DC33A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32</w:t>
            </w:r>
          </w:p>
        </w:tc>
        <w:tc>
          <w:tcPr>
            <w:tcW w:w="3437" w:type="dxa"/>
            <w:tcBorders>
              <w:tl2br w:val="nil"/>
              <w:tr2bl w:val="nil"/>
            </w:tcBorders>
            <w:shd w:val="clear" w:color="auto" w:fill="auto"/>
            <w:noWrap/>
            <w:vAlign w:val="center"/>
          </w:tcPr>
          <w:p w14:paraId="4B200A5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卫生健康委员会</w:t>
            </w:r>
          </w:p>
        </w:tc>
        <w:tc>
          <w:tcPr>
            <w:tcW w:w="1284" w:type="dxa"/>
            <w:tcBorders>
              <w:tl2br w:val="nil"/>
              <w:tr2bl w:val="nil"/>
            </w:tcBorders>
            <w:shd w:val="clear" w:color="auto" w:fill="auto"/>
            <w:noWrap/>
            <w:vAlign w:val="center"/>
          </w:tcPr>
          <w:p w14:paraId="5AC5CAC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张根顺</w:t>
            </w:r>
          </w:p>
        </w:tc>
        <w:tc>
          <w:tcPr>
            <w:tcW w:w="3645" w:type="dxa"/>
            <w:tcBorders>
              <w:tl2br w:val="nil"/>
              <w:tr2bl w:val="nil"/>
            </w:tcBorders>
            <w:shd w:val="clear" w:color="auto" w:fill="auto"/>
            <w:noWrap/>
            <w:vAlign w:val="center"/>
          </w:tcPr>
          <w:p w14:paraId="49969ED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7CB3B6E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3947007</w:t>
            </w:r>
          </w:p>
        </w:tc>
        <w:tc>
          <w:tcPr>
            <w:tcW w:w="2298" w:type="dxa"/>
            <w:tcBorders>
              <w:tl2br w:val="nil"/>
              <w:tr2bl w:val="nil"/>
            </w:tcBorders>
            <w:shd w:val="clear" w:color="auto" w:fill="auto"/>
            <w:noWrap/>
            <w:vAlign w:val="center"/>
          </w:tcPr>
          <w:p w14:paraId="3DE1EFF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13947374735</w:t>
            </w:r>
          </w:p>
        </w:tc>
      </w:tr>
      <w:tr w14:paraId="447A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68ED28E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33</w:t>
            </w:r>
          </w:p>
        </w:tc>
        <w:tc>
          <w:tcPr>
            <w:tcW w:w="3437" w:type="dxa"/>
            <w:tcBorders>
              <w:tl2br w:val="nil"/>
              <w:tr2bl w:val="nil"/>
            </w:tcBorders>
            <w:shd w:val="clear" w:color="auto" w:fill="auto"/>
            <w:noWrap/>
            <w:vAlign w:val="center"/>
          </w:tcPr>
          <w:p w14:paraId="5ED9E80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检察院</w:t>
            </w:r>
          </w:p>
        </w:tc>
        <w:tc>
          <w:tcPr>
            <w:tcW w:w="1284" w:type="dxa"/>
            <w:tcBorders>
              <w:tl2br w:val="nil"/>
              <w:tr2bl w:val="nil"/>
            </w:tcBorders>
            <w:shd w:val="clear" w:color="auto" w:fill="auto"/>
            <w:noWrap/>
            <w:vAlign w:val="center"/>
          </w:tcPr>
          <w:p w14:paraId="0A7BA49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赵慧芳</w:t>
            </w:r>
          </w:p>
        </w:tc>
        <w:tc>
          <w:tcPr>
            <w:tcW w:w="3645" w:type="dxa"/>
            <w:tcBorders>
              <w:tl2br w:val="nil"/>
              <w:tr2bl w:val="nil"/>
            </w:tcBorders>
            <w:shd w:val="clear" w:color="auto" w:fill="auto"/>
            <w:noWrap/>
            <w:vAlign w:val="center"/>
          </w:tcPr>
          <w:p w14:paraId="0044EE0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检察长</w:t>
            </w:r>
          </w:p>
        </w:tc>
        <w:tc>
          <w:tcPr>
            <w:tcW w:w="2300" w:type="dxa"/>
            <w:tcBorders>
              <w:tl2br w:val="nil"/>
              <w:tr2bl w:val="nil"/>
            </w:tcBorders>
            <w:shd w:val="clear" w:color="auto" w:fill="auto"/>
            <w:noWrap/>
            <w:vAlign w:val="center"/>
          </w:tcPr>
          <w:p w14:paraId="06DF0C4C">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5281000/5285070</w:t>
            </w:r>
          </w:p>
        </w:tc>
        <w:tc>
          <w:tcPr>
            <w:tcW w:w="2298" w:type="dxa"/>
            <w:tcBorders>
              <w:tl2br w:val="nil"/>
              <w:tr2bl w:val="nil"/>
            </w:tcBorders>
            <w:shd w:val="clear" w:color="auto" w:fill="auto"/>
            <w:noWrap/>
            <w:vAlign w:val="center"/>
          </w:tcPr>
          <w:p w14:paraId="5AA0E8D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13754171771</w:t>
            </w:r>
          </w:p>
        </w:tc>
      </w:tr>
      <w:tr w14:paraId="18F02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31A3BE2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34</w:t>
            </w:r>
          </w:p>
        </w:tc>
        <w:tc>
          <w:tcPr>
            <w:tcW w:w="3437" w:type="dxa"/>
            <w:tcBorders>
              <w:tl2br w:val="nil"/>
              <w:tr2bl w:val="nil"/>
            </w:tcBorders>
            <w:shd w:val="clear" w:color="auto" w:fill="auto"/>
            <w:noWrap/>
            <w:vAlign w:val="center"/>
          </w:tcPr>
          <w:p w14:paraId="229B677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武警达拉特中队</w:t>
            </w:r>
          </w:p>
        </w:tc>
        <w:tc>
          <w:tcPr>
            <w:tcW w:w="1284" w:type="dxa"/>
            <w:tcBorders>
              <w:tl2br w:val="nil"/>
              <w:tr2bl w:val="nil"/>
            </w:tcBorders>
            <w:shd w:val="clear" w:color="auto" w:fill="auto"/>
            <w:noWrap/>
            <w:vAlign w:val="center"/>
          </w:tcPr>
          <w:p w14:paraId="67EE5FDF">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曹永杰</w:t>
            </w:r>
          </w:p>
        </w:tc>
        <w:tc>
          <w:tcPr>
            <w:tcW w:w="3645" w:type="dxa"/>
            <w:tcBorders>
              <w:tl2br w:val="nil"/>
              <w:tr2bl w:val="nil"/>
            </w:tcBorders>
            <w:shd w:val="clear" w:color="auto" w:fill="auto"/>
            <w:noWrap/>
            <w:vAlign w:val="center"/>
          </w:tcPr>
          <w:p w14:paraId="5A028DC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中队长</w:t>
            </w:r>
          </w:p>
        </w:tc>
        <w:tc>
          <w:tcPr>
            <w:tcW w:w="2300" w:type="dxa"/>
            <w:tcBorders>
              <w:tl2br w:val="nil"/>
              <w:tr2bl w:val="nil"/>
            </w:tcBorders>
            <w:shd w:val="clear" w:color="auto" w:fill="auto"/>
            <w:noWrap/>
            <w:vAlign w:val="center"/>
          </w:tcPr>
          <w:p w14:paraId="022AA550">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5221767</w:t>
            </w:r>
          </w:p>
        </w:tc>
        <w:tc>
          <w:tcPr>
            <w:tcW w:w="2298" w:type="dxa"/>
            <w:tcBorders>
              <w:tl2br w:val="nil"/>
              <w:tr2bl w:val="nil"/>
            </w:tcBorders>
            <w:shd w:val="clear" w:color="auto" w:fill="auto"/>
            <w:noWrap/>
            <w:vAlign w:val="center"/>
          </w:tcPr>
          <w:p w14:paraId="33C75EB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18648365603</w:t>
            </w:r>
          </w:p>
        </w:tc>
      </w:tr>
      <w:tr w14:paraId="6922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6B6631B6">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35</w:t>
            </w:r>
          </w:p>
        </w:tc>
        <w:tc>
          <w:tcPr>
            <w:tcW w:w="3437" w:type="dxa"/>
            <w:tcBorders>
              <w:tl2br w:val="nil"/>
              <w:tr2bl w:val="nil"/>
            </w:tcBorders>
            <w:shd w:val="clear" w:color="auto" w:fill="auto"/>
            <w:noWrap/>
            <w:vAlign w:val="center"/>
          </w:tcPr>
          <w:p w14:paraId="1C9A5B1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消防大队</w:t>
            </w:r>
          </w:p>
        </w:tc>
        <w:tc>
          <w:tcPr>
            <w:tcW w:w="1284" w:type="dxa"/>
            <w:tcBorders>
              <w:tl2br w:val="nil"/>
              <w:tr2bl w:val="nil"/>
            </w:tcBorders>
            <w:shd w:val="clear" w:color="auto" w:fill="auto"/>
            <w:noWrap/>
            <w:vAlign w:val="center"/>
          </w:tcPr>
          <w:p w14:paraId="16062F6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罗志强</w:t>
            </w:r>
          </w:p>
        </w:tc>
        <w:tc>
          <w:tcPr>
            <w:tcW w:w="3645" w:type="dxa"/>
            <w:tcBorders>
              <w:tl2br w:val="nil"/>
              <w:tr2bl w:val="nil"/>
            </w:tcBorders>
            <w:shd w:val="clear" w:color="auto" w:fill="auto"/>
            <w:noWrap/>
            <w:vAlign w:val="center"/>
          </w:tcPr>
          <w:p w14:paraId="10A0BED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大队长</w:t>
            </w:r>
          </w:p>
        </w:tc>
        <w:tc>
          <w:tcPr>
            <w:tcW w:w="2300" w:type="dxa"/>
            <w:tcBorders>
              <w:tl2br w:val="nil"/>
              <w:tr2bl w:val="nil"/>
            </w:tcBorders>
            <w:shd w:val="clear" w:color="auto" w:fill="auto"/>
            <w:noWrap/>
            <w:vAlign w:val="center"/>
          </w:tcPr>
          <w:p w14:paraId="02D1258D">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5187676</w:t>
            </w:r>
          </w:p>
        </w:tc>
        <w:tc>
          <w:tcPr>
            <w:tcW w:w="2298" w:type="dxa"/>
            <w:tcBorders>
              <w:tl2br w:val="nil"/>
              <w:tr2bl w:val="nil"/>
            </w:tcBorders>
            <w:shd w:val="clear" w:color="auto" w:fill="auto"/>
            <w:noWrap/>
            <w:vAlign w:val="center"/>
          </w:tcPr>
          <w:p w14:paraId="1C1FFB7B">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15949455855</w:t>
            </w:r>
          </w:p>
        </w:tc>
      </w:tr>
      <w:tr w14:paraId="2C5D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2A663414">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36</w:t>
            </w:r>
          </w:p>
        </w:tc>
        <w:tc>
          <w:tcPr>
            <w:tcW w:w="3437" w:type="dxa"/>
            <w:tcBorders>
              <w:tl2br w:val="nil"/>
              <w:tr2bl w:val="nil"/>
            </w:tcBorders>
            <w:shd w:val="clear" w:color="auto" w:fill="auto"/>
            <w:noWrap/>
            <w:vAlign w:val="center"/>
          </w:tcPr>
          <w:p w14:paraId="32D3212A">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旗融媒体中心</w:t>
            </w:r>
          </w:p>
        </w:tc>
        <w:tc>
          <w:tcPr>
            <w:tcW w:w="1284" w:type="dxa"/>
            <w:tcBorders>
              <w:tl2br w:val="nil"/>
              <w:tr2bl w:val="nil"/>
            </w:tcBorders>
            <w:shd w:val="clear" w:color="auto" w:fill="auto"/>
            <w:noWrap/>
            <w:vAlign w:val="center"/>
          </w:tcPr>
          <w:p w14:paraId="1B427182">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张建平</w:t>
            </w:r>
          </w:p>
        </w:tc>
        <w:tc>
          <w:tcPr>
            <w:tcW w:w="3645" w:type="dxa"/>
            <w:tcBorders>
              <w:tl2br w:val="nil"/>
              <w:tr2bl w:val="nil"/>
            </w:tcBorders>
            <w:shd w:val="clear" w:color="auto" w:fill="auto"/>
            <w:noWrap/>
            <w:vAlign w:val="center"/>
          </w:tcPr>
          <w:p w14:paraId="212F9E58">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主任</w:t>
            </w:r>
          </w:p>
        </w:tc>
        <w:tc>
          <w:tcPr>
            <w:tcW w:w="2300" w:type="dxa"/>
            <w:tcBorders>
              <w:tl2br w:val="nil"/>
              <w:tr2bl w:val="nil"/>
            </w:tcBorders>
            <w:shd w:val="clear" w:color="auto" w:fill="auto"/>
            <w:noWrap/>
            <w:vAlign w:val="center"/>
          </w:tcPr>
          <w:p w14:paraId="6096863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5160310</w:t>
            </w:r>
          </w:p>
        </w:tc>
        <w:tc>
          <w:tcPr>
            <w:tcW w:w="2298" w:type="dxa"/>
            <w:tcBorders>
              <w:tl2br w:val="nil"/>
              <w:tr2bl w:val="nil"/>
            </w:tcBorders>
            <w:shd w:val="clear" w:color="auto" w:fill="auto"/>
            <w:noWrap/>
            <w:vAlign w:val="center"/>
          </w:tcPr>
          <w:p w14:paraId="26A3CC1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15894970336</w:t>
            </w:r>
          </w:p>
        </w:tc>
      </w:tr>
      <w:tr w14:paraId="55EC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96" w:type="dxa"/>
            <w:tcBorders>
              <w:tl2br w:val="nil"/>
              <w:tr2bl w:val="nil"/>
            </w:tcBorders>
            <w:shd w:val="clear" w:color="auto" w:fill="auto"/>
            <w:vAlign w:val="center"/>
          </w:tcPr>
          <w:p w14:paraId="19B62669">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37</w:t>
            </w:r>
          </w:p>
        </w:tc>
        <w:tc>
          <w:tcPr>
            <w:tcW w:w="3437" w:type="dxa"/>
            <w:tcBorders>
              <w:tl2br w:val="nil"/>
              <w:tr2bl w:val="nil"/>
            </w:tcBorders>
            <w:shd w:val="clear" w:color="auto" w:fill="auto"/>
            <w:noWrap/>
            <w:vAlign w:val="center"/>
          </w:tcPr>
          <w:p w14:paraId="11801BA5">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达拉特供电分局</w:t>
            </w:r>
          </w:p>
        </w:tc>
        <w:tc>
          <w:tcPr>
            <w:tcW w:w="1284" w:type="dxa"/>
            <w:tcBorders>
              <w:tl2br w:val="nil"/>
              <w:tr2bl w:val="nil"/>
            </w:tcBorders>
            <w:shd w:val="clear" w:color="auto" w:fill="auto"/>
            <w:noWrap/>
            <w:vAlign w:val="center"/>
          </w:tcPr>
          <w:p w14:paraId="4E890C99">
            <w:pPr>
              <w:spacing w:line="360" w:lineRule="auto"/>
              <w:jc w:val="center"/>
              <w:rPr>
                <w:rFonts w:asciiTheme="minorEastAsia" w:hAnsiTheme="minorEastAsia" w:cstheme="minorEastAsia"/>
                <w:szCs w:val="21"/>
              </w:rPr>
            </w:pPr>
            <w:r>
              <w:rPr>
                <w:rFonts w:hint="eastAsia" w:asciiTheme="minorEastAsia" w:hAnsiTheme="minorEastAsia" w:cstheme="minorEastAsia"/>
                <w:color w:val="000000"/>
                <w:kern w:val="0"/>
                <w:szCs w:val="21"/>
              </w:rPr>
              <w:t>项智平</w:t>
            </w:r>
          </w:p>
        </w:tc>
        <w:tc>
          <w:tcPr>
            <w:tcW w:w="3645" w:type="dxa"/>
            <w:tcBorders>
              <w:tl2br w:val="nil"/>
              <w:tr2bl w:val="nil"/>
            </w:tcBorders>
            <w:shd w:val="clear" w:color="auto" w:fill="auto"/>
            <w:noWrap/>
            <w:vAlign w:val="center"/>
          </w:tcPr>
          <w:p w14:paraId="10DA6683">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局长</w:t>
            </w:r>
          </w:p>
        </w:tc>
        <w:tc>
          <w:tcPr>
            <w:tcW w:w="2300" w:type="dxa"/>
            <w:tcBorders>
              <w:tl2br w:val="nil"/>
              <w:tr2bl w:val="nil"/>
            </w:tcBorders>
            <w:shd w:val="clear" w:color="auto" w:fill="auto"/>
            <w:noWrap/>
            <w:vAlign w:val="center"/>
          </w:tcPr>
          <w:p w14:paraId="16646B91">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8597401</w:t>
            </w:r>
          </w:p>
        </w:tc>
        <w:tc>
          <w:tcPr>
            <w:tcW w:w="2298" w:type="dxa"/>
            <w:tcBorders>
              <w:tl2br w:val="nil"/>
              <w:tr2bl w:val="nil"/>
            </w:tcBorders>
            <w:shd w:val="clear" w:color="auto" w:fill="auto"/>
            <w:noWrap/>
            <w:vAlign w:val="center"/>
          </w:tcPr>
          <w:p w14:paraId="3AFF71AE">
            <w:pPr>
              <w:spacing w:line="360" w:lineRule="auto"/>
              <w:jc w:val="center"/>
              <w:rPr>
                <w:rFonts w:asciiTheme="minorEastAsia" w:hAnsiTheme="minorEastAsia" w:cstheme="minorEastAsia"/>
                <w:szCs w:val="21"/>
              </w:rPr>
            </w:pPr>
            <w:r>
              <w:rPr>
                <w:rFonts w:hint="eastAsia" w:asciiTheme="minorEastAsia" w:hAnsiTheme="minorEastAsia" w:cstheme="minorEastAsia"/>
                <w:szCs w:val="21"/>
              </w:rPr>
              <w:t>13948877887</w:t>
            </w:r>
          </w:p>
        </w:tc>
      </w:tr>
    </w:tbl>
    <w:p w14:paraId="305FEEFB">
      <w:pPr>
        <w:rPr>
          <w:rFonts w:ascii="Times New Roman" w:hAnsi="Times New Roman" w:cs="Times New Roman"/>
        </w:rPr>
        <w:sectPr>
          <w:pgSz w:w="16838" w:h="11906" w:orient="landscape"/>
          <w:pgMar w:top="1800" w:right="1440" w:bottom="1800" w:left="1440" w:header="851" w:footer="992" w:gutter="0"/>
          <w:cols w:space="425" w:num="1"/>
          <w:docGrid w:type="lines" w:linePitch="312" w:charSpace="0"/>
        </w:sectPr>
      </w:pPr>
    </w:p>
    <w:p w14:paraId="25AC185E">
      <w:pPr>
        <w:keepNext/>
        <w:keepLines/>
        <w:spacing w:line="560" w:lineRule="exact"/>
        <w:ind w:firstLine="640" w:firstLineChars="200"/>
        <w:jc w:val="left"/>
        <w:outlineLvl w:val="1"/>
        <w:rPr>
          <w:rFonts w:ascii="Times New Roman" w:hAnsi="Times New Roman" w:eastAsia="黑体" w:cs="Times New Roman"/>
          <w:bCs/>
          <w:sz w:val="32"/>
          <w:szCs w:val="32"/>
        </w:rPr>
      </w:pPr>
      <w:bookmarkStart w:id="379" w:name="_Toc18222"/>
      <w:bookmarkStart w:id="380" w:name="_Toc2020"/>
      <w:bookmarkStart w:id="381" w:name="_Toc1425_WPSOffice_Level1"/>
      <w:bookmarkStart w:id="382" w:name="_Toc18487"/>
      <w:bookmarkStart w:id="383" w:name="_Toc16582_WPSOffice_Level1"/>
      <w:bookmarkStart w:id="384" w:name="_Toc5072_WPSOffice_Level1"/>
      <w:bookmarkStart w:id="385" w:name="_Toc31482_WPSOffice_Level1"/>
      <w:r>
        <w:rPr>
          <w:rFonts w:ascii="Times New Roman" w:hAnsi="Times New Roman" w:eastAsia="黑体" w:cs="Times New Roman"/>
          <w:bCs/>
          <w:sz w:val="32"/>
          <w:szCs w:val="32"/>
        </w:rPr>
        <w:t>附件4达拉特旗消防救援队伍</w:t>
      </w:r>
      <w:bookmarkEnd w:id="379"/>
      <w:bookmarkEnd w:id="380"/>
      <w:bookmarkEnd w:id="381"/>
      <w:bookmarkEnd w:id="382"/>
      <w:bookmarkEnd w:id="383"/>
      <w:bookmarkEnd w:id="384"/>
      <w:bookmarkEnd w:id="385"/>
    </w:p>
    <w:tbl>
      <w:tblPr>
        <w:tblStyle w:val="12"/>
        <w:tblpPr w:leftFromText="180" w:rightFromText="180" w:vertAnchor="text" w:horzAnchor="page" w:tblpX="1700" w:tblpY="655"/>
        <w:tblOverlap w:val="never"/>
        <w:tblW w:w="12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2388"/>
        <w:gridCol w:w="2835"/>
        <w:gridCol w:w="2156"/>
        <w:gridCol w:w="3720"/>
      </w:tblGrid>
      <w:tr w14:paraId="4098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trPr>
        <w:tc>
          <w:tcPr>
            <w:tcW w:w="1019" w:type="dxa"/>
            <w:vAlign w:val="center"/>
          </w:tcPr>
          <w:p w14:paraId="6718E92A">
            <w:pPr>
              <w:jc w:val="center"/>
              <w:rPr>
                <w:rFonts w:ascii="黑体" w:hAnsi="黑体" w:eastAsia="黑体" w:cs="Times New Roman"/>
                <w:b/>
                <w:bCs/>
                <w:szCs w:val="21"/>
              </w:rPr>
            </w:pPr>
            <w:r>
              <w:rPr>
                <w:rFonts w:ascii="黑体" w:hAnsi="黑体" w:eastAsia="黑体" w:cs="Times New Roman"/>
                <w:b/>
                <w:bCs/>
                <w:szCs w:val="21"/>
              </w:rPr>
              <w:t>序号</w:t>
            </w:r>
          </w:p>
        </w:tc>
        <w:tc>
          <w:tcPr>
            <w:tcW w:w="2388" w:type="dxa"/>
            <w:vAlign w:val="center"/>
          </w:tcPr>
          <w:p w14:paraId="54E5E8D3">
            <w:pPr>
              <w:jc w:val="center"/>
              <w:rPr>
                <w:rFonts w:ascii="黑体" w:hAnsi="黑体" w:eastAsia="黑体" w:cs="Times New Roman"/>
                <w:b/>
                <w:bCs/>
                <w:szCs w:val="21"/>
              </w:rPr>
            </w:pPr>
            <w:r>
              <w:rPr>
                <w:rFonts w:ascii="黑体" w:hAnsi="黑体" w:eastAsia="黑体" w:cs="Times New Roman"/>
                <w:b/>
                <w:bCs/>
                <w:szCs w:val="21"/>
              </w:rPr>
              <w:t>应急救援队伍名称</w:t>
            </w:r>
          </w:p>
        </w:tc>
        <w:tc>
          <w:tcPr>
            <w:tcW w:w="2835" w:type="dxa"/>
            <w:vAlign w:val="center"/>
          </w:tcPr>
          <w:p w14:paraId="1FF61056">
            <w:pPr>
              <w:jc w:val="center"/>
              <w:rPr>
                <w:rFonts w:ascii="黑体" w:hAnsi="黑体" w:eastAsia="黑体" w:cs="Times New Roman"/>
                <w:b/>
                <w:bCs/>
                <w:szCs w:val="21"/>
              </w:rPr>
            </w:pPr>
            <w:r>
              <w:rPr>
                <w:rFonts w:ascii="黑体" w:hAnsi="黑体" w:eastAsia="黑体" w:cs="Times New Roman"/>
                <w:b/>
                <w:bCs/>
                <w:szCs w:val="21"/>
              </w:rPr>
              <w:t>应急救援队伍主管单位</w:t>
            </w:r>
          </w:p>
        </w:tc>
        <w:tc>
          <w:tcPr>
            <w:tcW w:w="2156" w:type="dxa"/>
            <w:vAlign w:val="center"/>
          </w:tcPr>
          <w:p w14:paraId="0870981A">
            <w:pPr>
              <w:jc w:val="center"/>
              <w:rPr>
                <w:rFonts w:ascii="黑体" w:hAnsi="黑体" w:eastAsia="黑体" w:cs="Times New Roman"/>
                <w:b/>
                <w:bCs/>
                <w:szCs w:val="21"/>
              </w:rPr>
            </w:pPr>
            <w:r>
              <w:rPr>
                <w:rFonts w:ascii="黑体" w:hAnsi="黑体" w:eastAsia="黑体" w:cs="Times New Roman"/>
                <w:b/>
                <w:bCs/>
                <w:szCs w:val="21"/>
              </w:rPr>
              <w:t>值班电话</w:t>
            </w:r>
          </w:p>
        </w:tc>
        <w:tc>
          <w:tcPr>
            <w:tcW w:w="3720" w:type="dxa"/>
            <w:vAlign w:val="center"/>
          </w:tcPr>
          <w:p w14:paraId="684F3C22">
            <w:pPr>
              <w:jc w:val="center"/>
              <w:rPr>
                <w:rFonts w:ascii="黑体" w:hAnsi="黑体" w:eastAsia="黑体" w:cs="Times New Roman"/>
                <w:b/>
                <w:bCs/>
                <w:szCs w:val="21"/>
              </w:rPr>
            </w:pPr>
            <w:r>
              <w:rPr>
                <w:rFonts w:ascii="黑体" w:hAnsi="黑体" w:eastAsia="黑体" w:cs="Times New Roman"/>
                <w:b/>
                <w:bCs/>
                <w:szCs w:val="21"/>
              </w:rPr>
              <w:t>地址</w:t>
            </w:r>
          </w:p>
        </w:tc>
      </w:tr>
      <w:tr w14:paraId="4256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blHeader/>
        </w:trPr>
        <w:tc>
          <w:tcPr>
            <w:tcW w:w="1019" w:type="dxa"/>
            <w:vAlign w:val="center"/>
          </w:tcPr>
          <w:p w14:paraId="15BA9497">
            <w:pPr>
              <w:jc w:val="center"/>
              <w:rPr>
                <w:rFonts w:ascii="宋体" w:hAnsi="宋体" w:eastAsia="宋体" w:cs="Times New Roman"/>
                <w:szCs w:val="21"/>
              </w:rPr>
            </w:pPr>
            <w:r>
              <w:rPr>
                <w:rFonts w:ascii="宋体" w:hAnsi="宋体" w:eastAsia="宋体" w:cs="Times New Roman"/>
                <w:szCs w:val="21"/>
              </w:rPr>
              <w:t>1</w:t>
            </w:r>
          </w:p>
        </w:tc>
        <w:tc>
          <w:tcPr>
            <w:tcW w:w="2388" w:type="dxa"/>
            <w:vAlign w:val="center"/>
          </w:tcPr>
          <w:p w14:paraId="173DAC0E">
            <w:pPr>
              <w:jc w:val="center"/>
              <w:rPr>
                <w:rFonts w:ascii="宋体" w:hAnsi="宋体" w:eastAsia="宋体" w:cs="Times New Roman"/>
                <w:szCs w:val="21"/>
              </w:rPr>
            </w:pPr>
            <w:r>
              <w:rPr>
                <w:rFonts w:ascii="宋体" w:hAnsi="宋体" w:eastAsia="宋体" w:cs="Times New Roman"/>
                <w:szCs w:val="21"/>
              </w:rPr>
              <w:t>达拉特旗消防救援大队</w:t>
            </w:r>
          </w:p>
        </w:tc>
        <w:tc>
          <w:tcPr>
            <w:tcW w:w="2835" w:type="dxa"/>
            <w:vAlign w:val="center"/>
          </w:tcPr>
          <w:p w14:paraId="642BF5D6">
            <w:pPr>
              <w:jc w:val="center"/>
              <w:rPr>
                <w:rFonts w:ascii="宋体" w:hAnsi="宋体" w:eastAsia="宋体" w:cs="Times New Roman"/>
                <w:szCs w:val="21"/>
              </w:rPr>
            </w:pPr>
            <w:r>
              <w:rPr>
                <w:rFonts w:ascii="宋体" w:hAnsi="宋体" w:eastAsia="宋体" w:cs="Times New Roman"/>
                <w:szCs w:val="21"/>
              </w:rPr>
              <w:t>鄂尔多斯消防救援支队</w:t>
            </w:r>
          </w:p>
        </w:tc>
        <w:tc>
          <w:tcPr>
            <w:tcW w:w="2156" w:type="dxa"/>
            <w:vAlign w:val="center"/>
          </w:tcPr>
          <w:p w14:paraId="3ED83240">
            <w:pPr>
              <w:jc w:val="center"/>
              <w:rPr>
                <w:rFonts w:ascii="宋体" w:hAnsi="宋体" w:eastAsia="宋体" w:cs="Times New Roman"/>
                <w:szCs w:val="21"/>
              </w:rPr>
            </w:pPr>
            <w:r>
              <w:rPr>
                <w:rFonts w:ascii="宋体" w:hAnsi="宋体" w:eastAsia="宋体" w:cs="Times New Roman"/>
                <w:szCs w:val="21"/>
              </w:rPr>
              <w:t>0477-5187674</w:t>
            </w:r>
          </w:p>
        </w:tc>
        <w:tc>
          <w:tcPr>
            <w:tcW w:w="3720" w:type="dxa"/>
            <w:vAlign w:val="center"/>
          </w:tcPr>
          <w:p w14:paraId="03DCB42A">
            <w:pPr>
              <w:jc w:val="left"/>
              <w:rPr>
                <w:rFonts w:ascii="宋体" w:hAnsi="宋体" w:eastAsia="宋体" w:cs="Times New Roman"/>
                <w:szCs w:val="21"/>
              </w:rPr>
            </w:pPr>
            <w:r>
              <w:rPr>
                <w:rFonts w:ascii="宋体" w:hAnsi="宋体" w:eastAsia="宋体" w:cs="Times New Roman"/>
                <w:szCs w:val="21"/>
              </w:rPr>
              <w:t>达拉特旗树林召镇万通家园北门。</w:t>
            </w:r>
          </w:p>
        </w:tc>
      </w:tr>
      <w:tr w14:paraId="7CB4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blHeader/>
        </w:trPr>
        <w:tc>
          <w:tcPr>
            <w:tcW w:w="1019" w:type="dxa"/>
            <w:vAlign w:val="center"/>
          </w:tcPr>
          <w:p w14:paraId="379B7FE0">
            <w:pPr>
              <w:jc w:val="center"/>
              <w:rPr>
                <w:rFonts w:ascii="宋体" w:hAnsi="宋体" w:eastAsia="宋体" w:cs="Times New Roman"/>
                <w:szCs w:val="21"/>
              </w:rPr>
            </w:pPr>
            <w:r>
              <w:rPr>
                <w:rFonts w:ascii="宋体" w:hAnsi="宋体" w:eastAsia="宋体" w:cs="Times New Roman"/>
                <w:szCs w:val="21"/>
              </w:rPr>
              <w:t>2</w:t>
            </w:r>
          </w:p>
        </w:tc>
        <w:tc>
          <w:tcPr>
            <w:tcW w:w="2388" w:type="dxa"/>
            <w:vAlign w:val="center"/>
          </w:tcPr>
          <w:p w14:paraId="61340160">
            <w:pPr>
              <w:jc w:val="center"/>
              <w:rPr>
                <w:rFonts w:ascii="宋体" w:hAnsi="宋体" w:eastAsia="宋体" w:cs="Times New Roman"/>
                <w:szCs w:val="21"/>
              </w:rPr>
            </w:pPr>
            <w:r>
              <w:rPr>
                <w:rFonts w:ascii="宋体" w:hAnsi="宋体" w:eastAsia="宋体" w:cs="Times New Roman"/>
                <w:szCs w:val="21"/>
              </w:rPr>
              <w:t>达旗森林草原防火队</w:t>
            </w:r>
          </w:p>
        </w:tc>
        <w:tc>
          <w:tcPr>
            <w:tcW w:w="2835" w:type="dxa"/>
            <w:vAlign w:val="center"/>
          </w:tcPr>
          <w:p w14:paraId="6711ED55">
            <w:pPr>
              <w:jc w:val="center"/>
              <w:rPr>
                <w:rFonts w:ascii="宋体" w:hAnsi="宋体" w:eastAsia="宋体" w:cs="Times New Roman"/>
                <w:szCs w:val="21"/>
              </w:rPr>
            </w:pPr>
            <w:r>
              <w:rPr>
                <w:rFonts w:ascii="宋体" w:hAnsi="宋体" w:eastAsia="宋体" w:cs="Times New Roman"/>
                <w:szCs w:val="21"/>
              </w:rPr>
              <w:t>达拉特旗林业和草原局</w:t>
            </w:r>
          </w:p>
        </w:tc>
        <w:tc>
          <w:tcPr>
            <w:tcW w:w="2156" w:type="dxa"/>
            <w:vAlign w:val="center"/>
          </w:tcPr>
          <w:p w14:paraId="17B9BE18">
            <w:pPr>
              <w:jc w:val="center"/>
              <w:rPr>
                <w:rFonts w:ascii="宋体" w:hAnsi="宋体" w:eastAsia="宋体" w:cs="Times New Roman"/>
                <w:szCs w:val="21"/>
              </w:rPr>
            </w:pPr>
            <w:r>
              <w:rPr>
                <w:rFonts w:ascii="宋体" w:hAnsi="宋体" w:eastAsia="宋体" w:cs="Times New Roman"/>
                <w:szCs w:val="21"/>
              </w:rPr>
              <w:t>0477-5226664</w:t>
            </w:r>
          </w:p>
        </w:tc>
        <w:tc>
          <w:tcPr>
            <w:tcW w:w="3720" w:type="dxa"/>
            <w:vAlign w:val="center"/>
          </w:tcPr>
          <w:p w14:paraId="55872521">
            <w:pPr>
              <w:jc w:val="left"/>
              <w:rPr>
                <w:rFonts w:ascii="宋体" w:hAnsi="宋体" w:eastAsia="宋体" w:cs="Times New Roman"/>
                <w:szCs w:val="21"/>
              </w:rPr>
            </w:pPr>
            <w:r>
              <w:rPr>
                <w:rFonts w:ascii="宋体" w:hAnsi="宋体" w:eastAsia="宋体" w:cs="Times New Roman"/>
                <w:szCs w:val="21"/>
              </w:rPr>
              <w:t>达拉特旗市府街鸿德新苑东北侧约100米。</w:t>
            </w:r>
          </w:p>
        </w:tc>
      </w:tr>
      <w:tr w14:paraId="3402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blHeader/>
        </w:trPr>
        <w:tc>
          <w:tcPr>
            <w:tcW w:w="1019" w:type="dxa"/>
            <w:vAlign w:val="center"/>
          </w:tcPr>
          <w:p w14:paraId="21C88343">
            <w:pPr>
              <w:jc w:val="center"/>
              <w:rPr>
                <w:rFonts w:ascii="宋体" w:hAnsi="宋体" w:eastAsia="宋体" w:cs="Times New Roman"/>
                <w:szCs w:val="21"/>
              </w:rPr>
            </w:pPr>
            <w:r>
              <w:rPr>
                <w:rFonts w:ascii="宋体" w:hAnsi="宋体" w:eastAsia="宋体" w:cs="Times New Roman"/>
                <w:szCs w:val="21"/>
              </w:rPr>
              <w:t>3</w:t>
            </w:r>
          </w:p>
        </w:tc>
        <w:tc>
          <w:tcPr>
            <w:tcW w:w="2388" w:type="dxa"/>
            <w:vAlign w:val="center"/>
          </w:tcPr>
          <w:p w14:paraId="34D7C525">
            <w:pPr>
              <w:jc w:val="center"/>
              <w:rPr>
                <w:rFonts w:ascii="宋体" w:hAnsi="宋体" w:eastAsia="宋体" w:cs="Times New Roman"/>
                <w:szCs w:val="21"/>
              </w:rPr>
            </w:pPr>
            <w:r>
              <w:rPr>
                <w:rFonts w:ascii="宋体" w:hAnsi="宋体" w:eastAsia="宋体" w:cs="Times New Roman"/>
                <w:szCs w:val="21"/>
              </w:rPr>
              <w:t>达电消防队</w:t>
            </w:r>
          </w:p>
        </w:tc>
        <w:tc>
          <w:tcPr>
            <w:tcW w:w="2835" w:type="dxa"/>
            <w:vAlign w:val="center"/>
          </w:tcPr>
          <w:p w14:paraId="0EB3645A">
            <w:pPr>
              <w:jc w:val="center"/>
              <w:rPr>
                <w:rFonts w:ascii="宋体" w:hAnsi="宋体" w:eastAsia="宋体" w:cs="Times New Roman"/>
                <w:szCs w:val="21"/>
              </w:rPr>
            </w:pPr>
            <w:r>
              <w:rPr>
                <w:rFonts w:ascii="宋体" w:hAnsi="宋体" w:eastAsia="宋体" w:cs="Times New Roman"/>
                <w:szCs w:val="21"/>
              </w:rPr>
              <w:t>达拉特发电厂</w:t>
            </w:r>
          </w:p>
        </w:tc>
        <w:tc>
          <w:tcPr>
            <w:tcW w:w="2156" w:type="dxa"/>
            <w:vAlign w:val="center"/>
          </w:tcPr>
          <w:p w14:paraId="30D574B2">
            <w:pPr>
              <w:jc w:val="center"/>
              <w:rPr>
                <w:rFonts w:ascii="宋体" w:hAnsi="宋体" w:eastAsia="宋体" w:cs="Times New Roman"/>
                <w:szCs w:val="21"/>
              </w:rPr>
            </w:pPr>
            <w:r>
              <w:rPr>
                <w:rFonts w:ascii="宋体" w:hAnsi="宋体" w:eastAsia="宋体" w:cs="Times New Roman"/>
                <w:szCs w:val="21"/>
              </w:rPr>
              <w:t>0477-5182119</w:t>
            </w:r>
          </w:p>
        </w:tc>
        <w:tc>
          <w:tcPr>
            <w:tcW w:w="3720" w:type="dxa"/>
            <w:vAlign w:val="center"/>
          </w:tcPr>
          <w:p w14:paraId="7E427891">
            <w:pPr>
              <w:jc w:val="left"/>
              <w:rPr>
                <w:rFonts w:ascii="宋体" w:hAnsi="宋体" w:eastAsia="宋体" w:cs="Times New Roman"/>
                <w:szCs w:val="21"/>
              </w:rPr>
            </w:pPr>
            <w:r>
              <w:rPr>
                <w:rFonts w:ascii="宋体" w:hAnsi="宋体" w:eastAsia="宋体" w:cs="Times New Roman"/>
                <w:szCs w:val="21"/>
              </w:rPr>
              <w:t>达拉特旗白塔街道团结路与新华路交叉口东北50米。</w:t>
            </w:r>
          </w:p>
        </w:tc>
      </w:tr>
      <w:tr w14:paraId="7B2E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blHeader/>
        </w:trPr>
        <w:tc>
          <w:tcPr>
            <w:tcW w:w="1019" w:type="dxa"/>
            <w:vAlign w:val="center"/>
          </w:tcPr>
          <w:p w14:paraId="516BF5CB">
            <w:pPr>
              <w:jc w:val="center"/>
              <w:rPr>
                <w:rFonts w:ascii="宋体" w:hAnsi="宋体" w:eastAsia="宋体" w:cs="Times New Roman"/>
                <w:szCs w:val="21"/>
              </w:rPr>
            </w:pPr>
            <w:r>
              <w:rPr>
                <w:rFonts w:ascii="宋体" w:hAnsi="宋体" w:eastAsia="宋体" w:cs="Times New Roman"/>
                <w:szCs w:val="21"/>
              </w:rPr>
              <w:t>4</w:t>
            </w:r>
          </w:p>
        </w:tc>
        <w:tc>
          <w:tcPr>
            <w:tcW w:w="2388" w:type="dxa"/>
            <w:vAlign w:val="center"/>
          </w:tcPr>
          <w:p w14:paraId="24369C65">
            <w:pPr>
              <w:jc w:val="center"/>
              <w:rPr>
                <w:rFonts w:ascii="宋体" w:hAnsi="宋体" w:eastAsia="宋体" w:cs="Times New Roman"/>
                <w:szCs w:val="21"/>
              </w:rPr>
            </w:pPr>
            <w:r>
              <w:rPr>
                <w:rFonts w:ascii="宋体" w:hAnsi="宋体" w:eastAsia="宋体" w:cs="Times New Roman"/>
                <w:szCs w:val="21"/>
              </w:rPr>
              <w:t>响沙湾专职消防队</w:t>
            </w:r>
          </w:p>
        </w:tc>
        <w:tc>
          <w:tcPr>
            <w:tcW w:w="2835" w:type="dxa"/>
            <w:vAlign w:val="center"/>
          </w:tcPr>
          <w:p w14:paraId="4F519D81">
            <w:pPr>
              <w:jc w:val="center"/>
              <w:rPr>
                <w:rFonts w:ascii="宋体" w:hAnsi="宋体" w:eastAsia="宋体" w:cs="Times New Roman"/>
                <w:szCs w:val="21"/>
              </w:rPr>
            </w:pPr>
            <w:r>
              <w:rPr>
                <w:rFonts w:ascii="宋体" w:hAnsi="宋体" w:eastAsia="宋体" w:cs="Times New Roman"/>
                <w:szCs w:val="21"/>
              </w:rPr>
              <w:t>内蒙古响沙湾旅游有限公司</w:t>
            </w:r>
          </w:p>
        </w:tc>
        <w:tc>
          <w:tcPr>
            <w:tcW w:w="2156" w:type="dxa"/>
            <w:vAlign w:val="center"/>
          </w:tcPr>
          <w:p w14:paraId="7EE73482">
            <w:pPr>
              <w:jc w:val="center"/>
              <w:rPr>
                <w:rFonts w:ascii="宋体" w:hAnsi="宋体" w:eastAsia="宋体" w:cs="Times New Roman"/>
                <w:szCs w:val="21"/>
              </w:rPr>
            </w:pPr>
            <w:r>
              <w:rPr>
                <w:rFonts w:ascii="宋体" w:hAnsi="宋体" w:eastAsia="宋体" w:cs="Times New Roman"/>
                <w:szCs w:val="21"/>
              </w:rPr>
              <w:t>0477-5228888-6119/6110</w:t>
            </w:r>
          </w:p>
        </w:tc>
        <w:tc>
          <w:tcPr>
            <w:tcW w:w="3720" w:type="dxa"/>
            <w:vAlign w:val="center"/>
          </w:tcPr>
          <w:p w14:paraId="1BE70BA4">
            <w:pPr>
              <w:jc w:val="left"/>
              <w:rPr>
                <w:rFonts w:ascii="宋体" w:hAnsi="宋体" w:eastAsia="宋体" w:cs="Times New Roman"/>
                <w:szCs w:val="21"/>
              </w:rPr>
            </w:pPr>
            <w:r>
              <w:rPr>
                <w:rFonts w:ascii="宋体" w:hAnsi="宋体" w:eastAsia="宋体" w:cs="Times New Roman"/>
                <w:szCs w:val="21"/>
              </w:rPr>
              <w:t>达拉特旗境内库布其沙漠边缘响沙湾。</w:t>
            </w:r>
          </w:p>
        </w:tc>
      </w:tr>
    </w:tbl>
    <w:p w14:paraId="623E2A0D">
      <w:pPr>
        <w:spacing w:line="560" w:lineRule="exact"/>
        <w:rPr>
          <w:rFonts w:ascii="Times New Roman" w:hAnsi="Times New Roman" w:eastAsia="方正仿宋_GB18030" w:cs="Times New Roman"/>
          <w:sz w:val="32"/>
          <w:szCs w:val="32"/>
        </w:rPr>
        <w:sectPr>
          <w:pgSz w:w="16838" w:h="11906" w:orient="landscape"/>
          <w:pgMar w:top="1800" w:right="1440" w:bottom="1800" w:left="1440" w:header="851" w:footer="992" w:gutter="0"/>
          <w:cols w:space="425" w:num="1"/>
          <w:docGrid w:type="lines" w:linePitch="312" w:charSpace="0"/>
        </w:sectPr>
      </w:pPr>
    </w:p>
    <w:p w14:paraId="73EE840E">
      <w:pPr>
        <w:keepNext/>
        <w:keepLines/>
        <w:spacing w:line="560" w:lineRule="exact"/>
        <w:ind w:firstLine="640" w:firstLineChars="200"/>
        <w:jc w:val="left"/>
        <w:outlineLvl w:val="1"/>
        <w:rPr>
          <w:rFonts w:ascii="Times New Roman" w:hAnsi="Times New Roman" w:eastAsia="黑体" w:cs="Times New Roman"/>
          <w:bCs/>
          <w:sz w:val="32"/>
          <w:szCs w:val="32"/>
        </w:rPr>
        <w:sectPr>
          <w:pgSz w:w="16838" w:h="11906" w:orient="landscape"/>
          <w:pgMar w:top="1800" w:right="1440" w:bottom="1800" w:left="1440" w:header="851" w:footer="992" w:gutter="0"/>
          <w:cols w:space="425" w:num="1"/>
          <w:docGrid w:type="lines" w:linePitch="312" w:charSpace="0"/>
        </w:sectPr>
      </w:pPr>
      <w:bookmarkStart w:id="386" w:name="_Toc6482"/>
      <w:bookmarkStart w:id="387" w:name="_Toc19729"/>
      <w:bookmarkStart w:id="388" w:name="_Toc11436"/>
      <w:r>
        <w:rPr>
          <w:rFonts w:ascii="Times New Roman" w:hAnsi="Times New Roman" w:eastAsia="黑体" w:cs="Times New Roman"/>
          <w:bCs/>
          <w:sz w:val="32"/>
          <w:szCs w:val="32"/>
        </w:rPr>
        <w:drawing>
          <wp:anchor distT="0" distB="0" distL="114300" distR="114300" simplePos="0" relativeHeight="251660288" behindDoc="1" locked="0" layoutInCell="1" allowOverlap="1">
            <wp:simplePos x="0" y="0"/>
            <wp:positionH relativeFrom="column">
              <wp:posOffset>379095</wp:posOffset>
            </wp:positionH>
            <wp:positionV relativeFrom="paragraph">
              <wp:posOffset>633730</wp:posOffset>
            </wp:positionV>
            <wp:extent cx="7795260" cy="4291330"/>
            <wp:effectExtent l="0" t="0" r="15240" b="1397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95034" cy="4291330"/>
                    </a:xfrm>
                    <a:prstGeom prst="rect">
                      <a:avLst/>
                    </a:prstGeom>
                    <a:noFill/>
                  </pic:spPr>
                </pic:pic>
              </a:graphicData>
            </a:graphic>
          </wp:anchor>
        </w:drawing>
      </w:r>
      <w:r>
        <w:rPr>
          <w:rFonts w:ascii="Times New Roman" w:hAnsi="Times New Roman" w:eastAsia="黑体" w:cs="Times New Roman"/>
          <w:bCs/>
          <w:sz w:val="32"/>
          <w:szCs w:val="32"/>
        </w:rPr>
        <w:t>附件5旗重点防火区域分布图</w:t>
      </w:r>
      <w:bookmarkEnd w:id="386"/>
      <w:bookmarkEnd w:id="387"/>
      <w:bookmarkEnd w:id="388"/>
    </w:p>
    <w:p w14:paraId="045C68DB">
      <w:pPr>
        <w:keepNext/>
        <w:keepLines/>
        <w:spacing w:line="560" w:lineRule="exact"/>
        <w:ind w:firstLine="640" w:firstLineChars="200"/>
        <w:jc w:val="left"/>
        <w:outlineLvl w:val="1"/>
        <w:rPr>
          <w:rFonts w:ascii="Times New Roman" w:hAnsi="Times New Roman" w:eastAsia="黑体" w:cs="Times New Roman"/>
          <w:bCs/>
          <w:sz w:val="32"/>
          <w:szCs w:val="32"/>
        </w:rPr>
      </w:pPr>
      <w:bookmarkStart w:id="389" w:name="_Toc12740_WPSOffice_Level1"/>
      <w:bookmarkStart w:id="390" w:name="_Toc4687_WPSOffice_Level1"/>
      <w:bookmarkStart w:id="391" w:name="_Toc1400_WPSOffice_Level1"/>
      <w:bookmarkStart w:id="392" w:name="_Toc10421"/>
      <w:bookmarkStart w:id="393" w:name="_Toc2373"/>
      <w:bookmarkStart w:id="394" w:name="_Toc30888_WPSOffice_Level1"/>
      <w:bookmarkStart w:id="395" w:name="_Toc5600"/>
      <w:r>
        <w:rPr>
          <w:rFonts w:ascii="Times New Roman" w:hAnsi="Times New Roman" w:eastAsia="黑体" w:cs="Times New Roman"/>
          <w:bCs/>
          <w:sz w:val="32"/>
          <w:szCs w:val="32"/>
        </w:rPr>
        <w:t>附件6森林草原火险预警级别及信号颜色</w:t>
      </w:r>
      <w:bookmarkEnd w:id="389"/>
      <w:bookmarkEnd w:id="390"/>
      <w:bookmarkEnd w:id="391"/>
      <w:bookmarkEnd w:id="392"/>
      <w:bookmarkEnd w:id="393"/>
      <w:bookmarkEnd w:id="394"/>
      <w:bookmarkEnd w:id="395"/>
    </w:p>
    <w:tbl>
      <w:tblPr>
        <w:tblStyle w:val="1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418"/>
        <w:gridCol w:w="1701"/>
        <w:gridCol w:w="1417"/>
        <w:gridCol w:w="1943"/>
      </w:tblGrid>
      <w:tr w14:paraId="2B35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263" w:type="dxa"/>
          </w:tcPr>
          <w:p w14:paraId="78EE7D81">
            <w:pPr>
              <w:spacing w:line="360" w:lineRule="auto"/>
              <w:jc w:val="center"/>
              <w:rPr>
                <w:rFonts w:ascii="黑体" w:hAnsi="黑体" w:eastAsia="黑体" w:cs="Times New Roman"/>
                <w:b/>
                <w:bCs/>
                <w:sz w:val="24"/>
              </w:rPr>
            </w:pPr>
            <w:r>
              <w:rPr>
                <w:rFonts w:ascii="黑体" w:hAnsi="黑体" w:eastAsia="黑体" w:cs="Times New Roman"/>
                <w:b/>
                <w:bCs/>
                <w:sz w:val="24"/>
              </w:rPr>
              <w:t>森林草原火险等级</w:t>
            </w:r>
          </w:p>
        </w:tc>
        <w:tc>
          <w:tcPr>
            <w:tcW w:w="1418" w:type="dxa"/>
            <w:vAlign w:val="center"/>
          </w:tcPr>
          <w:p w14:paraId="06CD0B5C">
            <w:pPr>
              <w:spacing w:line="360" w:lineRule="auto"/>
              <w:jc w:val="center"/>
              <w:rPr>
                <w:rFonts w:ascii="黑体" w:hAnsi="黑体" w:eastAsia="黑体" w:cs="Times New Roman"/>
                <w:b/>
                <w:bCs/>
                <w:sz w:val="24"/>
              </w:rPr>
            </w:pPr>
            <w:r>
              <w:rPr>
                <w:rFonts w:ascii="黑体" w:hAnsi="黑体" w:eastAsia="黑体" w:cs="Times New Roman"/>
                <w:b/>
                <w:bCs/>
                <w:sz w:val="24"/>
              </w:rPr>
              <w:t>危险程度</w:t>
            </w:r>
          </w:p>
        </w:tc>
        <w:tc>
          <w:tcPr>
            <w:tcW w:w="1701" w:type="dxa"/>
            <w:vAlign w:val="center"/>
          </w:tcPr>
          <w:p w14:paraId="64474ACE">
            <w:pPr>
              <w:spacing w:line="360" w:lineRule="auto"/>
              <w:jc w:val="center"/>
              <w:rPr>
                <w:rFonts w:ascii="黑体" w:hAnsi="黑体" w:eastAsia="黑体" w:cs="Times New Roman"/>
                <w:b/>
                <w:bCs/>
                <w:sz w:val="24"/>
              </w:rPr>
            </w:pPr>
            <w:r>
              <w:rPr>
                <w:rFonts w:ascii="黑体" w:hAnsi="黑体" w:eastAsia="黑体" w:cs="Times New Roman"/>
                <w:b/>
                <w:bCs/>
                <w:sz w:val="24"/>
              </w:rPr>
              <w:t>易燃程度</w:t>
            </w:r>
          </w:p>
        </w:tc>
        <w:tc>
          <w:tcPr>
            <w:tcW w:w="1417" w:type="dxa"/>
            <w:vAlign w:val="center"/>
          </w:tcPr>
          <w:p w14:paraId="47E3124E">
            <w:pPr>
              <w:spacing w:line="360" w:lineRule="auto"/>
              <w:jc w:val="center"/>
              <w:rPr>
                <w:rFonts w:ascii="黑体" w:hAnsi="黑体" w:eastAsia="黑体" w:cs="Times New Roman"/>
                <w:b/>
                <w:bCs/>
                <w:sz w:val="24"/>
              </w:rPr>
            </w:pPr>
            <w:r>
              <w:rPr>
                <w:rFonts w:ascii="黑体" w:hAnsi="黑体" w:eastAsia="黑体" w:cs="Times New Roman"/>
                <w:b/>
                <w:bCs/>
                <w:sz w:val="24"/>
              </w:rPr>
              <w:t>蔓延程度</w:t>
            </w:r>
          </w:p>
        </w:tc>
        <w:tc>
          <w:tcPr>
            <w:tcW w:w="1943" w:type="dxa"/>
            <w:vAlign w:val="center"/>
          </w:tcPr>
          <w:p w14:paraId="29F94DF3">
            <w:pPr>
              <w:spacing w:line="360" w:lineRule="auto"/>
              <w:jc w:val="center"/>
              <w:rPr>
                <w:rFonts w:ascii="黑体" w:hAnsi="黑体" w:eastAsia="黑体" w:cs="Times New Roman"/>
                <w:b/>
                <w:bCs/>
                <w:sz w:val="24"/>
              </w:rPr>
            </w:pPr>
            <w:r>
              <w:rPr>
                <w:rFonts w:ascii="黑体" w:hAnsi="黑体" w:eastAsia="黑体" w:cs="Times New Roman"/>
                <w:b/>
                <w:bCs/>
                <w:sz w:val="24"/>
              </w:rPr>
              <w:t>预警信号颜色</w:t>
            </w:r>
          </w:p>
        </w:tc>
      </w:tr>
      <w:tr w14:paraId="3D41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263" w:type="dxa"/>
            <w:vAlign w:val="center"/>
          </w:tcPr>
          <w:p w14:paraId="17DB3CD5">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一</w:t>
            </w:r>
          </w:p>
        </w:tc>
        <w:tc>
          <w:tcPr>
            <w:tcW w:w="1418" w:type="dxa"/>
            <w:vAlign w:val="center"/>
          </w:tcPr>
          <w:p w14:paraId="750D2CA9">
            <w:pPr>
              <w:spacing w:line="360" w:lineRule="auto"/>
              <w:jc w:val="center"/>
              <w:rPr>
                <w:rFonts w:ascii="Times New Roman" w:hAnsi="Times New Roman" w:eastAsia="仿宋_GB2312" w:cs="Times New Roman"/>
                <w:sz w:val="24"/>
              </w:rPr>
            </w:pPr>
            <w:r>
              <w:rPr>
                <w:rFonts w:hint="eastAsia" w:ascii="Times New Roman" w:hAnsi="Times New Roman" w:eastAsia="仿宋_GB2312" w:cs="Times New Roman"/>
                <w:sz w:val="24"/>
              </w:rPr>
              <w:t>低度危险</w:t>
            </w:r>
          </w:p>
        </w:tc>
        <w:tc>
          <w:tcPr>
            <w:tcW w:w="1701" w:type="dxa"/>
            <w:vAlign w:val="center"/>
          </w:tcPr>
          <w:p w14:paraId="3AB77245">
            <w:pPr>
              <w:spacing w:line="360" w:lineRule="auto"/>
              <w:jc w:val="center"/>
              <w:rPr>
                <w:rFonts w:ascii="Times New Roman" w:hAnsi="Times New Roman" w:eastAsia="仿宋_GB2312" w:cs="Times New Roman"/>
                <w:sz w:val="24"/>
              </w:rPr>
            </w:pPr>
            <w:r>
              <w:rPr>
                <w:rFonts w:hint="eastAsia" w:ascii="Times New Roman" w:hAnsi="Times New Roman" w:eastAsia="仿宋_GB2312" w:cs="Times New Roman"/>
                <w:sz w:val="24"/>
              </w:rPr>
              <w:t>不易燃烧</w:t>
            </w:r>
          </w:p>
        </w:tc>
        <w:tc>
          <w:tcPr>
            <w:tcW w:w="1417" w:type="dxa"/>
            <w:vAlign w:val="center"/>
          </w:tcPr>
          <w:p w14:paraId="4880F437">
            <w:pPr>
              <w:spacing w:line="360" w:lineRule="auto"/>
              <w:jc w:val="center"/>
              <w:rPr>
                <w:rFonts w:ascii="Times New Roman" w:hAnsi="Times New Roman" w:eastAsia="仿宋_GB2312" w:cs="Times New Roman"/>
                <w:sz w:val="24"/>
              </w:rPr>
            </w:pPr>
            <w:r>
              <w:rPr>
                <w:rFonts w:hint="eastAsia" w:ascii="Times New Roman" w:hAnsi="Times New Roman" w:eastAsia="仿宋_GB2312" w:cs="Times New Roman"/>
                <w:sz w:val="24"/>
              </w:rPr>
              <w:t>不宜蔓延</w:t>
            </w:r>
          </w:p>
        </w:tc>
        <w:tc>
          <w:tcPr>
            <w:tcW w:w="1943" w:type="dxa"/>
            <w:vAlign w:val="center"/>
          </w:tcPr>
          <w:p w14:paraId="2E550B88">
            <w:pPr>
              <w:spacing w:line="360" w:lineRule="auto"/>
              <w:jc w:val="center"/>
              <w:rPr>
                <w:rFonts w:ascii="Times New Roman" w:hAnsi="Times New Roman" w:eastAsia="仿宋_GB2312" w:cs="Times New Roman"/>
                <w:sz w:val="24"/>
              </w:rPr>
            </w:pPr>
          </w:p>
        </w:tc>
      </w:tr>
      <w:tr w14:paraId="24FB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63" w:type="dxa"/>
            <w:vAlign w:val="center"/>
          </w:tcPr>
          <w:p w14:paraId="339A5347">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二</w:t>
            </w:r>
          </w:p>
        </w:tc>
        <w:tc>
          <w:tcPr>
            <w:tcW w:w="1418" w:type="dxa"/>
            <w:vAlign w:val="center"/>
          </w:tcPr>
          <w:p w14:paraId="34CEEEFE">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中度危险</w:t>
            </w:r>
          </w:p>
        </w:tc>
        <w:tc>
          <w:tcPr>
            <w:tcW w:w="1701" w:type="dxa"/>
            <w:vAlign w:val="center"/>
          </w:tcPr>
          <w:p w14:paraId="46CC717E">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可以燃烧</w:t>
            </w:r>
          </w:p>
        </w:tc>
        <w:tc>
          <w:tcPr>
            <w:tcW w:w="1417" w:type="dxa"/>
            <w:vAlign w:val="center"/>
          </w:tcPr>
          <w:p w14:paraId="2DE703D4">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可以蔓延</w:t>
            </w:r>
          </w:p>
        </w:tc>
        <w:tc>
          <w:tcPr>
            <w:tcW w:w="1943" w:type="dxa"/>
            <w:vAlign w:val="center"/>
          </w:tcPr>
          <w:p w14:paraId="4C528BC8">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蓝色</w:t>
            </w:r>
          </w:p>
        </w:tc>
      </w:tr>
      <w:tr w14:paraId="4AA7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263" w:type="dxa"/>
            <w:vAlign w:val="center"/>
          </w:tcPr>
          <w:p w14:paraId="2D40C28F">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三</w:t>
            </w:r>
          </w:p>
        </w:tc>
        <w:tc>
          <w:tcPr>
            <w:tcW w:w="1418" w:type="dxa"/>
            <w:vAlign w:val="center"/>
          </w:tcPr>
          <w:p w14:paraId="5A8B889E">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较高危险</w:t>
            </w:r>
          </w:p>
        </w:tc>
        <w:tc>
          <w:tcPr>
            <w:tcW w:w="1701" w:type="dxa"/>
            <w:vAlign w:val="center"/>
          </w:tcPr>
          <w:p w14:paraId="0BEDD6AC">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较易燃烧</w:t>
            </w:r>
          </w:p>
        </w:tc>
        <w:tc>
          <w:tcPr>
            <w:tcW w:w="1417" w:type="dxa"/>
            <w:vAlign w:val="center"/>
          </w:tcPr>
          <w:p w14:paraId="040B8C8E">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较易蔓延</w:t>
            </w:r>
          </w:p>
        </w:tc>
        <w:tc>
          <w:tcPr>
            <w:tcW w:w="1943" w:type="dxa"/>
            <w:vAlign w:val="center"/>
          </w:tcPr>
          <w:p w14:paraId="35A7ED4F">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黄色</w:t>
            </w:r>
          </w:p>
        </w:tc>
      </w:tr>
      <w:tr w14:paraId="1C2F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263" w:type="dxa"/>
            <w:vAlign w:val="center"/>
          </w:tcPr>
          <w:p w14:paraId="6FE3FA08">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四</w:t>
            </w:r>
          </w:p>
        </w:tc>
        <w:tc>
          <w:tcPr>
            <w:tcW w:w="1418" w:type="dxa"/>
            <w:vAlign w:val="center"/>
          </w:tcPr>
          <w:p w14:paraId="237345DB">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高度危险</w:t>
            </w:r>
          </w:p>
        </w:tc>
        <w:tc>
          <w:tcPr>
            <w:tcW w:w="1701" w:type="dxa"/>
            <w:vAlign w:val="center"/>
          </w:tcPr>
          <w:p w14:paraId="2EE32478">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容易燃烧</w:t>
            </w:r>
          </w:p>
        </w:tc>
        <w:tc>
          <w:tcPr>
            <w:tcW w:w="1417" w:type="dxa"/>
            <w:vAlign w:val="center"/>
          </w:tcPr>
          <w:p w14:paraId="56C987AD">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容易蔓延</w:t>
            </w:r>
          </w:p>
        </w:tc>
        <w:tc>
          <w:tcPr>
            <w:tcW w:w="1943" w:type="dxa"/>
            <w:vAlign w:val="center"/>
          </w:tcPr>
          <w:p w14:paraId="0625E8B5">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橙色</w:t>
            </w:r>
          </w:p>
        </w:tc>
      </w:tr>
      <w:tr w14:paraId="1D0C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263" w:type="dxa"/>
            <w:vAlign w:val="center"/>
          </w:tcPr>
          <w:p w14:paraId="71D259B5">
            <w:pPr>
              <w:spacing w:line="360" w:lineRule="auto"/>
              <w:jc w:val="center"/>
              <w:rPr>
                <w:rFonts w:ascii="Times New Roman" w:hAnsi="Times New Roman" w:eastAsia="仿宋_GB2312" w:cs="Times New Roman"/>
                <w:sz w:val="24"/>
              </w:rPr>
            </w:pPr>
            <w:r>
              <w:rPr>
                <w:rFonts w:hint="eastAsia" w:ascii="Times New Roman" w:hAnsi="Times New Roman" w:eastAsia="仿宋_GB2312" w:cs="Times New Roman"/>
                <w:sz w:val="24"/>
              </w:rPr>
              <w:t>五</w:t>
            </w:r>
          </w:p>
        </w:tc>
        <w:tc>
          <w:tcPr>
            <w:tcW w:w="1418" w:type="dxa"/>
            <w:vAlign w:val="center"/>
          </w:tcPr>
          <w:p w14:paraId="74824639">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极度危险</w:t>
            </w:r>
          </w:p>
        </w:tc>
        <w:tc>
          <w:tcPr>
            <w:tcW w:w="1701" w:type="dxa"/>
            <w:vAlign w:val="center"/>
          </w:tcPr>
          <w:p w14:paraId="283DAE51">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极易燃烧</w:t>
            </w:r>
          </w:p>
        </w:tc>
        <w:tc>
          <w:tcPr>
            <w:tcW w:w="1417" w:type="dxa"/>
            <w:vAlign w:val="center"/>
          </w:tcPr>
          <w:p w14:paraId="5A30C199">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极易蔓延</w:t>
            </w:r>
          </w:p>
        </w:tc>
        <w:tc>
          <w:tcPr>
            <w:tcW w:w="1943" w:type="dxa"/>
            <w:vAlign w:val="center"/>
          </w:tcPr>
          <w:p w14:paraId="526D34FB">
            <w:pPr>
              <w:spacing w:line="360" w:lineRule="auto"/>
              <w:jc w:val="center"/>
              <w:rPr>
                <w:rFonts w:ascii="Times New Roman" w:hAnsi="Times New Roman" w:eastAsia="仿宋_GB2312" w:cs="Times New Roman"/>
                <w:sz w:val="24"/>
              </w:rPr>
            </w:pPr>
            <w:r>
              <w:rPr>
                <w:rFonts w:ascii="Times New Roman" w:hAnsi="Times New Roman" w:eastAsia="仿宋_GB2312" w:cs="Times New Roman"/>
                <w:sz w:val="24"/>
              </w:rPr>
              <w:t>红色</w:t>
            </w:r>
          </w:p>
        </w:tc>
      </w:tr>
    </w:tbl>
    <w:p w14:paraId="48BFDA84">
      <w:pPr>
        <w:spacing w:line="360" w:lineRule="auto"/>
        <w:jc w:val="left"/>
        <w:rPr>
          <w:rFonts w:ascii="Times New Roman" w:hAnsi="Times New Roman" w:eastAsia="仿宋_GB2312" w:cs="Times New Roman"/>
          <w:sz w:val="24"/>
        </w:rPr>
        <w:sectPr>
          <w:pgSz w:w="11906" w:h="16838"/>
          <w:pgMar w:top="1440" w:right="1800" w:bottom="1440" w:left="1800" w:header="851" w:footer="992" w:gutter="0"/>
          <w:cols w:space="425" w:num="1"/>
          <w:docGrid w:type="lines" w:linePitch="312" w:charSpace="0"/>
        </w:sectPr>
      </w:pPr>
      <w:r>
        <w:rPr>
          <w:rFonts w:ascii="Times New Roman" w:hAnsi="Times New Roman" w:eastAsia="仿宋_GB2312" w:cs="Times New Roman"/>
          <w:sz w:val="24"/>
        </w:rPr>
        <w:t>注：一级森林草原火险等级不发布预警信号颜色。</w:t>
      </w:r>
    </w:p>
    <w:p w14:paraId="79F58380">
      <w:pPr>
        <w:keepNext/>
        <w:keepLines/>
        <w:spacing w:line="560" w:lineRule="exact"/>
        <w:ind w:firstLine="640" w:firstLineChars="200"/>
        <w:jc w:val="left"/>
        <w:outlineLvl w:val="1"/>
        <w:rPr>
          <w:rFonts w:ascii="Times New Roman" w:hAnsi="Times New Roman" w:eastAsia="黑体" w:cs="Times New Roman"/>
          <w:bCs/>
          <w:sz w:val="32"/>
          <w:szCs w:val="32"/>
        </w:rPr>
      </w:pPr>
      <w:bookmarkStart w:id="396" w:name="_Toc23279"/>
      <w:bookmarkStart w:id="397" w:name="_Toc14690"/>
      <w:bookmarkStart w:id="398" w:name="_Toc31813_WPSOffice_Level1"/>
      <w:bookmarkStart w:id="399" w:name="_Toc124860509"/>
      <w:bookmarkStart w:id="400" w:name="_Toc24734"/>
      <w:bookmarkStart w:id="401" w:name="_Toc12417_WPSOffice_Level1"/>
      <w:bookmarkStart w:id="402" w:name="_Toc15613_WPSOffice_Level1"/>
      <w:bookmarkStart w:id="403" w:name="_Toc13904_WPSOffice_Level1"/>
      <w:r>
        <w:rPr>
          <w:rFonts w:ascii="Times New Roman" w:hAnsi="Times New Roman" w:eastAsia="黑体" w:cs="Times New Roman"/>
          <w:bCs/>
          <w:sz w:val="32"/>
          <w:szCs w:val="32"/>
        </w:rPr>
        <w:t>附件7达拉特旗重点医院清单及地理位置图</w:t>
      </w:r>
      <w:bookmarkEnd w:id="396"/>
      <w:bookmarkEnd w:id="397"/>
      <w:bookmarkEnd w:id="398"/>
      <w:bookmarkEnd w:id="399"/>
      <w:bookmarkEnd w:id="400"/>
      <w:bookmarkEnd w:id="401"/>
      <w:bookmarkEnd w:id="402"/>
      <w:bookmarkEnd w:id="403"/>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3179"/>
        <w:gridCol w:w="2916"/>
      </w:tblGrid>
      <w:tr w14:paraId="3121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1" w:type="dxa"/>
            <w:vAlign w:val="center"/>
          </w:tcPr>
          <w:p w14:paraId="1F2A00E6">
            <w:pPr>
              <w:jc w:val="center"/>
              <w:rPr>
                <w:rFonts w:ascii="黑体" w:hAnsi="黑体" w:eastAsia="黑体" w:cs="Times New Roman"/>
                <w:b/>
                <w:bCs/>
                <w:szCs w:val="21"/>
              </w:rPr>
            </w:pPr>
            <w:bookmarkStart w:id="404" w:name="_Toc124867786"/>
            <w:bookmarkStart w:id="405" w:name="_Toc125049730"/>
            <w:bookmarkStart w:id="406" w:name="_Toc124867612"/>
            <w:bookmarkStart w:id="407" w:name="_Toc124869868"/>
            <w:bookmarkStart w:id="408" w:name="_Toc124860510"/>
            <w:bookmarkStart w:id="409" w:name="_Toc124760800"/>
            <w:bookmarkStart w:id="410" w:name="_Toc124869331"/>
            <w:r>
              <w:rPr>
                <w:rFonts w:ascii="黑体" w:hAnsi="黑体" w:eastAsia="黑体" w:cs="Times New Roman"/>
                <w:b/>
                <w:bCs/>
                <w:szCs w:val="21"/>
              </w:rPr>
              <w:t>医院名称</w:t>
            </w:r>
            <w:bookmarkEnd w:id="404"/>
            <w:bookmarkEnd w:id="405"/>
            <w:bookmarkEnd w:id="406"/>
            <w:bookmarkEnd w:id="407"/>
            <w:bookmarkEnd w:id="408"/>
            <w:bookmarkEnd w:id="409"/>
            <w:bookmarkEnd w:id="410"/>
          </w:p>
        </w:tc>
        <w:tc>
          <w:tcPr>
            <w:tcW w:w="3179" w:type="dxa"/>
            <w:vAlign w:val="center"/>
          </w:tcPr>
          <w:p w14:paraId="6AD71CCD">
            <w:pPr>
              <w:jc w:val="center"/>
              <w:rPr>
                <w:rFonts w:ascii="黑体" w:hAnsi="黑体" w:eastAsia="黑体" w:cs="Times New Roman"/>
                <w:b/>
                <w:bCs/>
                <w:szCs w:val="21"/>
              </w:rPr>
            </w:pPr>
            <w:bookmarkStart w:id="411" w:name="_Toc124867613"/>
            <w:bookmarkStart w:id="412" w:name="_Toc124760801"/>
            <w:bookmarkStart w:id="413" w:name="_Toc124860511"/>
            <w:bookmarkStart w:id="414" w:name="_Toc124867787"/>
            <w:bookmarkStart w:id="415" w:name="_Toc125049731"/>
            <w:bookmarkStart w:id="416" w:name="_Toc124869332"/>
            <w:bookmarkStart w:id="417" w:name="_Toc124869869"/>
            <w:r>
              <w:rPr>
                <w:rFonts w:ascii="黑体" w:hAnsi="黑体" w:eastAsia="黑体" w:cs="Times New Roman"/>
                <w:b/>
                <w:bCs/>
                <w:szCs w:val="21"/>
              </w:rPr>
              <w:t>地址</w:t>
            </w:r>
            <w:bookmarkEnd w:id="411"/>
            <w:bookmarkEnd w:id="412"/>
            <w:bookmarkEnd w:id="413"/>
            <w:bookmarkEnd w:id="414"/>
            <w:bookmarkEnd w:id="415"/>
            <w:bookmarkEnd w:id="416"/>
            <w:bookmarkEnd w:id="417"/>
          </w:p>
        </w:tc>
        <w:tc>
          <w:tcPr>
            <w:tcW w:w="2916" w:type="dxa"/>
            <w:vAlign w:val="center"/>
          </w:tcPr>
          <w:p w14:paraId="4D8420C9">
            <w:pPr>
              <w:jc w:val="center"/>
              <w:rPr>
                <w:rFonts w:ascii="黑体" w:hAnsi="黑体" w:eastAsia="黑体" w:cs="Times New Roman"/>
                <w:b/>
                <w:bCs/>
                <w:szCs w:val="21"/>
              </w:rPr>
            </w:pPr>
            <w:bookmarkStart w:id="418" w:name="_Toc124760802"/>
            <w:bookmarkStart w:id="419" w:name="_Toc124867788"/>
            <w:bookmarkStart w:id="420" w:name="_Toc124869333"/>
            <w:bookmarkStart w:id="421" w:name="_Toc124867614"/>
            <w:bookmarkStart w:id="422" w:name="_Toc125049732"/>
            <w:bookmarkStart w:id="423" w:name="_Toc124860512"/>
            <w:bookmarkStart w:id="424" w:name="_Toc124869870"/>
            <w:r>
              <w:rPr>
                <w:rFonts w:ascii="黑体" w:hAnsi="黑体" w:eastAsia="黑体" w:cs="Times New Roman"/>
                <w:b/>
                <w:bCs/>
                <w:szCs w:val="21"/>
              </w:rPr>
              <w:t>联系电话</w:t>
            </w:r>
            <w:bookmarkEnd w:id="418"/>
            <w:bookmarkEnd w:id="419"/>
            <w:bookmarkEnd w:id="420"/>
            <w:bookmarkEnd w:id="421"/>
            <w:bookmarkEnd w:id="422"/>
            <w:bookmarkEnd w:id="423"/>
            <w:bookmarkEnd w:id="424"/>
          </w:p>
        </w:tc>
      </w:tr>
      <w:tr w14:paraId="1487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201" w:type="dxa"/>
            <w:vAlign w:val="center"/>
          </w:tcPr>
          <w:p w14:paraId="6DC3B92E">
            <w:pPr>
              <w:jc w:val="center"/>
              <w:rPr>
                <w:rFonts w:ascii="宋体" w:hAnsi="宋体" w:eastAsia="宋体" w:cs="Times New Roman"/>
                <w:szCs w:val="21"/>
              </w:rPr>
            </w:pPr>
            <w:r>
              <w:rPr>
                <w:rFonts w:ascii="宋体" w:hAnsi="宋体" w:eastAsia="宋体" w:cs="Times New Roman"/>
                <w:szCs w:val="21"/>
              </w:rPr>
              <w:t>鄂尔多斯市达拉特旗人民医院</w:t>
            </w:r>
          </w:p>
        </w:tc>
        <w:tc>
          <w:tcPr>
            <w:tcW w:w="3179" w:type="dxa"/>
            <w:vAlign w:val="center"/>
          </w:tcPr>
          <w:p w14:paraId="5D18316C">
            <w:pPr>
              <w:jc w:val="center"/>
              <w:rPr>
                <w:rFonts w:ascii="宋体" w:hAnsi="宋体" w:eastAsia="宋体" w:cs="Times New Roman"/>
                <w:szCs w:val="21"/>
              </w:rPr>
            </w:pPr>
            <w:r>
              <w:rPr>
                <w:rFonts w:ascii="宋体" w:hAnsi="宋体" w:eastAsia="宋体" w:cs="Times New Roman"/>
                <w:szCs w:val="21"/>
              </w:rPr>
              <w:t>达拉特旗德胜大街北50米</w:t>
            </w:r>
          </w:p>
        </w:tc>
        <w:tc>
          <w:tcPr>
            <w:tcW w:w="2916" w:type="dxa"/>
            <w:vAlign w:val="center"/>
          </w:tcPr>
          <w:p w14:paraId="6E590487">
            <w:pPr>
              <w:jc w:val="center"/>
              <w:rPr>
                <w:rFonts w:ascii="宋体" w:hAnsi="宋体" w:eastAsia="宋体" w:cs="Times New Roman"/>
                <w:szCs w:val="21"/>
              </w:rPr>
            </w:pPr>
            <w:r>
              <w:rPr>
                <w:rFonts w:ascii="宋体" w:hAnsi="宋体" w:eastAsia="宋体" w:cs="Times New Roman"/>
                <w:szCs w:val="21"/>
              </w:rPr>
              <w:t>0477-3946991</w:t>
            </w:r>
          </w:p>
        </w:tc>
      </w:tr>
      <w:tr w14:paraId="114F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201" w:type="dxa"/>
            <w:vAlign w:val="center"/>
          </w:tcPr>
          <w:p w14:paraId="6049167C">
            <w:pPr>
              <w:jc w:val="center"/>
              <w:rPr>
                <w:rFonts w:ascii="宋体" w:hAnsi="宋体" w:eastAsia="宋体" w:cs="Times New Roman"/>
                <w:szCs w:val="21"/>
              </w:rPr>
            </w:pPr>
            <w:r>
              <w:rPr>
                <w:rFonts w:ascii="宋体" w:hAnsi="宋体" w:eastAsia="宋体" w:cs="Times New Roman"/>
                <w:szCs w:val="21"/>
              </w:rPr>
              <w:t>达拉特旗中蒙医医院</w:t>
            </w:r>
          </w:p>
        </w:tc>
        <w:tc>
          <w:tcPr>
            <w:tcW w:w="3179" w:type="dxa"/>
            <w:vAlign w:val="center"/>
          </w:tcPr>
          <w:p w14:paraId="55F623E9">
            <w:pPr>
              <w:jc w:val="center"/>
              <w:rPr>
                <w:rFonts w:ascii="宋体" w:hAnsi="宋体" w:eastAsia="宋体" w:cs="Times New Roman"/>
                <w:szCs w:val="21"/>
              </w:rPr>
            </w:pPr>
            <w:r>
              <w:rPr>
                <w:rFonts w:ascii="宋体" w:hAnsi="宋体" w:eastAsia="宋体" w:cs="Times New Roman"/>
                <w:szCs w:val="21"/>
              </w:rPr>
              <w:t>达拉特旗平原大街与建设路交汇处西北侧70米</w:t>
            </w:r>
          </w:p>
        </w:tc>
        <w:tc>
          <w:tcPr>
            <w:tcW w:w="2916" w:type="dxa"/>
            <w:vAlign w:val="center"/>
          </w:tcPr>
          <w:p w14:paraId="0A61A45B">
            <w:pPr>
              <w:jc w:val="center"/>
              <w:rPr>
                <w:rFonts w:ascii="宋体" w:hAnsi="宋体" w:eastAsia="宋体" w:cs="Times New Roman"/>
                <w:szCs w:val="21"/>
              </w:rPr>
            </w:pPr>
            <w:r>
              <w:rPr>
                <w:rFonts w:ascii="宋体" w:hAnsi="宋体" w:eastAsia="宋体" w:cs="Times New Roman"/>
                <w:szCs w:val="21"/>
              </w:rPr>
              <w:t>0477-3946038</w:t>
            </w:r>
          </w:p>
        </w:tc>
      </w:tr>
      <w:tr w14:paraId="79AF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201" w:type="dxa"/>
            <w:vAlign w:val="center"/>
          </w:tcPr>
          <w:p w14:paraId="69D4372C">
            <w:pPr>
              <w:jc w:val="center"/>
              <w:rPr>
                <w:rFonts w:ascii="宋体" w:hAnsi="宋体" w:eastAsia="宋体" w:cs="Times New Roman"/>
                <w:szCs w:val="21"/>
              </w:rPr>
            </w:pPr>
            <w:r>
              <w:rPr>
                <w:rFonts w:ascii="宋体" w:hAnsi="宋体" w:eastAsia="宋体" w:cs="Times New Roman"/>
                <w:szCs w:val="21"/>
              </w:rPr>
              <w:t>达旗妇幼保健院</w:t>
            </w:r>
          </w:p>
        </w:tc>
        <w:tc>
          <w:tcPr>
            <w:tcW w:w="3179" w:type="dxa"/>
            <w:vAlign w:val="center"/>
          </w:tcPr>
          <w:p w14:paraId="2ABEF430">
            <w:pPr>
              <w:jc w:val="center"/>
              <w:rPr>
                <w:rFonts w:ascii="宋体" w:hAnsi="宋体" w:eastAsia="宋体" w:cs="Times New Roman"/>
                <w:szCs w:val="21"/>
              </w:rPr>
            </w:pPr>
            <w:r>
              <w:rPr>
                <w:rFonts w:ascii="宋体" w:hAnsi="宋体" w:eastAsia="宋体" w:cs="Times New Roman"/>
                <w:szCs w:val="21"/>
              </w:rPr>
              <w:t>达拉特旗平原街道西园路海业家园北100米</w:t>
            </w:r>
          </w:p>
        </w:tc>
        <w:tc>
          <w:tcPr>
            <w:tcW w:w="2916" w:type="dxa"/>
            <w:vAlign w:val="center"/>
          </w:tcPr>
          <w:p w14:paraId="0F9F56C4">
            <w:pPr>
              <w:jc w:val="center"/>
              <w:rPr>
                <w:rFonts w:ascii="宋体" w:hAnsi="宋体" w:eastAsia="宋体" w:cs="Times New Roman"/>
                <w:szCs w:val="21"/>
              </w:rPr>
            </w:pPr>
            <w:r>
              <w:rPr>
                <w:rFonts w:ascii="宋体" w:hAnsi="宋体" w:eastAsia="宋体" w:cs="Times New Roman"/>
                <w:szCs w:val="21"/>
              </w:rPr>
              <w:t>0477-2257788</w:t>
            </w:r>
          </w:p>
        </w:tc>
      </w:tr>
      <w:tr w14:paraId="5EF2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201" w:type="dxa"/>
            <w:vAlign w:val="center"/>
          </w:tcPr>
          <w:p w14:paraId="36817D99">
            <w:pPr>
              <w:jc w:val="center"/>
              <w:rPr>
                <w:rFonts w:ascii="宋体" w:hAnsi="宋体" w:eastAsia="宋体" w:cs="Times New Roman"/>
                <w:szCs w:val="21"/>
              </w:rPr>
            </w:pPr>
            <w:r>
              <w:rPr>
                <w:rFonts w:ascii="宋体" w:hAnsi="宋体" w:eastAsia="宋体" w:cs="Times New Roman"/>
                <w:szCs w:val="21"/>
              </w:rPr>
              <w:t>达拉特旗中医院</w:t>
            </w:r>
          </w:p>
        </w:tc>
        <w:tc>
          <w:tcPr>
            <w:tcW w:w="3179" w:type="dxa"/>
            <w:vAlign w:val="center"/>
          </w:tcPr>
          <w:p w14:paraId="49DDA693">
            <w:pPr>
              <w:jc w:val="center"/>
              <w:rPr>
                <w:rFonts w:ascii="宋体" w:hAnsi="宋体" w:eastAsia="宋体" w:cs="Times New Roman"/>
                <w:szCs w:val="21"/>
              </w:rPr>
            </w:pPr>
            <w:r>
              <w:rPr>
                <w:rFonts w:ascii="宋体" w:hAnsi="宋体" w:eastAsia="宋体" w:cs="Times New Roman"/>
                <w:szCs w:val="21"/>
              </w:rPr>
              <w:t>达拉特旗内蒙古达拉特经济开发区管委会附近</w:t>
            </w:r>
          </w:p>
        </w:tc>
        <w:tc>
          <w:tcPr>
            <w:tcW w:w="2916" w:type="dxa"/>
            <w:vAlign w:val="center"/>
          </w:tcPr>
          <w:p w14:paraId="1E0C27B1">
            <w:pPr>
              <w:jc w:val="center"/>
              <w:rPr>
                <w:rFonts w:ascii="宋体" w:hAnsi="宋体" w:eastAsia="宋体" w:cs="Times New Roman"/>
                <w:szCs w:val="21"/>
              </w:rPr>
            </w:pPr>
            <w:r>
              <w:rPr>
                <w:rFonts w:ascii="宋体" w:hAnsi="宋体" w:eastAsia="宋体" w:cs="Times New Roman"/>
                <w:szCs w:val="21"/>
              </w:rPr>
              <w:t>0477-5213140;5212563</w:t>
            </w:r>
          </w:p>
        </w:tc>
      </w:tr>
    </w:tbl>
    <w:p w14:paraId="4E03F367">
      <w:pPr>
        <w:spacing w:line="560" w:lineRule="exact"/>
        <w:rPr>
          <w:rFonts w:ascii="Times New Roman" w:hAnsi="Times New Roman" w:eastAsia="方正仿宋_GB18030" w:cs="Times New Roman"/>
          <w:sz w:val="32"/>
          <w:szCs w:val="32"/>
        </w:rPr>
      </w:pPr>
      <w:r>
        <w:rPr>
          <w:rFonts w:ascii="Times New Roman" w:hAnsi="Times New Roman" w:cs="Times New Roman"/>
          <w:kern w:val="0"/>
          <w:sz w:val="22"/>
          <w:szCs w:val="22"/>
        </w:rPr>
        <w:drawing>
          <wp:anchor distT="0" distB="0" distL="114300" distR="114300" simplePos="0" relativeHeight="251661312" behindDoc="0" locked="0" layoutInCell="1" allowOverlap="1">
            <wp:simplePos x="0" y="0"/>
            <wp:positionH relativeFrom="column">
              <wp:posOffset>241935</wp:posOffset>
            </wp:positionH>
            <wp:positionV relativeFrom="paragraph">
              <wp:posOffset>164465</wp:posOffset>
            </wp:positionV>
            <wp:extent cx="4464050" cy="2607310"/>
            <wp:effectExtent l="0" t="0" r="1270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4049" cy="2607398"/>
                    </a:xfrm>
                    <a:prstGeom prst="rect">
                      <a:avLst/>
                    </a:prstGeom>
                  </pic:spPr>
                </pic:pic>
              </a:graphicData>
            </a:graphic>
          </wp:anchor>
        </w:drawing>
      </w:r>
    </w:p>
    <w:p w14:paraId="2E26597D"/>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18030">
    <w:altName w:val="仿宋"/>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8F9B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5474035"/>
    </w:sdtPr>
    <w:sdtContent>
      <w:p w14:paraId="78D601C5">
        <w:pPr>
          <w:pStyle w:val="8"/>
          <w:jc w:val="center"/>
        </w:pPr>
        <w:r>
          <w:fldChar w:fldCharType="begin"/>
        </w:r>
        <w:r>
          <w:instrText xml:space="preserve">PAGE   \* MERGEFORMAT</w:instrText>
        </w:r>
        <w:r>
          <w:fldChar w:fldCharType="separate"/>
        </w:r>
        <w:r>
          <w:rPr>
            <w:lang w:val="zh-CN"/>
          </w:rPr>
          <w:t>19</w:t>
        </w:r>
        <w:r>
          <w:fldChar w:fldCharType="end"/>
        </w:r>
      </w:p>
    </w:sdtContent>
  </w:sdt>
  <w:p w14:paraId="39569832">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1098996"/>
    </w:sdtPr>
    <w:sdtContent>
      <w:p w14:paraId="4C60A8E7">
        <w:pPr>
          <w:pStyle w:val="8"/>
          <w:jc w:val="center"/>
        </w:pPr>
        <w:r>
          <w:fldChar w:fldCharType="begin"/>
        </w:r>
        <w:r>
          <w:instrText xml:space="preserve">PAGE   \* MERGEFORMAT</w:instrText>
        </w:r>
        <w:r>
          <w:fldChar w:fldCharType="separate"/>
        </w:r>
        <w:r>
          <w:rPr>
            <w:lang w:val="zh-CN"/>
          </w:rPr>
          <w:t>34</w:t>
        </w:r>
        <w:r>
          <w:fldChar w:fldCharType="end"/>
        </w:r>
      </w:p>
    </w:sdtContent>
  </w:sdt>
  <w:p w14:paraId="10576F85">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D5397">
    <w:pPr>
      <w:spacing w:line="14" w:lineRule="auto"/>
      <w:rPr>
        <w:sz w:val="20"/>
        <w:szCs w:val="20"/>
      </w:rPr>
    </w:pPr>
    <w:r>
      <w:rPr>
        <w:sz w:val="22"/>
        <w:szCs w:val="22"/>
      </w:rPr>
      <mc:AlternateContent>
        <mc:Choice Requires="wps">
          <w:drawing>
            <wp:anchor distT="0" distB="0" distL="114300" distR="114300" simplePos="0" relativeHeight="251659264" behindDoc="1" locked="0" layoutInCell="1" allowOverlap="1">
              <wp:simplePos x="0" y="0"/>
              <wp:positionH relativeFrom="page">
                <wp:posOffset>6168390</wp:posOffset>
              </wp:positionH>
              <wp:positionV relativeFrom="page">
                <wp:posOffset>9714230</wp:posOffset>
              </wp:positionV>
              <wp:extent cx="471170" cy="20383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71170" cy="203835"/>
                      </a:xfrm>
                      <a:prstGeom prst="rect">
                        <a:avLst/>
                      </a:prstGeom>
                      <a:noFill/>
                      <a:ln>
                        <a:noFill/>
                      </a:ln>
                      <a:effectLst/>
                    </wps:spPr>
                    <wps:txbx>
                      <w:txbxContent>
                        <w:p w14:paraId="7281A243">
                          <w:pPr>
                            <w:spacing w:line="301" w:lineRule="exact"/>
                            <w:ind w:left="20"/>
                            <w:rPr>
                              <w:rFonts w:ascii="宋体" w:hAnsi="宋体" w:eastAsia="宋体" w:cs="宋体"/>
                              <w:sz w:val="28"/>
                              <w:szCs w:val="28"/>
                            </w:rPr>
                          </w:pPr>
                          <w:r>
                            <w:rPr>
                              <w:rFonts w:ascii="宋体"/>
                              <w:sz w:val="28"/>
                            </w:rPr>
                            <w:t xml:space="preserve">- </w:t>
                          </w:r>
                          <w:r>
                            <w:fldChar w:fldCharType="begin"/>
                          </w:r>
                          <w:r>
                            <w:rPr>
                              <w:rFonts w:ascii="宋体"/>
                              <w:sz w:val="28"/>
                            </w:rPr>
                            <w:instrText xml:space="preserve"> PAGE </w:instrText>
                          </w:r>
                          <w:r>
                            <w:fldChar w:fldCharType="separate"/>
                          </w:r>
                          <w:r>
                            <w:t>2</w:t>
                          </w:r>
                          <w:r>
                            <w:fldChar w:fldCharType="end"/>
                          </w:r>
                          <w:r>
                            <w:rPr>
                              <w:rFonts w:ascii="宋体"/>
                              <w:spacing w:val="1"/>
                              <w:sz w:val="28"/>
                            </w:rPr>
                            <w:t xml:space="preserve"> </w:t>
                          </w:r>
                          <w:r>
                            <w:rPr>
                              <w:rFonts w:ascii="宋体"/>
                              <w:sz w:val="2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85.7pt;margin-top:764.9pt;height:16.05pt;width:37.1pt;mso-position-horizontal-relative:page;mso-position-vertical-relative:page;z-index:-251657216;mso-width-relative:page;mso-height-relative:page;" filled="f" stroked="f" coordsize="21600,21600" o:gfxdata="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olhFLbAAAADgEAAA8AAAAA&#10;AAAAAQAgAAAAIgAAAGRycy9kb3ducmV2LnhtbFBLAQIUABQAAAAIAIdO4kBj+d1TEQIAABIEAAAO&#10;AAAAAAAAAAEAIAAAACoBAABkcnMvZTJvRG9jLnhtbFBLBQYAAAAABgAGAFkBAACtBQAAAAA=&#10;">
              <v:path/>
              <v:fill on="f" focussize="0,0"/>
              <v:stroke on="f" joinstyle="miter"/>
              <v:imagedata o:title=""/>
              <o:lock v:ext="edit"/>
              <v:textbox inset="0mm,0mm,0mm,0mm">
                <w:txbxContent>
                  <w:p w14:paraId="7281A243">
                    <w:pPr>
                      <w:spacing w:line="301" w:lineRule="exact"/>
                      <w:ind w:left="20"/>
                      <w:rPr>
                        <w:rFonts w:ascii="宋体" w:hAnsi="宋体" w:eastAsia="宋体" w:cs="宋体"/>
                        <w:sz w:val="28"/>
                        <w:szCs w:val="28"/>
                      </w:rPr>
                    </w:pPr>
                    <w:r>
                      <w:rPr>
                        <w:rFonts w:ascii="宋体"/>
                        <w:sz w:val="28"/>
                      </w:rPr>
                      <w:t xml:space="preserve">- </w:t>
                    </w:r>
                    <w:r>
                      <w:fldChar w:fldCharType="begin"/>
                    </w:r>
                    <w:r>
                      <w:rPr>
                        <w:rFonts w:ascii="宋体"/>
                        <w:sz w:val="28"/>
                      </w:rPr>
                      <w:instrText xml:space="preserve"> PAGE </w:instrText>
                    </w:r>
                    <w:r>
                      <w:fldChar w:fldCharType="separate"/>
                    </w:r>
                    <w:r>
                      <w:t>2</w:t>
                    </w:r>
                    <w:r>
                      <w:fldChar w:fldCharType="end"/>
                    </w:r>
                    <w:r>
                      <w:rPr>
                        <w:rFonts w:ascii="宋体"/>
                        <w:spacing w:val="1"/>
                        <w:sz w:val="28"/>
                      </w:rPr>
                      <w:t xml:space="preserve"> </w:t>
                    </w:r>
                    <w:r>
                      <w:rPr>
                        <w:rFonts w:ascii="宋体"/>
                        <w:sz w:val="28"/>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8B3E90"/>
    <w:rsid w:val="178B3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2"/>
    <w:basedOn w:val="6"/>
    <w:next w:val="7"/>
    <w:semiHidden/>
    <w:unhideWhenUsed/>
    <w:qFormat/>
    <w:uiPriority w:val="9"/>
    <w:pPr>
      <w:keepNext/>
      <w:keepLines/>
      <w:spacing w:before="200" w:after="0"/>
      <w:outlineLvl w:val="1"/>
    </w:pPr>
    <w:rPr>
      <w:b/>
      <w:bCs/>
      <w:color w:val="4874CB" w:themeColor="accent1"/>
      <w:sz w:val="26"/>
      <w:szCs w:val="26"/>
      <w14:textFill>
        <w14:solidFill>
          <w14:schemeClr w14:val="accent1"/>
        </w14:solidFill>
      </w14:textFill>
    </w:rPr>
  </w:style>
  <w:style w:type="character" w:default="1" w:styleId="13">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Date"/>
    <w:basedOn w:val="1"/>
    <w:next w:val="1"/>
    <w:qFormat/>
    <w:uiPriority w:val="0"/>
    <w:pPr>
      <w:ind w:left="100" w:leftChars="2500"/>
    </w:pPr>
  </w:style>
  <w:style w:type="paragraph" w:styleId="6">
    <w:name w:val="Title"/>
    <w:basedOn w:val="1"/>
    <w:next w:val="1"/>
    <w:qFormat/>
    <w:uiPriority w:val="10"/>
    <w:pPr>
      <w:pBdr>
        <w:bottom w:val="single" w:color="4874CB" w:themeColor="accent1" w:sz="8" w:space="4"/>
      </w:pBdr>
      <w:spacing w:after="300"/>
      <w:contextualSpacing/>
    </w:pPr>
    <w:rPr>
      <w:rFonts w:asciiTheme="majorHAnsi" w:hAnsiTheme="majorHAnsi" w:eastAsiaTheme="majorEastAsia" w:cstheme="majorBidi"/>
      <w:color w:val="333F50" w:themeColor="text2" w:themeShade="BF"/>
      <w:spacing w:val="5"/>
      <w:sz w:val="52"/>
      <w:szCs w:val="52"/>
    </w:rPr>
  </w:style>
  <w:style w:type="paragraph" w:customStyle="1" w:styleId="7">
    <w:name w:val="正文首行缩进1"/>
    <w:basedOn w:val="1"/>
    <w:qFormat/>
    <w:uiPriority w:val="0"/>
    <w:pPr>
      <w:spacing w:line="360" w:lineRule="auto"/>
      <w:ind w:firstLine="420" w:firstLineChars="200"/>
      <w:jc w:val="left"/>
    </w:pPr>
    <w:rPr>
      <w:rFonts w:ascii="宋体" w:hAnsi="宋体"/>
      <w:sz w:val="24"/>
    </w:rPr>
  </w:style>
  <w:style w:type="paragraph" w:styleId="8">
    <w:name w:val="footer"/>
    <w:basedOn w:val="1"/>
    <w:qFormat/>
    <w:uiPriority w:val="99"/>
    <w:pPr>
      <w:tabs>
        <w:tab w:val="center" w:pos="4153"/>
        <w:tab w:val="right" w:pos="8306"/>
      </w:tabs>
      <w:snapToGrid w:val="0"/>
      <w:jc w:val="left"/>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NormalIndent"/>
    <w:basedOn w:val="1"/>
    <w:qFormat/>
    <w:uiPriority w:val="0"/>
    <w:pPr>
      <w:spacing w:before="20" w:after="20" w:line="400" w:lineRule="exact"/>
      <w:ind w:firstLine="420" w:firstLineChars="200"/>
      <w:textAlignment w:val="baseline"/>
    </w:pPr>
  </w:style>
  <w:style w:type="table" w:customStyle="1" w:styleId="15">
    <w:name w:val="网格型1"/>
    <w:basedOn w:val="11"/>
    <w:qFormat/>
    <w:uiPriority w:val="0"/>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0</Words>
  <Characters>0</Characters>
  <Lines>0</Lines>
  <Paragraphs>0</Paragraphs>
  <TotalTime>0</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2025-06-11T01:28:00Z</dcterms:created>
  <dc:creator>政务公开室</dc:creator>
  <cp:lastModifiedBy>政务公开室</cp:lastModifiedBy>
  <dcterms:modified xsi:type="dcterms:W3CDTF">2025-06-11T01:31:35Z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88245F3BA335491C8290796EE118091B_11</vt:lpwstr>
  </property>
  <property fmtid="{D5CDD505-2E9C-101B-9397-08002B2CF9AE}" pid="4" name="KSOTemplateDocerSaveRecord">
    <vt:lpwstr>eyJoZGlkIjoiMmQxNzk2NGIzYmY1NTUxMzkyODJmNDYwYzUzN2JkOTQiLCJ1c2VySWQiOiIyNDc1MjUzMDgifQ==</vt:lpwstr>
  </property>
</Properties>
</file>