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0F73B">
      <w:pPr>
        <w:keepNext w:val="0"/>
        <w:keepLines w:val="0"/>
        <w:pageBreakBefore w:val="0"/>
        <w:widowControl w:val="0"/>
        <w:kinsoku/>
        <w:wordWrap/>
        <w:overflowPunct/>
        <w:topLinePunct w:val="0"/>
        <w:autoSpaceDE/>
        <w:autoSpaceDN/>
        <w:bidi w:val="0"/>
        <w:adjustRightInd/>
        <w:spacing w:before="0" w:beforeLines="0" w:after="0" w:afterLines="0"/>
        <w:ind w:left="0" w:leftChars="0" w:firstLine="0" w:firstLineChars="0"/>
        <w:jc w:val="both"/>
        <w:textAlignment w:val="auto"/>
        <w:rPr>
          <w:rFonts w:hint="default" w:ascii="Times New Roman" w:hAnsi="Times New Roman" w:eastAsia="宋体" w:cs="Times New Roman"/>
          <w:kern w:val="2"/>
          <w:sz w:val="21"/>
          <w:szCs w:val="24"/>
          <w:lang w:val="en-US" w:eastAsia="zh-CN" w:bidi="ar-SA"/>
        </w:rPr>
      </w:pPr>
    </w:p>
    <w:p w14:paraId="27BEE4EA">
      <w:pPr>
        <w:keepNext w:val="0"/>
        <w:keepLines w:val="0"/>
        <w:pageBreakBefore w:val="0"/>
        <w:widowControl/>
        <w:suppressLineNumbers w:val="0"/>
        <w:kinsoku/>
        <w:wordWrap/>
        <w:overflowPunct/>
        <w:topLinePunct w:val="0"/>
        <w:autoSpaceDE/>
        <w:autoSpaceDN/>
        <w:bidi w:val="0"/>
        <w:adjustRightInd/>
        <w:snapToGrid/>
        <w:spacing w:line="596"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b w:val="0"/>
          <w:bCs/>
          <w:color w:val="auto"/>
          <w:spacing w:val="0"/>
          <w:sz w:val="44"/>
          <w:szCs w:val="44"/>
          <w:u w:val="none"/>
          <w:lang w:val="en-US" w:eastAsia="zh-CN"/>
        </w:rPr>
        <w:t>达拉特旗人民政府关于印发《</w:t>
      </w:r>
      <w:r>
        <w:rPr>
          <w:rFonts w:hint="eastAsia" w:ascii="方正小标宋简体" w:hAnsi="方正小标宋简体" w:eastAsia="方正小标宋简体" w:cs="方正小标宋简体"/>
          <w:color w:val="000000"/>
          <w:kern w:val="0"/>
          <w:sz w:val="44"/>
          <w:szCs w:val="44"/>
          <w:lang w:val="en-US" w:eastAsia="zh-CN" w:bidi="ar"/>
        </w:rPr>
        <w:t>达拉特旗国土</w:t>
      </w:r>
    </w:p>
    <w:p w14:paraId="50287C88">
      <w:pPr>
        <w:keepNext w:val="0"/>
        <w:keepLines w:val="0"/>
        <w:pageBreakBefore w:val="0"/>
        <w:widowControl/>
        <w:suppressLineNumbers w:val="0"/>
        <w:kinsoku/>
        <w:wordWrap/>
        <w:overflowPunct/>
        <w:topLinePunct w:val="0"/>
        <w:autoSpaceDE/>
        <w:autoSpaceDN/>
        <w:bidi w:val="0"/>
        <w:adjustRightInd/>
        <w:snapToGrid/>
        <w:spacing w:line="596" w:lineRule="exact"/>
        <w:jc w:val="center"/>
        <w:textAlignment w:val="auto"/>
        <w:rPr>
          <w:rFonts w:hint="eastAsia" w:ascii="方正小标宋简体" w:hAnsi="方正小标宋简体" w:eastAsia="方正小标宋简体" w:cs="方正小标宋简体"/>
          <w:b w:val="0"/>
          <w:bCs/>
          <w:color w:val="auto"/>
          <w:spacing w:val="11"/>
          <w:sz w:val="44"/>
          <w:szCs w:val="44"/>
          <w:u w:val="none"/>
          <w:lang w:val="en-US" w:eastAsia="zh-CN"/>
        </w:rPr>
      </w:pPr>
      <w:r>
        <w:rPr>
          <w:rFonts w:hint="eastAsia" w:ascii="方正小标宋简体" w:hAnsi="方正小标宋简体" w:eastAsia="方正小标宋简体" w:cs="方正小标宋简体"/>
          <w:color w:val="000000"/>
          <w:kern w:val="0"/>
          <w:sz w:val="44"/>
          <w:szCs w:val="44"/>
          <w:lang w:val="en-US" w:eastAsia="zh-CN" w:bidi="ar"/>
        </w:rPr>
        <w:t>空间规划委员会议事规则</w:t>
      </w:r>
      <w:r>
        <w:rPr>
          <w:rFonts w:hint="eastAsia" w:ascii="方正小标宋简体" w:hAnsi="方正小标宋简体" w:eastAsia="方正小标宋简体" w:cs="方正小标宋简体"/>
          <w:b w:val="0"/>
          <w:bCs/>
          <w:color w:val="auto"/>
          <w:spacing w:val="0"/>
          <w:sz w:val="44"/>
          <w:szCs w:val="44"/>
          <w:u w:val="none"/>
          <w:lang w:val="en-US" w:eastAsia="zh-CN"/>
        </w:rPr>
        <w:t>》的通知</w:t>
      </w:r>
    </w:p>
    <w:p w14:paraId="6320585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right="0"/>
        <w:jc w:val="both"/>
        <w:textAlignment w:val="auto"/>
        <w:rPr>
          <w:rFonts w:hint="eastAsia" w:ascii="仿宋" w:hAnsi="仿宋" w:eastAsia="仿宋" w:cs="仿宋"/>
          <w:spacing w:val="0"/>
          <w:kern w:val="0"/>
          <w:sz w:val="32"/>
          <w:szCs w:val="32"/>
          <w:shd w:val="clear" w:color="auto" w:fill="FFFFFF"/>
          <w:lang w:val="en-US" w:eastAsia="zh-CN" w:bidi="ar-SA"/>
        </w:rPr>
      </w:pPr>
    </w:p>
    <w:p w14:paraId="3FEF70F4">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达拉特经济开发区管委会、恩格贝生态示范区管委会，各苏木镇人民政府，各街道办事处，旗直各相关部门，企事业单位：</w:t>
      </w:r>
    </w:p>
    <w:p w14:paraId="08086ED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Times New Roman"/>
          <w:kern w:val="2"/>
          <w:sz w:val="32"/>
          <w:szCs w:val="32"/>
          <w:lang w:val="en-US" w:eastAsia="zh-CN" w:bidi="ar-SA"/>
        </w:rPr>
      </w:pPr>
      <w:r>
        <w:rPr>
          <w:rFonts w:hint="eastAsia" w:ascii="仿宋_GB2312" w:hAnsi="宋体" w:eastAsia="仿宋_GB2312" w:cs="仿宋_GB2312"/>
          <w:color w:val="000000"/>
          <w:kern w:val="0"/>
          <w:sz w:val="32"/>
          <w:szCs w:val="32"/>
          <w:lang w:val="en-US" w:eastAsia="zh-CN" w:bidi="ar"/>
        </w:rPr>
        <w:t>《达拉特旗国土空间规划委员会议事规则》已经旗人民政府2025年第4次常务会议审议通过，现印发给你们，请结合实际，认真贯彻落实。</w:t>
      </w:r>
    </w:p>
    <w:p w14:paraId="27D4009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20" w:lineRule="exact"/>
        <w:ind w:right="0" w:rightChars="0" w:firstLine="5120" w:firstLineChars="1600"/>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达拉特旗人民政府</w:t>
      </w:r>
    </w:p>
    <w:p w14:paraId="2D10F0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20" w:lineRule="exact"/>
        <w:ind w:right="0" w:rightChars="0" w:firstLine="5236" w:firstLineChars="1700"/>
        <w:jc w:val="both"/>
        <w:textAlignment w:val="auto"/>
        <w:rPr>
          <w:rFonts w:hint="eastAsia" w:ascii="方正小标宋简体" w:hAnsi="方正小标宋简体" w:eastAsia="方正小标宋简体" w:cs="方正小标宋简体"/>
          <w:color w:val="000000"/>
          <w:kern w:val="0"/>
          <w:sz w:val="44"/>
          <w:szCs w:val="44"/>
          <w:lang w:val="en-US" w:eastAsia="zh-CN" w:bidi="ar"/>
        </w:rPr>
        <w:sectPr>
          <w:footerReference r:id="rId3" w:type="default"/>
          <w:pgSz w:w="11906" w:h="16838"/>
          <w:pgMar w:top="2098" w:right="1474" w:bottom="1984" w:left="1587" w:header="851" w:footer="992" w:gutter="0"/>
          <w:pgNumType w:fmt="numberInDash"/>
          <w:cols w:space="720" w:num="1"/>
          <w:docGrid w:type="lines" w:linePitch="312" w:charSpace="0"/>
        </w:sectPr>
      </w:pPr>
      <w:r>
        <w:rPr>
          <w:rFonts w:hint="eastAsia" w:ascii="仿宋_GB2312" w:hAnsi="仿宋_GB2312" w:eastAsia="仿宋_GB2312" w:cs="仿宋_GB2312"/>
          <w:spacing w:val="-6"/>
          <w:kern w:val="0"/>
          <w:sz w:val="32"/>
          <w:szCs w:val="32"/>
          <w:shd w:val="clear" w:color="auto" w:fill="FFFFFF"/>
          <w:lang w:val="en-US" w:eastAsia="zh-CN" w:bidi="ar-SA"/>
        </w:rPr>
        <w:t>2025年</w:t>
      </w:r>
      <w:r>
        <w:rPr>
          <w:rFonts w:hint="eastAsia" w:ascii="仿宋_GB2312" w:hAnsi="仿宋_GB2312" w:eastAsia="宋体" w:cs="仿宋_GB2312"/>
          <w:spacing w:val="-6"/>
          <w:kern w:val="0"/>
          <w:sz w:val="32"/>
          <w:szCs w:val="32"/>
          <w:shd w:val="clear" w:color="auto" w:fill="FFFFFF"/>
          <w:lang w:val="en-US" w:eastAsia="zh-CN" w:bidi="ar-SA"/>
        </w:rPr>
        <w:t>3</w:t>
      </w:r>
      <w:r>
        <w:rPr>
          <w:rFonts w:hint="eastAsia" w:ascii="仿宋_GB2312" w:hAnsi="仿宋_GB2312" w:eastAsia="仿宋_GB2312" w:cs="仿宋_GB2312"/>
          <w:spacing w:val="-6"/>
          <w:kern w:val="0"/>
          <w:sz w:val="32"/>
          <w:szCs w:val="32"/>
          <w:shd w:val="clear" w:color="auto" w:fill="FFFFFF"/>
          <w:lang w:val="en-US" w:eastAsia="zh-CN" w:bidi="ar-SA"/>
        </w:rPr>
        <w:t>月</w:t>
      </w:r>
      <w:r>
        <w:rPr>
          <w:rFonts w:hint="eastAsia" w:ascii="仿宋_GB2312" w:hAnsi="仿宋_GB2312" w:eastAsia="宋体" w:cs="仿宋_GB2312"/>
          <w:spacing w:val="-6"/>
          <w:kern w:val="0"/>
          <w:sz w:val="32"/>
          <w:szCs w:val="32"/>
          <w:shd w:val="clear" w:color="auto" w:fill="FFFFFF"/>
          <w:lang w:val="en-US" w:eastAsia="zh-CN" w:bidi="ar-SA"/>
        </w:rPr>
        <w:t>3</w:t>
      </w:r>
      <w:r>
        <w:rPr>
          <w:rFonts w:hint="eastAsia" w:ascii="仿宋_GB2312" w:hAnsi="仿宋_GB2312" w:eastAsia="仿宋_GB2312" w:cs="仿宋_GB2312"/>
          <w:spacing w:val="-6"/>
          <w:kern w:val="0"/>
          <w:sz w:val="32"/>
          <w:szCs w:val="32"/>
          <w:shd w:val="clear" w:color="auto" w:fill="FFFFFF"/>
          <w:lang w:val="en-US" w:eastAsia="zh-CN" w:bidi="ar-SA"/>
        </w:rPr>
        <w:t>日</w:t>
      </w:r>
    </w:p>
    <w:p w14:paraId="2482D882">
      <w:pPr>
        <w:pStyle w:val="4"/>
        <w:keepNext w:val="0"/>
        <w:keepLines w:val="0"/>
        <w:pageBreakBefore w:val="0"/>
        <w:kinsoku/>
        <w:wordWrap/>
        <w:overflowPunct/>
        <w:topLinePunct w:val="0"/>
        <w:autoSpaceDE/>
        <w:autoSpaceDN/>
        <w:bidi w:val="0"/>
        <w:adjustRightInd/>
        <w:snapToGrid/>
        <w:spacing w:before="0" w:after="0" w:line="560" w:lineRule="exact"/>
        <w:ind w:left="0" w:firstLine="0"/>
        <w:jc w:val="center"/>
        <w:textAlignment w:val="auto"/>
        <w:rPr>
          <w:rFonts w:hint="eastAsia" w:ascii="方正小标宋简体" w:hAnsi="方正小标宋简体" w:eastAsia="方正小标宋简体" w:cs="方正小标宋简体"/>
          <w:b w:val="0"/>
          <w:bCs w:val="0"/>
          <w:color w:val="auto"/>
          <w:kern w:val="0"/>
          <w:sz w:val="44"/>
          <w:szCs w:val="44"/>
          <w:shd w:val="clear" w:color="auto" w:fill="auto"/>
        </w:rPr>
      </w:pPr>
      <w:bookmarkStart w:id="0" w:name="_GoBack"/>
      <w:bookmarkEnd w:id="0"/>
      <w:r>
        <w:rPr>
          <w:rFonts w:hint="eastAsia" w:ascii="方正小标宋简体" w:hAnsi="方正小标宋简体" w:eastAsia="方正小标宋简体" w:cs="方正小标宋简体"/>
          <w:b w:val="0"/>
          <w:bCs w:val="0"/>
          <w:color w:val="auto"/>
          <w:kern w:val="0"/>
          <w:sz w:val="44"/>
          <w:szCs w:val="44"/>
          <w:shd w:val="clear" w:color="auto" w:fill="auto"/>
        </w:rPr>
        <w:t>达拉特旗</w:t>
      </w:r>
      <w:r>
        <w:rPr>
          <w:rFonts w:hint="eastAsia" w:ascii="方正小标宋简体" w:hAnsi="方正小标宋简体" w:eastAsia="方正小标宋简体" w:cs="方正小标宋简体"/>
          <w:b w:val="0"/>
          <w:bCs w:val="0"/>
          <w:spacing w:val="0"/>
          <w:w w:val="100"/>
          <w:sz w:val="44"/>
          <w:szCs w:val="44"/>
          <w:lang w:eastAsia="zh-CN"/>
        </w:rPr>
        <w:t>国土空间规划委员会议事规则</w:t>
      </w:r>
    </w:p>
    <w:p w14:paraId="13C612E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pacing w:val="-2"/>
          <w:sz w:val="32"/>
          <w:szCs w:val="32"/>
          <w:shd w:val="clear" w:color="auto" w:fill="auto"/>
        </w:rPr>
      </w:pPr>
      <w:r>
        <w:rPr>
          <w:rFonts w:hint="eastAsia" w:ascii="黑体" w:hAnsi="黑体" w:eastAsia="黑体" w:cs="黑体"/>
          <w:color w:val="auto"/>
          <w:spacing w:val="-2"/>
          <w:sz w:val="32"/>
          <w:szCs w:val="32"/>
          <w:shd w:val="clear" w:color="auto" w:fill="auto"/>
        </w:rPr>
        <w:t xml:space="preserve"> 第一章 总　则</w:t>
      </w:r>
    </w:p>
    <w:p w14:paraId="43D47CA9">
      <w:pPr>
        <w:pStyle w:val="7"/>
        <w:keepNext w:val="0"/>
        <w:keepLines w:val="0"/>
        <w:pageBreakBefore w:val="0"/>
        <w:kinsoku/>
        <w:wordWrap/>
        <w:overflowPunct/>
        <w:topLinePunct w:val="0"/>
        <w:autoSpaceDE/>
        <w:autoSpaceDN/>
        <w:bidi w:val="0"/>
        <w:adjustRightInd/>
        <w:spacing w:before="0" w:beforeAutospacing="0" w:after="0" w:afterAutospacing="0" w:line="560" w:lineRule="exact"/>
        <w:ind w:firstLine="632" w:firstLineChars="200"/>
        <w:jc w:val="both"/>
        <w:textAlignment w:val="auto"/>
        <w:rPr>
          <w:rFonts w:ascii="仿宋" w:hAnsi="仿宋" w:eastAsia="仿宋" w:cs="仿宋"/>
          <w:kern w:val="2"/>
          <w:sz w:val="32"/>
          <w:szCs w:val="32"/>
          <w:lang w:eastAsia="zh-CN"/>
        </w:rPr>
      </w:pPr>
      <w:r>
        <w:rPr>
          <w:rFonts w:hint="eastAsia" w:ascii="黑体" w:hAnsi="黑体" w:eastAsia="黑体" w:cs="黑体"/>
          <w:color w:val="auto"/>
          <w:spacing w:val="-2"/>
          <w:sz w:val="32"/>
          <w:szCs w:val="32"/>
          <w:shd w:val="clear" w:color="auto" w:fill="auto"/>
        </w:rPr>
        <w:t>第一条</w:t>
      </w:r>
      <w:r>
        <w:rPr>
          <w:rFonts w:hint="eastAsia" w:ascii="仿宋_GB2312" w:hAnsi="Times New Roman" w:eastAsia="仿宋_GB2312" w:cs="Times New Roman"/>
          <w:color w:val="auto"/>
          <w:spacing w:val="-2"/>
          <w:sz w:val="32"/>
          <w:szCs w:val="32"/>
          <w:shd w:val="clear" w:color="auto" w:fill="auto"/>
        </w:rPr>
        <w:t>　</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城乡规划委员会更名为</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国土空间规划委员会（下称</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规委会），为进一步明确</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规委会的机构组成、工作职责和审议程序，加快构建我</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国土空间规划体系，全面提升规划的前瞻性、科学性、可行性，促进科学民主决策，根据有关法律、法规和规范性文件</w:t>
      </w:r>
      <w:r>
        <w:rPr>
          <w:rFonts w:hint="eastAsia" w:ascii="仿宋_GB2312" w:hAnsi="仿宋_GB2312" w:eastAsia="仿宋_GB2312" w:cs="仿宋_GB2312"/>
          <w:kern w:val="2"/>
          <w:sz w:val="32"/>
          <w:szCs w:val="32"/>
          <w:lang w:val="en-US" w:eastAsia="zh-CN"/>
        </w:rPr>
        <w:t>以及《</w:t>
      </w:r>
      <w:r>
        <w:rPr>
          <w:rFonts w:hint="eastAsia" w:ascii="仿宋_GB2312" w:hAnsi="仿宋_GB2312" w:eastAsia="仿宋_GB2312" w:cs="仿宋_GB2312"/>
          <w:kern w:val="2"/>
          <w:sz w:val="32"/>
          <w:szCs w:val="32"/>
          <w:lang w:eastAsia="zh-CN"/>
        </w:rPr>
        <w:t>鄂尔多斯市国土空间规划委员会议事规则</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eastAsia="zh-CN"/>
        </w:rPr>
        <w:t>结合我</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实际，制定本规则。</w:t>
      </w:r>
    </w:p>
    <w:p w14:paraId="31C92B8B">
      <w:pPr>
        <w:keepNext w:val="0"/>
        <w:keepLines w:val="0"/>
        <w:pageBreakBefore w:val="0"/>
        <w:kinsoku/>
        <w:wordWrap/>
        <w:overflowPunct/>
        <w:topLinePunct w:val="0"/>
        <w:autoSpaceDE/>
        <w:autoSpaceDN/>
        <w:bidi w:val="0"/>
        <w:adjustRightInd/>
        <w:snapToGrid/>
        <w:spacing w:line="560" w:lineRule="exact"/>
        <w:ind w:right="0" w:firstLine="640" w:firstLineChars="200"/>
        <w:jc w:val="both"/>
        <w:textAlignment w:val="auto"/>
        <w:rPr>
          <w:rFonts w:hint="eastAsia" w:ascii="黑体" w:hAnsi="黑体" w:eastAsia="黑体" w:cs="黑体"/>
          <w:color w:val="auto"/>
          <w:spacing w:val="-2"/>
          <w:sz w:val="32"/>
          <w:szCs w:val="32"/>
          <w:shd w:val="clear" w:color="auto" w:fill="auto"/>
        </w:rPr>
      </w:pPr>
      <w:r>
        <w:rPr>
          <w:rFonts w:hint="eastAsia" w:ascii="黑体" w:hAnsi="黑体" w:eastAsia="黑体" w:cs="黑体"/>
          <w:kern w:val="2"/>
          <w:sz w:val="32"/>
          <w:szCs w:val="32"/>
          <w:lang w:eastAsia="zh-CN"/>
        </w:rPr>
        <w:t>第二条</w:t>
      </w:r>
      <w:r>
        <w:rPr>
          <w:rFonts w:hint="eastAsia" w:ascii="仿宋" w:hAnsi="仿宋" w:eastAsia="仿宋" w:cs="仿宋"/>
          <w:kern w:val="2"/>
          <w:sz w:val="32"/>
          <w:szCs w:val="32"/>
          <w:lang w:eastAsia="zh-CN"/>
        </w:rPr>
        <w:t xml:space="preserve">  </w:t>
      </w:r>
      <w:r>
        <w:rPr>
          <w:rFonts w:hint="eastAsia" w:ascii="仿宋" w:hAnsi="仿宋" w:eastAsia="仿宋" w:cs="仿宋"/>
          <w:kern w:val="2"/>
          <w:sz w:val="32"/>
          <w:szCs w:val="32"/>
          <w:lang w:val="en-US" w:eastAsia="zh-CN"/>
        </w:rPr>
        <w:t>旗</w:t>
      </w:r>
      <w:r>
        <w:rPr>
          <w:rFonts w:hint="eastAsia" w:ascii="仿宋_GB2312" w:hAnsi="仿宋_GB2312" w:eastAsia="仿宋_GB2312" w:cs="仿宋_GB2312"/>
          <w:kern w:val="2"/>
          <w:sz w:val="32"/>
          <w:szCs w:val="32"/>
          <w:lang w:val="en-US" w:eastAsia="zh-CN" w:bidi="ar-SA"/>
        </w:rPr>
        <w:t>规委会是旗人民政府议事协调机构，负责协调、审议全旗国土空间规划体系建设和监督实施的重大事项，</w:t>
      </w:r>
      <w:r>
        <w:rPr>
          <w:rFonts w:hint="eastAsia" w:ascii="仿宋_GB2312" w:hAnsi="Times New Roman" w:eastAsia="仿宋_GB2312" w:cs="Times New Roman"/>
          <w:color w:val="auto"/>
          <w:spacing w:val="-2"/>
          <w:sz w:val="32"/>
          <w:szCs w:val="32"/>
          <w:shd w:val="clear" w:color="auto" w:fill="auto"/>
        </w:rPr>
        <w:t>负责审议全旗</w:t>
      </w:r>
      <w:r>
        <w:rPr>
          <w:rFonts w:hint="eastAsia" w:ascii="仿宋_GB2312" w:hAnsi="Times New Roman" w:eastAsia="仿宋_GB2312" w:cs="Times New Roman"/>
          <w:color w:val="auto"/>
          <w:spacing w:val="-2"/>
          <w:sz w:val="32"/>
          <w:szCs w:val="32"/>
          <w:shd w:val="clear" w:color="auto" w:fill="auto"/>
          <w:lang w:val="en-US" w:eastAsia="zh-CN"/>
        </w:rPr>
        <w:t>国土空间</w:t>
      </w:r>
      <w:r>
        <w:rPr>
          <w:rFonts w:hint="eastAsia" w:ascii="仿宋_GB2312" w:hAnsi="Times New Roman" w:eastAsia="仿宋_GB2312" w:cs="Times New Roman"/>
          <w:color w:val="auto"/>
          <w:spacing w:val="-2"/>
          <w:sz w:val="32"/>
          <w:szCs w:val="32"/>
          <w:shd w:val="clear" w:color="auto" w:fill="auto"/>
        </w:rPr>
        <w:t>规划和</w:t>
      </w:r>
      <w:r>
        <w:rPr>
          <w:rFonts w:hint="eastAsia" w:ascii="仿宋_GB2312" w:hAnsi="仿宋_GB2312" w:eastAsia="仿宋_GB2312" w:cs="仿宋_GB2312"/>
          <w:kern w:val="2"/>
          <w:sz w:val="32"/>
          <w:szCs w:val="32"/>
          <w:lang w:val="en-US" w:eastAsia="zh-CN" w:bidi="ar-SA"/>
        </w:rPr>
        <w:t>自然资源</w:t>
      </w:r>
      <w:r>
        <w:rPr>
          <w:rFonts w:hint="eastAsia" w:ascii="仿宋_GB2312" w:hAnsi="Times New Roman" w:eastAsia="仿宋_GB2312" w:cs="Times New Roman"/>
          <w:color w:val="auto"/>
          <w:spacing w:val="-2"/>
          <w:sz w:val="32"/>
          <w:szCs w:val="32"/>
          <w:shd w:val="clear" w:color="auto" w:fill="auto"/>
        </w:rPr>
        <w:t>管理中的重要事项，</w:t>
      </w:r>
      <w:r>
        <w:rPr>
          <w:rFonts w:hint="eastAsia" w:ascii="仿宋_GB2312" w:hAnsi="仿宋_GB2312" w:eastAsia="仿宋_GB2312" w:cs="仿宋_GB2312"/>
          <w:kern w:val="2"/>
          <w:sz w:val="32"/>
          <w:szCs w:val="32"/>
          <w:lang w:val="en-US" w:eastAsia="zh-CN" w:bidi="ar-SA"/>
        </w:rPr>
        <w:t>为旗委、旗人民政府各项空间战略及自然资源管理等重要事项的科学决策提供参考，</w:t>
      </w:r>
      <w:r>
        <w:rPr>
          <w:rFonts w:hint="eastAsia" w:ascii="仿宋_GB2312" w:hAnsi="Times New Roman" w:eastAsia="仿宋_GB2312" w:cs="Times New Roman"/>
          <w:color w:val="auto"/>
          <w:spacing w:val="-2"/>
          <w:sz w:val="32"/>
          <w:szCs w:val="32"/>
          <w:shd w:val="clear" w:color="auto" w:fill="auto"/>
        </w:rPr>
        <w:t>其审议结果作为旗人民政府及相关部门决策的依据。</w:t>
      </w:r>
    </w:p>
    <w:p w14:paraId="2D18686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pacing w:val="-2"/>
          <w:sz w:val="32"/>
          <w:szCs w:val="32"/>
          <w:shd w:val="clear" w:color="auto" w:fill="auto"/>
        </w:rPr>
      </w:pPr>
      <w:r>
        <w:rPr>
          <w:rFonts w:hint="eastAsia" w:ascii="黑体" w:hAnsi="黑体" w:eastAsia="黑体" w:cs="黑体"/>
          <w:color w:val="auto"/>
          <w:spacing w:val="-2"/>
          <w:sz w:val="32"/>
          <w:szCs w:val="32"/>
          <w:shd w:val="clear" w:color="auto" w:fill="auto"/>
        </w:rPr>
        <w:t>第二章  人员组成、工作机构及其职责</w:t>
      </w:r>
    </w:p>
    <w:p w14:paraId="09315947">
      <w:pPr>
        <w:keepNext w:val="0"/>
        <w:keepLines w:val="0"/>
        <w:pageBreakBefore w:val="0"/>
        <w:widowControl w:val="0"/>
        <w:kinsoku/>
        <w:wordWrap/>
        <w:overflowPunct/>
        <w:topLinePunct w:val="0"/>
        <w:autoSpaceDE/>
        <w:autoSpaceDN/>
        <w:bidi w:val="0"/>
        <w:adjustRightInd/>
        <w:snapToGrid/>
        <w:spacing w:line="560" w:lineRule="exact"/>
        <w:ind w:left="0" w:right="0" w:firstLine="634"/>
        <w:jc w:val="both"/>
        <w:textAlignment w:val="auto"/>
        <w:rPr>
          <w:rFonts w:hint="default" w:ascii="仿宋_GB2312" w:hAnsi="仿宋_GB2312" w:eastAsia="仿宋_GB2312" w:cs="仿宋_GB2312"/>
          <w:kern w:val="2"/>
          <w:sz w:val="32"/>
          <w:szCs w:val="32"/>
          <w:lang w:val="en-US" w:eastAsia="zh-CN" w:bidi="ar-SA"/>
        </w:rPr>
      </w:pPr>
      <w:r>
        <w:rPr>
          <w:rFonts w:hint="eastAsia" w:ascii="黑体" w:hAnsi="黑体" w:eastAsia="黑体" w:cs="黑体"/>
          <w:color w:val="auto"/>
          <w:kern w:val="2"/>
          <w:sz w:val="30"/>
          <w:szCs w:val="30"/>
          <w:lang w:val="en-US" w:eastAsia="zh-CN" w:bidi="ar-SA"/>
        </w:rPr>
        <w:t>第三条</w:t>
      </w:r>
      <w:r>
        <w:rPr>
          <w:rFonts w:hint="eastAsia" w:ascii="仿宋" w:hAnsi="仿宋" w:eastAsia="仿宋" w:cs="仿宋"/>
          <w:color w:val="auto"/>
          <w:kern w:val="2"/>
          <w:sz w:val="30"/>
          <w:szCs w:val="30"/>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旗规委会设主任、副主任、委员若干名。主任由旗长担任；副主任由旗人大常委会分管副主任、旗人民政府分管副旗长，旗政协分管副主席、旗人民政府办公室主任担任；委员由旗人民政府办公室对口副主任，达拉特经济开发区管委会、恩格贝生态示范区管委会，旗民族事务委员会、旗发展和改革委员会、旗自然资源局、旗教育体育局、旗住房和城乡建设局、旗司法局、鄂尔多斯市生态环境局达拉特旗分局、旗交通运输局、旗水利局、旗城市管理综合行政执法局、旗应急管理局、旗工信和科技局、旗民政局、旗文化和旅游局、旗能源局、旗审计局、旗林业和草原局、旗住房保障综合服务中心、旗公用事业服务中心、旗政府投资项目代建中心、气象局、达拉特供电公司等部门主要负责人担任。</w:t>
      </w:r>
      <w:r>
        <w:rPr>
          <w:rFonts w:hint="eastAsia" w:ascii="仿宋_GB2312" w:hAnsi="仿宋_GB2312" w:eastAsia="仿宋_GB2312" w:cs="仿宋_GB2312"/>
          <w:color w:val="auto"/>
          <w:kern w:val="2"/>
          <w:sz w:val="32"/>
          <w:szCs w:val="32"/>
          <w:highlight w:val="none"/>
          <w:lang w:val="en-US" w:eastAsia="zh-CN" w:bidi="ar-SA"/>
        </w:rPr>
        <w:t>议题涉及的其他部门、单位可列席会议。按审议项目类型及要求，必要时邀请</w:t>
      </w:r>
      <w:r>
        <w:rPr>
          <w:rFonts w:hint="eastAsia" w:ascii="仿宋_GB2312" w:hAnsi="仿宋_GB2312" w:eastAsia="仿宋_GB2312" w:cs="仿宋_GB2312"/>
          <w:color w:val="auto"/>
          <w:kern w:val="2"/>
          <w:sz w:val="32"/>
          <w:szCs w:val="32"/>
          <w:lang w:val="en-US" w:eastAsia="zh-CN" w:bidi="ar-SA"/>
        </w:rPr>
        <w:t>相关专家参会。</w:t>
      </w:r>
    </w:p>
    <w:p w14:paraId="76DB39CC">
      <w:pPr>
        <w:keepNext w:val="0"/>
        <w:keepLines w:val="0"/>
        <w:pageBreakBefore w:val="0"/>
        <w:widowControl w:val="0"/>
        <w:kinsoku/>
        <w:wordWrap/>
        <w:overflowPunct/>
        <w:topLinePunct w:val="0"/>
        <w:autoSpaceDE/>
        <w:autoSpaceDN/>
        <w:bidi w:val="0"/>
        <w:adjustRightInd/>
        <w:snapToGrid/>
        <w:spacing w:line="560" w:lineRule="exact"/>
        <w:ind w:left="0" w:right="0" w:firstLine="634"/>
        <w:jc w:val="both"/>
        <w:textAlignment w:val="auto"/>
        <w:rPr>
          <w:rFonts w:ascii="仿宋" w:hAnsi="仿宋" w:eastAsia="仿宋" w:cs="仿宋"/>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组成人员因人事变动或其他原因调整的，由接替其行政职务的人员接任。</w:t>
      </w:r>
    </w:p>
    <w:p w14:paraId="3C55B9EB">
      <w:pPr>
        <w:pStyle w:val="2"/>
        <w:keepNext w:val="0"/>
        <w:keepLines w:val="0"/>
        <w:pageBreakBefore w:val="0"/>
        <w:kinsoku/>
        <w:wordWrap/>
        <w:overflowPunct/>
        <w:topLinePunct w:val="0"/>
        <w:autoSpaceDE/>
        <w:autoSpaceDN/>
        <w:bidi w:val="0"/>
        <w:adjustRightInd/>
        <w:snapToGrid/>
        <w:spacing w:line="560" w:lineRule="exact"/>
        <w:ind w:left="0" w:right="0" w:firstLine="634"/>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 xml:space="preserve">第四条  </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规委会常设机构为</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规委会办公室（下称</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规委办），设在</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自然资源局，承担</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规委会日常工作。办公室主任由</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自然资源局局长担任，副主任由</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自然资源局分管副局长担任，</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规委办其他成员由办公室主任根据工作需要确定。</w:t>
      </w:r>
    </w:p>
    <w:p w14:paraId="696689AC">
      <w:pPr>
        <w:pStyle w:val="2"/>
        <w:keepNext w:val="0"/>
        <w:keepLines w:val="0"/>
        <w:pageBreakBefore w:val="0"/>
        <w:kinsoku/>
        <w:wordWrap/>
        <w:overflowPunct/>
        <w:topLinePunct w:val="0"/>
        <w:autoSpaceDE/>
        <w:autoSpaceDN/>
        <w:bidi w:val="0"/>
        <w:adjustRightInd/>
        <w:snapToGrid/>
        <w:spacing w:line="560" w:lineRule="exact"/>
        <w:ind w:left="0" w:right="0" w:firstLine="634"/>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规委办职责：</w:t>
      </w:r>
    </w:p>
    <w:p w14:paraId="518BA967">
      <w:pPr>
        <w:pStyle w:val="2"/>
        <w:keepNext w:val="0"/>
        <w:keepLines w:val="0"/>
        <w:pageBreakBefore w:val="0"/>
        <w:kinsoku/>
        <w:wordWrap/>
        <w:overflowPunct/>
        <w:topLinePunct w:val="0"/>
        <w:autoSpaceDE/>
        <w:autoSpaceDN/>
        <w:bidi w:val="0"/>
        <w:adjustRightInd/>
        <w:snapToGrid/>
        <w:spacing w:line="560" w:lineRule="exact"/>
        <w:ind w:left="0" w:right="0" w:firstLine="634"/>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（一）负责</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规委会各项工作制度的拟定和执行；</w:t>
      </w:r>
    </w:p>
    <w:p w14:paraId="63AD7F37">
      <w:pPr>
        <w:pStyle w:val="2"/>
        <w:keepNext w:val="0"/>
        <w:keepLines w:val="0"/>
        <w:pageBreakBefore w:val="0"/>
        <w:kinsoku/>
        <w:wordWrap/>
        <w:overflowPunct/>
        <w:topLinePunct w:val="0"/>
        <w:autoSpaceDE/>
        <w:autoSpaceDN/>
        <w:bidi w:val="0"/>
        <w:adjustRightInd/>
        <w:snapToGrid/>
        <w:spacing w:line="560" w:lineRule="exact"/>
        <w:ind w:left="0" w:right="0" w:firstLine="634"/>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（二）负责</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规委会各项会议的组织筹办及各类文件的运转管理；</w:t>
      </w:r>
    </w:p>
    <w:p w14:paraId="4C57562C">
      <w:pPr>
        <w:pStyle w:val="2"/>
        <w:keepNext w:val="0"/>
        <w:keepLines w:val="0"/>
        <w:pageBreakBefore w:val="0"/>
        <w:kinsoku/>
        <w:wordWrap/>
        <w:overflowPunct/>
        <w:topLinePunct w:val="0"/>
        <w:autoSpaceDE/>
        <w:autoSpaceDN/>
        <w:bidi w:val="0"/>
        <w:adjustRightInd/>
        <w:snapToGrid/>
        <w:spacing w:line="560" w:lineRule="exact"/>
        <w:ind w:left="0" w:right="0" w:firstLine="634"/>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（三）负责</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 xml:space="preserve">规委会会议议题材料受理和合规性审查工作； </w:t>
      </w:r>
    </w:p>
    <w:p w14:paraId="1C651F70">
      <w:pPr>
        <w:pStyle w:val="2"/>
        <w:keepNext w:val="0"/>
        <w:keepLines w:val="0"/>
        <w:pageBreakBefore w:val="0"/>
        <w:kinsoku/>
        <w:wordWrap/>
        <w:overflowPunct/>
        <w:topLinePunct w:val="0"/>
        <w:autoSpaceDE/>
        <w:autoSpaceDN/>
        <w:bidi w:val="0"/>
        <w:adjustRightInd/>
        <w:snapToGrid/>
        <w:spacing w:line="560" w:lineRule="exact"/>
        <w:ind w:left="0" w:right="0" w:firstLine="634"/>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（四）统筹协调</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规委会</w:t>
      </w:r>
      <w:r>
        <w:rPr>
          <w:rFonts w:hint="eastAsia" w:ascii="仿宋_GB2312" w:hAnsi="仿宋_GB2312" w:eastAsia="仿宋_GB2312" w:cs="仿宋_GB2312"/>
          <w:color w:val="auto"/>
          <w:kern w:val="2"/>
          <w:sz w:val="32"/>
          <w:szCs w:val="32"/>
          <w:lang w:eastAsia="zh-CN"/>
        </w:rPr>
        <w:t>、专家</w:t>
      </w:r>
      <w:r>
        <w:rPr>
          <w:rFonts w:hint="eastAsia" w:ascii="仿宋_GB2312" w:hAnsi="仿宋_GB2312" w:eastAsia="仿宋_GB2312" w:cs="仿宋_GB2312"/>
          <w:color w:val="auto"/>
          <w:kern w:val="2"/>
          <w:sz w:val="32"/>
          <w:szCs w:val="32"/>
          <w:lang w:val="en-US" w:eastAsia="zh-CN"/>
        </w:rPr>
        <w:t>技术</w:t>
      </w:r>
      <w:r>
        <w:rPr>
          <w:rFonts w:hint="eastAsia" w:ascii="仿宋_GB2312" w:hAnsi="仿宋_GB2312" w:eastAsia="仿宋_GB2312" w:cs="仿宋_GB2312"/>
          <w:color w:val="auto"/>
          <w:kern w:val="2"/>
          <w:sz w:val="32"/>
          <w:szCs w:val="32"/>
          <w:lang w:eastAsia="zh-CN"/>
        </w:rPr>
        <w:t>咨询有关</w:t>
      </w:r>
      <w:r>
        <w:rPr>
          <w:rFonts w:hint="eastAsia" w:ascii="仿宋_GB2312" w:hAnsi="仿宋_GB2312" w:eastAsia="仿宋_GB2312" w:cs="仿宋_GB2312"/>
          <w:kern w:val="2"/>
          <w:sz w:val="32"/>
          <w:szCs w:val="32"/>
          <w:lang w:eastAsia="zh-CN"/>
        </w:rPr>
        <w:t>工作；</w:t>
      </w:r>
    </w:p>
    <w:p w14:paraId="2FD5BE99">
      <w:pPr>
        <w:pStyle w:val="2"/>
        <w:keepNext w:val="0"/>
        <w:keepLines w:val="0"/>
        <w:pageBreakBefore w:val="0"/>
        <w:kinsoku/>
        <w:wordWrap/>
        <w:overflowPunct/>
        <w:topLinePunct w:val="0"/>
        <w:autoSpaceDE/>
        <w:autoSpaceDN/>
        <w:bidi w:val="0"/>
        <w:adjustRightInd/>
        <w:snapToGrid/>
        <w:spacing w:line="560" w:lineRule="exact"/>
        <w:ind w:left="0" w:right="0" w:firstLine="634"/>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（五）承担</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规委会交办的其他工作。</w:t>
      </w:r>
    </w:p>
    <w:p w14:paraId="1898BB94">
      <w:pPr>
        <w:pStyle w:val="2"/>
        <w:keepNext w:val="0"/>
        <w:keepLines w:val="0"/>
        <w:pageBreakBefore w:val="0"/>
        <w:widowControl w:val="0"/>
        <w:tabs>
          <w:tab w:val="left" w:pos="1785"/>
        </w:tabs>
        <w:kinsoku/>
        <w:wordWrap/>
        <w:overflowPunct/>
        <w:topLinePunct w:val="0"/>
        <w:autoSpaceDE/>
        <w:autoSpaceDN/>
        <w:bidi w:val="0"/>
        <w:adjustRightInd/>
        <w:snapToGrid/>
        <w:spacing w:line="560" w:lineRule="exact"/>
        <w:ind w:left="0" w:right="0"/>
        <w:jc w:val="center"/>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w w:val="110"/>
          <w:sz w:val="32"/>
          <w:szCs w:val="32"/>
          <w:lang w:eastAsia="zh-CN"/>
        </w:rPr>
        <w:t>第三章 议事制度、议事程序和议事要求</w:t>
      </w:r>
    </w:p>
    <w:p w14:paraId="61B904FA">
      <w:pPr>
        <w:keepNext w:val="0"/>
        <w:keepLines w:val="0"/>
        <w:pageBreakBefore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eastAsia="zh-CN"/>
        </w:rPr>
        <w:t>第</w:t>
      </w:r>
      <w:r>
        <w:rPr>
          <w:rFonts w:hint="eastAsia" w:ascii="黑体" w:hAnsi="黑体" w:eastAsia="黑体" w:cs="黑体"/>
          <w:kern w:val="2"/>
          <w:sz w:val="32"/>
          <w:szCs w:val="32"/>
          <w:lang w:val="en-US" w:eastAsia="zh-CN"/>
        </w:rPr>
        <w:t>五</w:t>
      </w:r>
      <w:r>
        <w:rPr>
          <w:rFonts w:hint="eastAsia" w:ascii="黑体" w:hAnsi="黑体" w:eastAsia="黑体" w:cs="黑体"/>
          <w:kern w:val="2"/>
          <w:sz w:val="32"/>
          <w:szCs w:val="32"/>
          <w:lang w:eastAsia="zh-CN"/>
        </w:rPr>
        <w:t xml:space="preserve">条 </w:t>
      </w:r>
      <w:r>
        <w:rPr>
          <w:rFonts w:hint="eastAsia" w:ascii="黑体" w:hAnsi="黑体" w:eastAsia="黑体" w:cs="黑体"/>
          <w:b w:val="0"/>
          <w:bCs w:val="0"/>
          <w:kern w:val="2"/>
          <w:sz w:val="32"/>
          <w:szCs w:val="32"/>
          <w:lang w:val="en-US" w:eastAsia="zh-CN" w:bidi="ar-SA"/>
        </w:rPr>
        <w:t>议事制度</w:t>
      </w:r>
      <w:r>
        <w:rPr>
          <w:rFonts w:hint="eastAsia" w:ascii="黑体" w:hAnsi="黑体" w:eastAsia="黑体" w:cs="黑体"/>
          <w:kern w:val="2"/>
          <w:sz w:val="32"/>
          <w:szCs w:val="32"/>
          <w:lang w:val="en-US" w:eastAsia="zh-CN" w:bidi="ar-SA"/>
        </w:rPr>
        <w:t xml:space="preserve"> </w:t>
      </w:r>
    </w:p>
    <w:p w14:paraId="310A02F5">
      <w:pPr>
        <w:keepNext w:val="0"/>
        <w:keepLines w:val="0"/>
        <w:pageBreakBefore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旗规委会议事采取例会形式，会议由主任主持，也可由主任委托副主任主持，全体委员参加。会议原则每年至少召开</w:t>
      </w:r>
      <w:r>
        <w:rPr>
          <w:rFonts w:hint="eastAsia" w:ascii="仿宋_GB2312" w:hAnsi="仿宋_GB2312" w:eastAsia="仿宋_GB2312" w:cs="仿宋_GB2312"/>
          <w:color w:val="auto"/>
          <w:kern w:val="2"/>
          <w:sz w:val="32"/>
          <w:szCs w:val="32"/>
          <w:lang w:val="en-US" w:eastAsia="zh-CN" w:bidi="ar-SA"/>
        </w:rPr>
        <w:t>8次</w:t>
      </w:r>
      <w:r>
        <w:rPr>
          <w:rFonts w:hint="eastAsia" w:ascii="仿宋_GB2312" w:hAnsi="仿宋_GB2312" w:eastAsia="仿宋_GB2312" w:cs="仿宋_GB2312"/>
          <w:kern w:val="2"/>
          <w:sz w:val="32"/>
          <w:szCs w:val="32"/>
          <w:lang w:val="en-US" w:eastAsia="zh-CN" w:bidi="ar-SA"/>
        </w:rPr>
        <w:t>，可根据需要适时召开。会议议定事项以会议纪要形式印发。</w:t>
      </w:r>
    </w:p>
    <w:p w14:paraId="28A28F68">
      <w:pPr>
        <w:keepNext w:val="0"/>
        <w:keepLines w:val="0"/>
        <w:pageBreakBefore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旗规委会会议的主要内容：</w:t>
      </w:r>
    </w:p>
    <w:p w14:paraId="519C8475">
      <w:pPr>
        <w:keepNext w:val="0"/>
        <w:keepLines w:val="0"/>
        <w:pageBreakBefore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（一）贯彻执行自然资源和国土空间规划法律法规及方针政策；研究落实</w:t>
      </w:r>
      <w:r>
        <w:rPr>
          <w:rFonts w:hint="eastAsia" w:ascii="仿宋_GB2312" w:hAnsi="仿宋_GB2312" w:eastAsia="仿宋_GB2312" w:cs="仿宋_GB2312"/>
          <w:color w:val="auto"/>
          <w:kern w:val="2"/>
          <w:sz w:val="32"/>
          <w:szCs w:val="32"/>
          <w:lang w:val="en-US" w:eastAsia="zh-CN" w:bidi="ar-SA"/>
        </w:rPr>
        <w:t>旗委、旗政府</w:t>
      </w:r>
      <w:r>
        <w:rPr>
          <w:rFonts w:hint="eastAsia" w:ascii="仿宋_GB2312" w:hAnsi="仿宋_GB2312" w:eastAsia="仿宋_GB2312" w:cs="仿宋_GB2312"/>
          <w:kern w:val="2"/>
          <w:sz w:val="32"/>
          <w:szCs w:val="32"/>
          <w:lang w:val="en-US" w:eastAsia="zh-CN" w:bidi="ar-SA"/>
        </w:rPr>
        <w:t>在国土空间规划方面的重大战略决策部署；协调全旗国土空间规划中全局性、长远性、跨区域性的重大问题，并向旗委、旗政府提出决策建议；制定发布规委会各项工作制度。</w:t>
      </w:r>
    </w:p>
    <w:p w14:paraId="7BCD39D4">
      <w:pPr>
        <w:pStyle w:val="6"/>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（二）审议旗国土空间总体规划、苏木乡镇国土空间规划及村庄规划。</w:t>
      </w:r>
    </w:p>
    <w:p w14:paraId="73D411CB">
      <w:pPr>
        <w:pStyle w:val="6"/>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（三）审议旗级空间类专项规划，城镇开发边界内的详细规划。</w:t>
      </w:r>
    </w:p>
    <w:p w14:paraId="5D325CC9">
      <w:pPr>
        <w:pStyle w:val="6"/>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（四）审议涉及各类规划内容的调整事项。</w:t>
      </w:r>
    </w:p>
    <w:p w14:paraId="2FE1E16C">
      <w:pPr>
        <w:pStyle w:val="6"/>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（五）审议中心城区重点区域的城市设计和城市更新规划。</w:t>
      </w:r>
    </w:p>
    <w:p w14:paraId="2214F395">
      <w:pPr>
        <w:pStyle w:val="6"/>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（六）审议旗域内重要建设项目和各类基础设施、公共服务设施项目等用地预审选址事宜。</w:t>
      </w:r>
    </w:p>
    <w:p w14:paraId="014AAB17">
      <w:pPr>
        <w:pStyle w:val="6"/>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（七）审议旗域范围内重点地段和重要建设项目的规划设计方案。</w:t>
      </w:r>
    </w:p>
    <w:p w14:paraId="53D17498">
      <w:pPr>
        <w:pStyle w:val="6"/>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w:t>
      </w:r>
      <w:r>
        <w:rPr>
          <w:rFonts w:hint="default" w:ascii="仿宋_GB2312" w:hAnsi="仿宋_GB2312" w:eastAsia="仿宋_GB2312" w:cs="仿宋_GB2312"/>
          <w:kern w:val="2"/>
          <w:sz w:val="32"/>
          <w:szCs w:val="32"/>
          <w:lang w:val="en-US" w:eastAsia="zh-CN" w:bidi="ar-SA"/>
        </w:rPr>
        <w:t>未取得建设工程规划许可证、未按照规划条件及建设工程规划许可证要求建设的项目竣工规划</w:t>
      </w:r>
      <w:r>
        <w:rPr>
          <w:rFonts w:hint="eastAsia" w:ascii="仿宋_GB2312" w:hAnsi="仿宋_GB2312" w:eastAsia="仿宋_GB2312" w:cs="仿宋_GB2312"/>
          <w:kern w:val="2"/>
          <w:sz w:val="32"/>
          <w:szCs w:val="32"/>
          <w:lang w:val="en-US" w:eastAsia="zh-CN" w:bidi="ar-SA"/>
        </w:rPr>
        <w:t>核实。</w:t>
      </w:r>
    </w:p>
    <w:p w14:paraId="09295F9F">
      <w:pPr>
        <w:pStyle w:val="6"/>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firstLine="640" w:firstLineChars="200"/>
        <w:jc w:val="both"/>
        <w:textAlignment w:val="auto"/>
        <w:rPr>
          <w:rFonts w:hint="default" w:ascii="黑体" w:hAnsi="黑体" w:eastAsia="黑体" w:cs="黑体"/>
          <w:kern w:val="2"/>
          <w:sz w:val="32"/>
          <w:szCs w:val="32"/>
        </w:rPr>
      </w:pPr>
      <w:r>
        <w:rPr>
          <w:rFonts w:hint="eastAsia" w:ascii="仿宋_GB2312" w:hAnsi="仿宋_GB2312" w:eastAsia="仿宋_GB2312" w:cs="仿宋_GB2312"/>
          <w:kern w:val="2"/>
          <w:sz w:val="32"/>
          <w:szCs w:val="32"/>
          <w:lang w:val="en-US" w:eastAsia="zh-CN" w:bidi="ar-SA"/>
        </w:rPr>
        <w:t>（九）其他需要提交规委会审议的事项。</w:t>
      </w:r>
    </w:p>
    <w:p w14:paraId="50109E7B">
      <w:pPr>
        <w:keepNext w:val="0"/>
        <w:keepLines w:val="0"/>
        <w:pageBreakBefore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eastAsia="zh-CN"/>
        </w:rPr>
        <w:t>第</w:t>
      </w:r>
      <w:r>
        <w:rPr>
          <w:rFonts w:hint="eastAsia" w:ascii="黑体" w:hAnsi="黑体" w:eastAsia="黑体" w:cs="黑体"/>
          <w:kern w:val="2"/>
          <w:sz w:val="32"/>
          <w:szCs w:val="32"/>
          <w:lang w:val="en-US" w:eastAsia="zh-CN"/>
        </w:rPr>
        <w:t>六</w:t>
      </w:r>
      <w:r>
        <w:rPr>
          <w:rFonts w:hint="eastAsia" w:ascii="黑体" w:hAnsi="黑体" w:eastAsia="黑体" w:cs="黑体"/>
          <w:kern w:val="2"/>
          <w:sz w:val="32"/>
          <w:szCs w:val="32"/>
          <w:lang w:eastAsia="zh-CN"/>
        </w:rPr>
        <w:t>条</w:t>
      </w:r>
      <w:r>
        <w:rPr>
          <w:rFonts w:hint="eastAsia" w:ascii="仿宋" w:hAnsi="仿宋" w:eastAsia="仿宋" w:cs="仿宋"/>
          <w:kern w:val="2"/>
          <w:sz w:val="32"/>
          <w:szCs w:val="32"/>
          <w:lang w:eastAsia="zh-CN"/>
        </w:rPr>
        <w:tab/>
      </w:r>
      <w:r>
        <w:rPr>
          <w:rFonts w:hint="eastAsia" w:ascii="仿宋" w:hAnsi="仿宋" w:eastAsia="仿宋" w:cs="仿宋"/>
          <w:kern w:val="2"/>
          <w:sz w:val="32"/>
          <w:szCs w:val="32"/>
          <w:lang w:eastAsia="zh-CN"/>
        </w:rPr>
        <w:t xml:space="preserve"> </w:t>
      </w:r>
      <w:r>
        <w:rPr>
          <w:rFonts w:hint="eastAsia" w:ascii="黑体" w:hAnsi="黑体" w:eastAsia="黑体" w:cs="黑体"/>
          <w:b w:val="0"/>
          <w:bCs w:val="0"/>
          <w:kern w:val="2"/>
          <w:sz w:val="32"/>
          <w:szCs w:val="32"/>
          <w:lang w:val="en-US" w:eastAsia="zh-CN" w:bidi="ar-SA"/>
        </w:rPr>
        <w:t>议事程序</w:t>
      </w:r>
    </w:p>
    <w:p w14:paraId="7DF52897">
      <w:pPr>
        <w:keepNext w:val="0"/>
        <w:keepLines w:val="0"/>
        <w:pageBreakBefore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（一）受理审核。旗规委办负责接收旗规委会成员单位提交审议事项材料，并对报送材料合法性审核，对拟审议事项整理汇总后，提交旗规委会会议审议。</w:t>
      </w:r>
    </w:p>
    <w:p w14:paraId="0912F071">
      <w:pPr>
        <w:keepNext w:val="0"/>
        <w:keepLines w:val="0"/>
        <w:pageBreakBefore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（二）会议准备。</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规委办</w:t>
      </w:r>
      <w:r>
        <w:rPr>
          <w:rFonts w:hint="eastAsia" w:ascii="仿宋_GB2312" w:hAnsi="仿宋_GB2312" w:eastAsia="仿宋_GB2312" w:cs="仿宋_GB2312"/>
          <w:kern w:val="2"/>
          <w:sz w:val="32"/>
          <w:szCs w:val="32"/>
          <w:lang w:val="en-US" w:eastAsia="zh-CN" w:bidi="ar-SA"/>
        </w:rPr>
        <w:t>根据会议日程，做好各项会议准备工作，提前将拟审议事项的有关材料、专家审核意见、社会意见等送达委员。</w:t>
      </w:r>
    </w:p>
    <w:p w14:paraId="545892E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（三）审议签批。旗规委会审议的议题内容，经表决同意后，由旗</w:t>
      </w:r>
      <w:r>
        <w:rPr>
          <w:rFonts w:hint="eastAsia" w:ascii="仿宋_GB2312" w:hAnsi="仿宋_GB2312" w:eastAsia="仿宋_GB2312" w:cs="仿宋_GB2312"/>
          <w:color w:val="auto"/>
          <w:kern w:val="2"/>
          <w:sz w:val="32"/>
          <w:szCs w:val="32"/>
          <w:lang w:eastAsia="zh-CN"/>
        </w:rPr>
        <w:t>规委办</w:t>
      </w:r>
      <w:r>
        <w:rPr>
          <w:rFonts w:hint="eastAsia" w:ascii="仿宋_GB2312" w:hAnsi="仿宋_GB2312" w:eastAsia="仿宋_GB2312" w:cs="仿宋_GB2312"/>
          <w:color w:val="auto"/>
          <w:kern w:val="2"/>
          <w:sz w:val="32"/>
          <w:szCs w:val="32"/>
          <w:lang w:val="en-US" w:eastAsia="zh-CN" w:bidi="ar-SA"/>
        </w:rPr>
        <w:t>整理形成会议纪要，经旗规委办副主任、主任初审，旗规委会副主任会签，呈报旗规委会主任签发。</w:t>
      </w:r>
    </w:p>
    <w:p w14:paraId="1760366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（四）事项实施。</w:t>
      </w:r>
      <w:r>
        <w:rPr>
          <w:rFonts w:hint="eastAsia" w:ascii="仿宋_GB2312" w:hAnsi="仿宋_GB2312" w:eastAsia="仿宋_GB2312" w:cs="仿宋_GB2312"/>
          <w:color w:val="000000"/>
          <w:kern w:val="2"/>
          <w:sz w:val="32"/>
          <w:szCs w:val="32"/>
          <w:lang w:val="en-US" w:eastAsia="zh-CN" w:bidi="ar-SA"/>
        </w:rPr>
        <w:t>对不需要</w:t>
      </w:r>
      <w:r>
        <w:rPr>
          <w:rFonts w:hint="eastAsia" w:ascii="仿宋_GB2312" w:hAnsi="仿宋_GB2312" w:eastAsia="仿宋_GB2312" w:cs="仿宋_GB2312"/>
          <w:color w:val="000000"/>
          <w:kern w:val="2"/>
          <w:sz w:val="32"/>
          <w:szCs w:val="32"/>
          <w:lang w:val="en-US" w:eastAsia="zh-CN"/>
        </w:rPr>
        <w:t>旗</w:t>
      </w:r>
      <w:r>
        <w:rPr>
          <w:rFonts w:hint="eastAsia" w:ascii="仿宋_GB2312" w:hAnsi="仿宋_GB2312" w:eastAsia="仿宋_GB2312" w:cs="仿宋_GB2312"/>
          <w:color w:val="000000"/>
          <w:kern w:val="2"/>
          <w:sz w:val="32"/>
          <w:szCs w:val="32"/>
          <w:lang w:eastAsia="zh-CN"/>
        </w:rPr>
        <w:t>人民政府</w:t>
      </w:r>
      <w:r>
        <w:rPr>
          <w:rFonts w:hint="eastAsia" w:ascii="仿宋_GB2312" w:hAnsi="仿宋_GB2312" w:eastAsia="仿宋_GB2312" w:cs="仿宋_GB2312"/>
          <w:color w:val="000000"/>
          <w:kern w:val="2"/>
          <w:sz w:val="32"/>
          <w:szCs w:val="32"/>
          <w:lang w:val="en-US" w:eastAsia="zh-CN" w:bidi="ar-SA"/>
        </w:rPr>
        <w:t>批准、公布或上报的事项，由旗自然资源部门或其他主管部门通报并组织实施；对需</w:t>
      </w:r>
      <w:r>
        <w:rPr>
          <w:rFonts w:hint="eastAsia" w:ascii="仿宋_GB2312" w:hAnsi="仿宋_GB2312" w:eastAsia="仿宋_GB2312" w:cs="仿宋_GB2312"/>
          <w:color w:val="000000"/>
          <w:kern w:val="2"/>
          <w:sz w:val="32"/>
          <w:szCs w:val="32"/>
          <w:lang w:val="en-US" w:eastAsia="zh-CN"/>
        </w:rPr>
        <w:t>旗</w:t>
      </w:r>
      <w:r>
        <w:rPr>
          <w:rFonts w:hint="eastAsia" w:ascii="仿宋_GB2312" w:hAnsi="仿宋_GB2312" w:eastAsia="仿宋_GB2312" w:cs="仿宋_GB2312"/>
          <w:color w:val="000000"/>
          <w:kern w:val="2"/>
          <w:sz w:val="32"/>
          <w:szCs w:val="32"/>
          <w:lang w:eastAsia="zh-CN"/>
        </w:rPr>
        <w:t>人民政府</w:t>
      </w:r>
      <w:r>
        <w:rPr>
          <w:rFonts w:hint="eastAsia" w:ascii="仿宋_GB2312" w:hAnsi="仿宋_GB2312" w:eastAsia="仿宋_GB2312" w:cs="仿宋_GB2312"/>
          <w:color w:val="000000"/>
          <w:kern w:val="2"/>
          <w:sz w:val="32"/>
          <w:szCs w:val="32"/>
          <w:lang w:val="en-US" w:eastAsia="zh-CN" w:bidi="ar-SA"/>
        </w:rPr>
        <w:t>批准、公布或上报的事项，经旗规委会审定后，由旗规委办或项目提报部门按程序上报，待批复后组织实施。</w:t>
      </w:r>
    </w:p>
    <w:p w14:paraId="352CFA88">
      <w:pPr>
        <w:pStyle w:val="2"/>
        <w:keepNext w:val="0"/>
        <w:keepLines w:val="0"/>
        <w:pageBreakBefore w:val="0"/>
        <w:kinsoku/>
        <w:wordWrap/>
        <w:overflowPunct/>
        <w:topLinePunct w:val="0"/>
        <w:autoSpaceDE/>
        <w:autoSpaceDN/>
        <w:bidi w:val="0"/>
        <w:adjustRightInd/>
        <w:snapToGrid/>
        <w:spacing w:line="560" w:lineRule="exact"/>
        <w:ind w:left="0" w:right="0" w:firstLine="634"/>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color w:val="000000"/>
          <w:kern w:val="2"/>
          <w:sz w:val="32"/>
          <w:szCs w:val="32"/>
          <w:lang w:eastAsia="zh-CN"/>
        </w:rPr>
        <w:t>第</w:t>
      </w:r>
      <w:r>
        <w:rPr>
          <w:rFonts w:hint="eastAsia" w:ascii="黑体" w:hAnsi="黑体" w:eastAsia="黑体" w:cs="黑体"/>
          <w:color w:val="000000"/>
          <w:kern w:val="2"/>
          <w:sz w:val="32"/>
          <w:szCs w:val="32"/>
          <w:lang w:val="en-US" w:eastAsia="zh-CN"/>
        </w:rPr>
        <w:t>七</w:t>
      </w:r>
      <w:r>
        <w:rPr>
          <w:rFonts w:hint="eastAsia" w:ascii="黑体" w:hAnsi="黑体" w:eastAsia="黑体" w:cs="黑体"/>
          <w:color w:val="000000"/>
          <w:kern w:val="2"/>
          <w:sz w:val="32"/>
          <w:szCs w:val="32"/>
          <w:lang w:eastAsia="zh-CN"/>
        </w:rPr>
        <w:t>条</w:t>
      </w:r>
      <w:r>
        <w:rPr>
          <w:rFonts w:hint="eastAsia" w:ascii="仿宋" w:hAnsi="仿宋" w:eastAsia="仿宋" w:cs="仿宋"/>
          <w:color w:val="000000"/>
          <w:kern w:val="2"/>
          <w:sz w:val="32"/>
          <w:szCs w:val="32"/>
          <w:lang w:eastAsia="zh-CN"/>
        </w:rPr>
        <w:t xml:space="preserve"> </w:t>
      </w:r>
      <w:r>
        <w:rPr>
          <w:rFonts w:hint="eastAsia" w:ascii="黑体" w:hAnsi="黑体" w:eastAsia="黑体" w:cs="黑体"/>
          <w:b/>
          <w:bCs/>
          <w:color w:val="000000"/>
          <w:kern w:val="2"/>
          <w:sz w:val="32"/>
          <w:szCs w:val="32"/>
          <w:lang w:eastAsia="zh-CN"/>
        </w:rPr>
        <w:t xml:space="preserve"> </w:t>
      </w:r>
      <w:r>
        <w:rPr>
          <w:rFonts w:hint="eastAsia" w:ascii="黑体" w:hAnsi="黑体" w:eastAsia="黑体" w:cs="黑体"/>
          <w:b w:val="0"/>
          <w:bCs w:val="0"/>
          <w:color w:val="000000"/>
          <w:kern w:val="2"/>
          <w:sz w:val="32"/>
          <w:szCs w:val="32"/>
          <w:lang w:eastAsia="zh-CN"/>
        </w:rPr>
        <w:t>议事要</w:t>
      </w:r>
      <w:r>
        <w:rPr>
          <w:rFonts w:hint="eastAsia" w:ascii="黑体" w:hAnsi="黑体" w:eastAsia="黑体" w:cs="黑体"/>
          <w:b w:val="0"/>
          <w:bCs w:val="0"/>
          <w:kern w:val="2"/>
          <w:sz w:val="32"/>
          <w:szCs w:val="32"/>
          <w:lang w:eastAsia="zh-CN"/>
        </w:rPr>
        <w:t>求</w:t>
      </w:r>
    </w:p>
    <w:p w14:paraId="187DDE80">
      <w:pPr>
        <w:pStyle w:val="2"/>
        <w:keepNext w:val="0"/>
        <w:keepLines w:val="0"/>
        <w:pageBreakBefore w:val="0"/>
        <w:kinsoku/>
        <w:wordWrap/>
        <w:overflowPunct/>
        <w:topLinePunct w:val="0"/>
        <w:autoSpaceDE/>
        <w:autoSpaceDN/>
        <w:bidi w:val="0"/>
        <w:adjustRightInd/>
        <w:snapToGrid/>
        <w:spacing w:line="560" w:lineRule="exact"/>
        <w:ind w:left="0" w:right="0" w:firstLine="634"/>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（一）</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规委会审议和决定事项，实行民主集中制原则，所有与会委员须履行签到程序，需有2/3以上委员出席方可举行，委员因故不能参加会议的，应提前向会议主持人请假并说明原因。</w:t>
      </w:r>
    </w:p>
    <w:p w14:paraId="22597230">
      <w:pPr>
        <w:pStyle w:val="2"/>
        <w:keepNext w:val="0"/>
        <w:keepLines w:val="0"/>
        <w:pageBreakBefore w:val="0"/>
        <w:kinsoku/>
        <w:wordWrap/>
        <w:overflowPunct/>
        <w:topLinePunct w:val="0"/>
        <w:autoSpaceDE/>
        <w:autoSpaceDN/>
        <w:bidi w:val="0"/>
        <w:adjustRightInd/>
        <w:snapToGrid/>
        <w:spacing w:line="560" w:lineRule="exact"/>
        <w:ind w:left="0" w:right="0" w:firstLine="634"/>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（二）</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规委会坚持回避原则。凡所审议的事项与委员本人有直接或间接利益关系的，</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规委办应在会议召开前提请有关委员回避。</w:t>
      </w:r>
    </w:p>
    <w:p w14:paraId="59709393">
      <w:pPr>
        <w:pStyle w:val="2"/>
        <w:keepNext w:val="0"/>
        <w:keepLines w:val="0"/>
        <w:pageBreakBefore w:val="0"/>
        <w:kinsoku/>
        <w:wordWrap/>
        <w:overflowPunct/>
        <w:topLinePunct w:val="0"/>
        <w:autoSpaceDE/>
        <w:autoSpaceDN/>
        <w:bidi w:val="0"/>
        <w:adjustRightInd/>
        <w:snapToGrid/>
        <w:spacing w:line="560" w:lineRule="exact"/>
        <w:ind w:left="0" w:right="0" w:firstLine="634"/>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（三）</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规委会的审议意见必须经2/3以上的参会委员通过，并由主任签署后生效。审议意见可作为</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人民政府审批规划和建设项目的决策依据。</w:t>
      </w:r>
    </w:p>
    <w:p w14:paraId="543E5E9A">
      <w:pPr>
        <w:pStyle w:val="2"/>
        <w:keepNext w:val="0"/>
        <w:keepLines w:val="0"/>
        <w:pageBreakBefore w:val="0"/>
        <w:kinsoku/>
        <w:wordWrap/>
        <w:overflowPunct/>
        <w:topLinePunct w:val="0"/>
        <w:autoSpaceDE/>
        <w:autoSpaceDN/>
        <w:bidi w:val="0"/>
        <w:adjustRightInd/>
        <w:snapToGrid/>
        <w:spacing w:line="560" w:lineRule="exact"/>
        <w:ind w:left="0" w:right="0" w:firstLine="634"/>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（五）</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规委会会议材料属内部资料，参会人员应妥善保管，或在会后将资料交回</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规委办。未经同意，任何人不得以任何方式获取或向他人直接、间接传送有关资料。如会议资料被列为秘密文件，应执行有关保密规定。</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规委会有关会议资料的查询，由</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规委办统一负责。</w:t>
      </w:r>
    </w:p>
    <w:p w14:paraId="258F4271">
      <w:pPr>
        <w:pStyle w:val="2"/>
        <w:keepNext w:val="0"/>
        <w:keepLines w:val="0"/>
        <w:pageBreakBefore w:val="0"/>
        <w:kinsoku/>
        <w:wordWrap/>
        <w:overflowPunct/>
        <w:topLinePunct w:val="0"/>
        <w:autoSpaceDE/>
        <w:autoSpaceDN/>
        <w:bidi w:val="0"/>
        <w:adjustRightInd/>
        <w:snapToGrid/>
        <w:spacing w:line="560" w:lineRule="exact"/>
        <w:ind w:left="0" w:right="0" w:firstLine="634"/>
        <w:jc w:val="both"/>
        <w:textAlignment w:val="auto"/>
        <w:rPr>
          <w:rFonts w:hint="eastAsia" w:ascii="仿宋" w:hAnsi="仿宋" w:eastAsia="仿宋" w:cs="仿宋"/>
          <w:kern w:val="2"/>
          <w:sz w:val="32"/>
          <w:szCs w:val="32"/>
          <w:lang w:eastAsia="zh-CN"/>
        </w:rPr>
      </w:pPr>
      <w:r>
        <w:rPr>
          <w:rFonts w:hint="eastAsia" w:ascii="仿宋_GB2312" w:hAnsi="仿宋_GB2312" w:eastAsia="仿宋_GB2312" w:cs="仿宋_GB2312"/>
          <w:kern w:val="2"/>
          <w:sz w:val="32"/>
          <w:szCs w:val="32"/>
          <w:lang w:eastAsia="zh-CN"/>
        </w:rPr>
        <w:t>（六）</w:t>
      </w:r>
      <w:r>
        <w:rPr>
          <w:rFonts w:hint="default" w:ascii="仿宋_GB2312" w:hAnsi="仿宋_GB2312" w:eastAsia="仿宋_GB2312" w:cs="仿宋_GB2312"/>
          <w:kern w:val="2"/>
          <w:sz w:val="32"/>
          <w:szCs w:val="32"/>
          <w:lang w:eastAsia="zh-CN"/>
        </w:rPr>
        <w:t>经</w:t>
      </w:r>
      <w:r>
        <w:rPr>
          <w:rFonts w:hint="eastAsia" w:ascii="仿宋_GB2312" w:hAnsi="仿宋_GB2312" w:eastAsia="仿宋_GB2312" w:cs="仿宋_GB2312"/>
          <w:kern w:val="2"/>
          <w:sz w:val="32"/>
          <w:szCs w:val="32"/>
          <w:lang w:eastAsia="zh-CN"/>
        </w:rPr>
        <w:t>规委会审议通过的重大事项及有关国土空间规划管理的政策、规定，根据相关需要由</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规委办通过新闻媒体向社会公布。</w:t>
      </w:r>
    </w:p>
    <w:p w14:paraId="17DC6FE8">
      <w:pPr>
        <w:pStyle w:val="2"/>
        <w:keepNext w:val="0"/>
        <w:keepLines w:val="0"/>
        <w:pageBreakBefore w:val="0"/>
        <w:widowControl w:val="0"/>
        <w:tabs>
          <w:tab w:val="left" w:pos="1785"/>
        </w:tabs>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 w:val="0"/>
          <w:bCs w:val="0"/>
          <w:w w:val="110"/>
          <w:sz w:val="32"/>
          <w:szCs w:val="32"/>
          <w:lang w:eastAsia="zh-CN"/>
        </w:rPr>
      </w:pPr>
      <w:r>
        <w:rPr>
          <w:rFonts w:hint="eastAsia" w:ascii="黑体" w:hAnsi="黑体" w:eastAsia="黑体" w:cs="黑体"/>
          <w:b w:val="0"/>
          <w:bCs w:val="0"/>
          <w:w w:val="110"/>
          <w:sz w:val="32"/>
          <w:szCs w:val="32"/>
          <w:lang w:eastAsia="zh-CN"/>
        </w:rPr>
        <w:t>第四章 办公经费</w:t>
      </w:r>
    </w:p>
    <w:p w14:paraId="1267470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eastAsia="zh-CN"/>
        </w:rPr>
      </w:pPr>
      <w:r>
        <w:rPr>
          <w:rFonts w:hint="eastAsia" w:ascii="黑体" w:hAnsi="黑体" w:eastAsia="黑体" w:cs="黑体"/>
          <w:kern w:val="2"/>
          <w:sz w:val="32"/>
          <w:szCs w:val="32"/>
          <w:lang w:eastAsia="zh-CN"/>
        </w:rPr>
        <w:t>第</w:t>
      </w:r>
      <w:r>
        <w:rPr>
          <w:rFonts w:hint="eastAsia" w:ascii="黑体" w:hAnsi="黑体" w:eastAsia="黑体" w:cs="黑体"/>
          <w:kern w:val="2"/>
          <w:sz w:val="32"/>
          <w:szCs w:val="32"/>
          <w:lang w:val="en-US" w:eastAsia="zh-CN"/>
        </w:rPr>
        <w:t>八</w:t>
      </w:r>
      <w:r>
        <w:rPr>
          <w:rFonts w:hint="eastAsia" w:ascii="黑体" w:hAnsi="黑体" w:eastAsia="黑体" w:cs="黑体"/>
          <w:kern w:val="2"/>
          <w:sz w:val="32"/>
          <w:szCs w:val="32"/>
          <w:lang w:eastAsia="zh-CN"/>
        </w:rPr>
        <w:t xml:space="preserve">条 </w:t>
      </w:r>
      <w:r>
        <w:rPr>
          <w:rFonts w:hint="eastAsia" w:ascii="仿宋" w:hAnsi="仿宋" w:eastAsia="仿宋" w:cs="仿宋"/>
          <w:kern w:val="2"/>
          <w:sz w:val="32"/>
          <w:szCs w:val="32"/>
          <w:lang w:eastAsia="zh-CN"/>
        </w:rPr>
        <w:t xml:space="preserve"> </w:t>
      </w:r>
      <w:r>
        <w:rPr>
          <w:rFonts w:hint="eastAsia" w:ascii="仿宋_GB2312" w:hAnsi="仿宋_GB2312" w:eastAsia="仿宋_GB2312" w:cs="仿宋_GB2312"/>
          <w:kern w:val="2"/>
          <w:sz w:val="32"/>
          <w:szCs w:val="32"/>
          <w:lang w:val="en-US" w:eastAsia="zh-CN" w:bidi="ar-SA"/>
        </w:rPr>
        <w:t>旗规委会工作经费纳入旗财政预算，主要用于支付专家聘用、咨询调研、会议组织等必要的费用。</w:t>
      </w:r>
    </w:p>
    <w:p w14:paraId="02FA6F63">
      <w:pPr>
        <w:pStyle w:val="2"/>
        <w:keepNext w:val="0"/>
        <w:keepLines w:val="0"/>
        <w:pageBreakBefore w:val="0"/>
        <w:widowControl w:val="0"/>
        <w:tabs>
          <w:tab w:val="left" w:pos="1785"/>
        </w:tabs>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 w:val="0"/>
          <w:bCs w:val="0"/>
          <w:w w:val="110"/>
          <w:sz w:val="32"/>
          <w:szCs w:val="32"/>
          <w:lang w:eastAsia="zh-CN"/>
        </w:rPr>
      </w:pPr>
      <w:r>
        <w:rPr>
          <w:rFonts w:hint="eastAsia" w:ascii="黑体" w:hAnsi="黑体" w:eastAsia="黑体" w:cs="黑体"/>
          <w:b w:val="0"/>
          <w:bCs w:val="0"/>
          <w:w w:val="110"/>
          <w:sz w:val="32"/>
          <w:szCs w:val="32"/>
          <w:lang w:eastAsia="zh-CN"/>
        </w:rPr>
        <w:t>第五章</w:t>
      </w:r>
      <w:r>
        <w:rPr>
          <w:rFonts w:hint="eastAsia" w:ascii="黑体" w:hAnsi="黑体" w:eastAsia="黑体" w:cs="黑体"/>
          <w:b w:val="0"/>
          <w:bCs w:val="0"/>
          <w:w w:val="110"/>
          <w:sz w:val="32"/>
          <w:szCs w:val="32"/>
          <w:lang w:val="en-US" w:eastAsia="zh-CN"/>
        </w:rPr>
        <w:t xml:space="preserve"> </w:t>
      </w:r>
      <w:r>
        <w:rPr>
          <w:rFonts w:hint="eastAsia" w:ascii="黑体" w:hAnsi="黑体" w:eastAsia="黑体" w:cs="黑体"/>
          <w:b w:val="0"/>
          <w:bCs w:val="0"/>
          <w:w w:val="110"/>
          <w:sz w:val="32"/>
          <w:szCs w:val="32"/>
          <w:lang w:eastAsia="zh-CN"/>
        </w:rPr>
        <w:t>附则</w:t>
      </w:r>
    </w:p>
    <w:p w14:paraId="44DFFE0B">
      <w:pPr>
        <w:pStyle w:val="2"/>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第</w:t>
      </w:r>
      <w:r>
        <w:rPr>
          <w:rFonts w:hint="eastAsia" w:ascii="黑体" w:hAnsi="黑体" w:eastAsia="黑体" w:cs="黑体"/>
          <w:kern w:val="2"/>
          <w:sz w:val="32"/>
          <w:szCs w:val="32"/>
          <w:lang w:val="en-US" w:eastAsia="zh-CN"/>
        </w:rPr>
        <w:t>九</w:t>
      </w:r>
      <w:r>
        <w:rPr>
          <w:rFonts w:hint="eastAsia" w:ascii="黑体" w:hAnsi="黑体" w:eastAsia="黑体" w:cs="黑体"/>
          <w:kern w:val="2"/>
          <w:sz w:val="32"/>
          <w:szCs w:val="32"/>
          <w:lang w:eastAsia="zh-CN"/>
        </w:rPr>
        <w:t>条</w:t>
      </w:r>
      <w:r>
        <w:rPr>
          <w:rFonts w:hint="eastAsia" w:ascii="仿宋" w:hAnsi="仿宋" w:eastAsia="仿宋" w:cs="仿宋"/>
          <w:kern w:val="2"/>
          <w:sz w:val="32"/>
          <w:szCs w:val="32"/>
          <w:lang w:eastAsia="zh-CN"/>
        </w:rPr>
        <w:t xml:space="preserve">  </w:t>
      </w:r>
      <w:r>
        <w:rPr>
          <w:rFonts w:hint="eastAsia" w:ascii="仿宋_GB2312" w:hAnsi="仿宋_GB2312" w:eastAsia="仿宋_GB2312" w:cs="仿宋_GB2312"/>
          <w:kern w:val="2"/>
          <w:sz w:val="32"/>
          <w:szCs w:val="32"/>
          <w:lang w:eastAsia="zh-CN"/>
        </w:rPr>
        <w:t>本议事规则由</w:t>
      </w:r>
      <w:r>
        <w:rPr>
          <w:rFonts w:hint="eastAsia" w:ascii="仿宋_GB2312" w:hAnsi="仿宋_GB2312" w:eastAsia="仿宋_GB2312" w:cs="仿宋_GB2312"/>
          <w:kern w:val="2"/>
          <w:sz w:val="32"/>
          <w:szCs w:val="32"/>
          <w:lang w:val="en-US" w:eastAsia="zh-CN"/>
        </w:rPr>
        <w:t>旗</w:t>
      </w:r>
      <w:r>
        <w:rPr>
          <w:rFonts w:hint="eastAsia" w:ascii="仿宋_GB2312" w:hAnsi="仿宋_GB2312" w:eastAsia="仿宋_GB2312" w:cs="仿宋_GB2312"/>
          <w:kern w:val="2"/>
          <w:sz w:val="32"/>
          <w:szCs w:val="32"/>
          <w:lang w:eastAsia="zh-CN"/>
        </w:rPr>
        <w:t>人民政府负责解释。</w:t>
      </w:r>
    </w:p>
    <w:p w14:paraId="071FC1BD">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FF0000"/>
          <w:kern w:val="2"/>
          <w:sz w:val="32"/>
          <w:szCs w:val="32"/>
          <w:lang w:val="en-US" w:eastAsia="zh-CN" w:bidi="ar-SA"/>
        </w:rPr>
      </w:pPr>
      <w:r>
        <w:rPr>
          <w:rFonts w:hint="eastAsia" w:ascii="黑体" w:hAnsi="黑体" w:eastAsia="黑体" w:cs="黑体"/>
          <w:kern w:val="2"/>
          <w:sz w:val="32"/>
          <w:szCs w:val="32"/>
          <w:lang w:eastAsia="zh-CN"/>
        </w:rPr>
        <w:t>第十条</w:t>
      </w:r>
      <w:r>
        <w:rPr>
          <w:rFonts w:hint="eastAsia" w:ascii="楷体" w:hAnsi="楷体" w:eastAsia="楷体" w:cs="楷体"/>
          <w:kern w:val="2"/>
          <w:sz w:val="32"/>
          <w:szCs w:val="32"/>
          <w:lang w:eastAsia="zh-CN"/>
        </w:rPr>
        <w:t xml:space="preserve"> </w:t>
      </w:r>
      <w:r>
        <w:rPr>
          <w:rFonts w:hint="eastAsia" w:ascii="仿宋" w:hAnsi="仿宋" w:eastAsia="仿宋" w:cs="仿宋"/>
          <w:color w:val="auto"/>
          <w:kern w:val="2"/>
          <w:sz w:val="32"/>
          <w:szCs w:val="32"/>
          <w:lang w:eastAsia="zh-CN"/>
        </w:rPr>
        <w:t xml:space="preserve"> </w:t>
      </w:r>
      <w:r>
        <w:rPr>
          <w:rFonts w:hint="eastAsia" w:ascii="仿宋_GB2312" w:hAnsi="仿宋_GB2312" w:eastAsia="仿宋_GB2312" w:cs="仿宋_GB2312"/>
          <w:color w:val="auto"/>
          <w:kern w:val="2"/>
          <w:sz w:val="32"/>
          <w:szCs w:val="32"/>
          <w:lang w:val="en-US" w:eastAsia="zh-CN" w:bidi="ar-SA"/>
        </w:rPr>
        <w:t>本议事规则自公布之日起施行。《达拉特旗城乡规划委员会议事规则》同时废止。</w:t>
      </w:r>
    </w:p>
    <w:p w14:paraId="7431550D">
      <w:pPr>
        <w:keepNext w:val="0"/>
        <w:keepLines w:val="0"/>
        <w:pageBreakBefore w:val="0"/>
        <w:kinsoku/>
        <w:wordWrap/>
        <w:overflowPunct/>
        <w:topLinePunct w:val="0"/>
        <w:autoSpaceDE/>
        <w:autoSpaceDN/>
        <w:bidi w:val="0"/>
        <w:adjustRightInd/>
        <w:snapToGrid/>
        <w:spacing w:line="560" w:lineRule="exact"/>
        <w:ind w:firstLine="640"/>
        <w:jc w:val="both"/>
        <w:textAlignment w:val="auto"/>
        <w:rPr>
          <w:rStyle w:val="11"/>
          <w:rFonts w:hint="eastAsia" w:ascii="仿宋_GB2312" w:hAnsi="宋体" w:eastAsia="仿宋_GB2312" w:cs="宋体"/>
          <w:sz w:val="28"/>
          <w:szCs w:val="28"/>
        </w:rPr>
      </w:pPr>
    </w:p>
    <w:p w14:paraId="54E5ADA1">
      <w:pPr>
        <w:pStyle w:val="3"/>
        <w:keepNext w:val="0"/>
        <w:keepLines w:val="0"/>
        <w:pageBreakBefore w:val="0"/>
        <w:kinsoku/>
        <w:wordWrap/>
        <w:overflowPunct/>
        <w:topLinePunct w:val="0"/>
        <w:autoSpaceDE/>
        <w:autoSpaceDN/>
        <w:bidi w:val="0"/>
        <w:adjustRightInd/>
        <w:spacing w:line="560" w:lineRule="exact"/>
        <w:textAlignment w:val="auto"/>
        <w:rPr>
          <w:rFonts w:hint="eastAsia"/>
          <w:lang w:eastAsia="zh-CN"/>
        </w:rPr>
      </w:pPr>
    </w:p>
    <w:p w14:paraId="255A500D"/>
    <w:sectPr>
      <w:headerReference r:id="rId4" w:type="first"/>
      <w:footerReference r:id="rId7" w:type="first"/>
      <w:footerReference r:id="rId5" w:type="default"/>
      <w:footerReference r:id="rId6" w:type="even"/>
      <w:pgSz w:w="11906" w:h="16838"/>
      <w:pgMar w:top="2098" w:right="1474" w:bottom="1984" w:left="1587" w:header="851" w:footer="850"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PUA">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E7938">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C8B6E">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73EC8B6E">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FFB44">
    <w:pPr>
      <w:pStyle w:val="3"/>
      <w:tabs>
        <w:tab w:val="right" w:pos="7952"/>
      </w:tabs>
      <w:ind w:right="360" w:firstLine="360"/>
      <w:jc w:val="both"/>
      <w:rPr>
        <w:rFonts w:hint="eastAsia"/>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73618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- 3 -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C73618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- 3 -</w:t>
                    </w:r>
                    <w:r>
                      <w:rPr>
                        <w:rFonts w:hint="eastAsia" w:ascii="宋体" w:hAnsi="宋体" w:eastAsia="宋体" w:cs="宋体"/>
                        <w:sz w:val="28"/>
                        <w:szCs w:val="28"/>
                        <w:lang w:eastAsia="zh-CN"/>
                      </w:rPr>
                      <w:fldChar w:fldCharType="end"/>
                    </w:r>
                  </w:p>
                </w:txbxContent>
              </v:textbox>
            </v:shape>
          </w:pict>
        </mc:Fallback>
      </mc:AlternateContent>
    </w:r>
    <w:r>
      <w:rPr>
        <w:rStyle w:val="10"/>
      </w:rPr>
      <w:tab/>
    </w:r>
    <w:r>
      <w:rPr>
        <w:rStyle w:val="1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B3511">
    <w:pPr>
      <w:pStyle w:val="3"/>
      <w:framePr w:wrap="around" w:vAnchor="text" w:hAnchor="margin" w:xAlign="outside" w:y="1"/>
      <w:ind w:firstLine="280" w:firstLineChars="100"/>
      <w:rPr>
        <w:rStyle w:val="10"/>
        <w:rFonts w:hint="eastAsia" w:ascii="宋体" w:hAnsi="宋体" w:eastAsia="宋体" w:cs="宋体"/>
      </w:rPr>
    </w:pPr>
    <w:r>
      <w:rPr>
        <w:rFonts w:hint="eastAsia" w:ascii="宋体" w:hAnsi="宋体" w:eastAsia="宋体" w:cs="宋体"/>
      </w:rPr>
      <w:fldChar w:fldCharType="begin"/>
    </w:r>
    <w:r>
      <w:rPr>
        <w:rStyle w:val="10"/>
        <w:rFonts w:hint="eastAsia" w:ascii="宋体" w:hAnsi="宋体" w:eastAsia="宋体" w:cs="宋体"/>
      </w:rPr>
      <w:instrText xml:space="preserve">PAGE  </w:instrText>
    </w:r>
    <w:r>
      <w:rPr>
        <w:rFonts w:hint="eastAsia" w:ascii="宋体" w:hAnsi="宋体" w:eastAsia="宋体" w:cs="宋体"/>
      </w:rPr>
      <w:fldChar w:fldCharType="separate"/>
    </w:r>
    <w:r>
      <w:rPr>
        <w:rStyle w:val="10"/>
        <w:rFonts w:hint="eastAsia" w:ascii="宋体" w:hAnsi="宋体" w:eastAsia="宋体" w:cs="宋体"/>
      </w:rPr>
      <w:t>- 2 -</w:t>
    </w:r>
    <w:r>
      <w:rPr>
        <w:rFonts w:hint="eastAsia" w:ascii="宋体" w:hAnsi="宋体" w:eastAsia="宋体" w:cs="宋体"/>
      </w:rPr>
      <w:fldChar w:fldCharType="end"/>
    </w:r>
  </w:p>
  <w:p w14:paraId="537F3A3D">
    <w:pPr>
      <w:pStyle w:val="3"/>
      <w:ind w:right="360" w:firstLine="360"/>
      <w:rPr>
        <w:rFonts w:hint="eastAsia" w:ascii="宋体" w:hAnsi="宋体" w:eastAsia="宋体" w:cs="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24E3A">
    <w:pPr>
      <w:pStyle w:val="3"/>
      <w:rPr>
        <w:rFonts w:hint="eastAsia" w:eastAsia="宋体"/>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B7349D">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38B7349D">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p w14:paraId="1F8AB3C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9BE47">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3AE6C39"/>
    <w:rsid w:val="14E346E3"/>
    <w:rsid w:val="15935C4D"/>
    <w:rsid w:val="16505D95"/>
    <w:rsid w:val="16F314F1"/>
    <w:rsid w:val="179B481B"/>
    <w:rsid w:val="1BC73A3A"/>
    <w:rsid w:val="1CD64F48"/>
    <w:rsid w:val="1DD10DE3"/>
    <w:rsid w:val="1EDC6D7C"/>
    <w:rsid w:val="1F3F71D1"/>
    <w:rsid w:val="1F807BA2"/>
    <w:rsid w:val="231704F4"/>
    <w:rsid w:val="23836379"/>
    <w:rsid w:val="24F90706"/>
    <w:rsid w:val="2520104F"/>
    <w:rsid w:val="26BD02DC"/>
    <w:rsid w:val="26E00BBC"/>
    <w:rsid w:val="28277B20"/>
    <w:rsid w:val="283E7375"/>
    <w:rsid w:val="2B127E6E"/>
    <w:rsid w:val="2BCF1BA4"/>
    <w:rsid w:val="2C6D0398"/>
    <w:rsid w:val="2D0D570B"/>
    <w:rsid w:val="2DC47728"/>
    <w:rsid w:val="2E925AD7"/>
    <w:rsid w:val="2F817AB6"/>
    <w:rsid w:val="2FB45466"/>
    <w:rsid w:val="31BB57A6"/>
    <w:rsid w:val="339B1E96"/>
    <w:rsid w:val="34C16D42"/>
    <w:rsid w:val="38093CF4"/>
    <w:rsid w:val="3A600E6E"/>
    <w:rsid w:val="3A7541F9"/>
    <w:rsid w:val="3B042863"/>
    <w:rsid w:val="3BC738FD"/>
    <w:rsid w:val="3C760918"/>
    <w:rsid w:val="3C7714F5"/>
    <w:rsid w:val="3D3A7F4D"/>
    <w:rsid w:val="3DA43FAB"/>
    <w:rsid w:val="3EEA2EDF"/>
    <w:rsid w:val="3F447220"/>
    <w:rsid w:val="409D238F"/>
    <w:rsid w:val="426943E0"/>
    <w:rsid w:val="42E979B3"/>
    <w:rsid w:val="42FC48EC"/>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F2E1793"/>
    <w:rsid w:val="5F775017"/>
    <w:rsid w:val="61BC1668"/>
    <w:rsid w:val="62ED72E2"/>
    <w:rsid w:val="633E0F26"/>
    <w:rsid w:val="634420AD"/>
    <w:rsid w:val="670747A8"/>
    <w:rsid w:val="679B0858"/>
    <w:rsid w:val="681A56BD"/>
    <w:rsid w:val="68DF53F7"/>
    <w:rsid w:val="6B8B10F7"/>
    <w:rsid w:val="6C3635C3"/>
    <w:rsid w:val="6D4437BB"/>
    <w:rsid w:val="6E5129A0"/>
    <w:rsid w:val="6EF900D3"/>
    <w:rsid w:val="708970E2"/>
    <w:rsid w:val="7152505D"/>
    <w:rsid w:val="71D339FF"/>
    <w:rsid w:val="725E0538"/>
    <w:rsid w:val="741407BE"/>
    <w:rsid w:val="74E047F8"/>
    <w:rsid w:val="768E6ABA"/>
    <w:rsid w:val="773B4DD7"/>
    <w:rsid w:val="79F631A3"/>
    <w:rsid w:val="7BE9446F"/>
    <w:rsid w:val="7C407FF3"/>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36"/>
    </w:rPr>
  </w:style>
  <w:style w:type="paragraph" w:styleId="3">
    <w:name w:val="footer"/>
    <w:basedOn w:val="1"/>
    <w:qFormat/>
    <w:uiPriority w:val="99"/>
    <w:pPr>
      <w:tabs>
        <w:tab w:val="center" w:pos="4153"/>
        <w:tab w:val="right" w:pos="8306"/>
      </w:tabs>
      <w:snapToGrid w:val="0"/>
      <w:jc w:val="left"/>
    </w:pPr>
    <w:rPr>
      <w:rFonts w:eastAsia="宋体-PUA"/>
      <w:sz w:val="2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spacing w:line="240" w:lineRule="auto"/>
      <w:jc w:val="left"/>
    </w:pPr>
    <w:rPr>
      <w:rFonts w:ascii="宋体" w:hAnsi="宋体"/>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customStyle="1" w:styleId="11">
    <w:name w:val="ff141"/>
    <w:basedOn w:val="9"/>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达拉特旗人民政府(拟稿)</cp:lastModifiedBy>
  <dcterms:modified xsi:type="dcterms:W3CDTF">2025-07-17T08:00:52Z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