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B4BF61">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方正小标宋简体" w:hAnsi="华文中宋" w:eastAsia="方正小标宋简体"/>
          <w:sz w:val="44"/>
          <w:szCs w:val="44"/>
        </w:rPr>
      </w:pPr>
      <w:r>
        <w:rPr>
          <w:rFonts w:hint="eastAsia" w:ascii="方正小标宋简体" w:hAnsi="华文中宋" w:eastAsia="方正小标宋简体"/>
          <w:sz w:val="44"/>
          <w:szCs w:val="44"/>
          <w:lang w:eastAsia="zh-CN"/>
        </w:rPr>
        <w:t>达拉特旗人民政府关于</w:t>
      </w:r>
      <w:r>
        <w:rPr>
          <w:rFonts w:hint="eastAsia" w:ascii="方正小标宋简体" w:hAnsi="华文中宋" w:eastAsia="方正小标宋简体"/>
          <w:sz w:val="44"/>
          <w:szCs w:val="44"/>
          <w:lang w:val="en-US" w:eastAsia="zh-CN"/>
        </w:rPr>
        <w:t>印发《</w:t>
      </w:r>
      <w:r>
        <w:rPr>
          <w:rFonts w:hint="eastAsia" w:ascii="方正小标宋简体" w:hAnsi="方正小标宋简体" w:eastAsia="方正小标宋简体" w:cs="方正小标宋简体"/>
          <w:sz w:val="44"/>
          <w:szCs w:val="44"/>
          <w:lang w:val="en-US" w:eastAsia="zh-CN"/>
        </w:rPr>
        <w:t>2025年达拉特旗盐碱地综合利用项目实施方案</w:t>
      </w:r>
      <w:r>
        <w:rPr>
          <w:rFonts w:hint="eastAsia" w:ascii="方正小标宋简体" w:hAnsi="华文中宋" w:eastAsia="方正小标宋简体"/>
          <w:sz w:val="44"/>
          <w:szCs w:val="44"/>
          <w:lang w:val="en-US" w:eastAsia="zh-CN"/>
        </w:rPr>
        <w:t>》的</w:t>
      </w:r>
      <w:r>
        <w:rPr>
          <w:rFonts w:hint="eastAsia" w:ascii="方正小标宋简体" w:hAnsi="华文中宋" w:eastAsia="方正小标宋简体"/>
          <w:sz w:val="44"/>
          <w:szCs w:val="44"/>
          <w:lang w:eastAsia="zh-CN"/>
        </w:rPr>
        <w:t>通知</w:t>
      </w:r>
    </w:p>
    <w:p w14:paraId="09CDAA10">
      <w:pPr>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eastAsia" w:eastAsia="仿宋_GB2312"/>
          <w:sz w:val="32"/>
          <w:lang w:eastAsia="zh-CN"/>
        </w:rPr>
      </w:pPr>
    </w:p>
    <w:p w14:paraId="72BAD895">
      <w:pPr>
        <w:pStyle w:val="5"/>
        <w:keepNext w:val="0"/>
        <w:keepLines w:val="0"/>
        <w:pageBreakBefore w:val="0"/>
        <w:widowControl/>
        <w:suppressLineNumbers w:val="0"/>
        <w:kinsoku/>
        <w:wordWrap/>
        <w:overflowPunct/>
        <w:topLinePunct w:val="0"/>
        <w:autoSpaceDE/>
        <w:autoSpaceDN/>
        <w:bidi w:val="0"/>
        <w:adjustRightInd/>
        <w:snapToGrid/>
        <w:spacing w:line="560" w:lineRule="exact"/>
        <w:ind w:left="0" w:leftChars="0"/>
        <w:textAlignment w:val="auto"/>
        <w:rPr>
          <w:rFonts w:hint="eastAsia" w:eastAsia="仿宋_GB2312"/>
          <w:sz w:val="32"/>
          <w:lang w:eastAsia="zh-CN"/>
        </w:rPr>
      </w:pPr>
      <w:r>
        <w:rPr>
          <w:rFonts w:hint="eastAsia" w:ascii="仿宋_GB2312" w:eastAsia="仿宋_GB2312" w:cs="仿宋_GB2312"/>
          <w:color w:val="000000"/>
          <w:sz w:val="31"/>
          <w:szCs w:val="31"/>
          <w:lang w:val="en-US" w:eastAsia="zh-CN"/>
        </w:rPr>
        <w:t>各苏木镇人民政府，各有关单位</w:t>
      </w:r>
      <w:r>
        <w:rPr>
          <w:rFonts w:hint="eastAsia" w:eastAsia="仿宋_GB2312"/>
          <w:sz w:val="32"/>
          <w:lang w:eastAsia="zh-CN"/>
        </w:rPr>
        <w:t>：</w:t>
      </w:r>
    </w:p>
    <w:p w14:paraId="6D84EB1B">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eastAsia="仿宋_GB2312"/>
          <w:sz w:val="32"/>
          <w:highlight w:val="none"/>
          <w:lang w:val="en-US" w:eastAsia="zh-CN"/>
        </w:rPr>
      </w:pPr>
      <w:r>
        <w:rPr>
          <w:rFonts w:hint="eastAsia" w:ascii="仿宋_GB2312" w:eastAsia="仿宋_GB2312"/>
          <w:sz w:val="32"/>
          <w:highlight w:val="none"/>
          <w:lang w:val="en-US" w:eastAsia="zh-CN"/>
        </w:rPr>
        <w:t>《</w:t>
      </w:r>
      <w:r>
        <w:rPr>
          <w:rFonts w:hint="default" w:ascii="Times New Roman" w:hAnsi="Times New Roman" w:eastAsia="仿宋_GB2312" w:cs="Times New Roman"/>
          <w:sz w:val="32"/>
          <w:szCs w:val="32"/>
          <w:lang w:val="en-US" w:eastAsia="zh-CN"/>
        </w:rPr>
        <w:t>2025年达拉特旗盐碱地综合利用项目实施方案</w:t>
      </w:r>
      <w:r>
        <w:rPr>
          <w:rFonts w:hint="eastAsia" w:ascii="Times New Roman" w:hAnsi="Times New Roman" w:eastAsia="仿宋_GB2312" w:cs="Times New Roman"/>
          <w:sz w:val="32"/>
          <w:szCs w:val="32"/>
          <w:lang w:val="en-US" w:eastAsia="zh-CN"/>
        </w:rPr>
        <w:t>》</w:t>
      </w:r>
      <w:r>
        <w:rPr>
          <w:rFonts w:hint="eastAsia" w:ascii="仿宋_GB2312" w:eastAsia="仿宋_GB2312"/>
          <w:sz w:val="32"/>
          <w:highlight w:val="none"/>
          <w:lang w:val="en-US" w:eastAsia="zh-CN"/>
        </w:rPr>
        <w:t>经旗人民政府</w:t>
      </w:r>
      <w:r>
        <w:rPr>
          <w:rFonts w:hint="default" w:ascii="Times New Roman" w:hAnsi="Times New Roman" w:eastAsia="仿宋_GB2312" w:cs="Times New Roman"/>
          <w:sz w:val="32"/>
          <w:highlight w:val="none"/>
          <w:lang w:val="en-US" w:eastAsia="zh-CN"/>
        </w:rPr>
        <w:t>202</w:t>
      </w:r>
      <w:r>
        <w:rPr>
          <w:rFonts w:hint="eastAsia" w:ascii="Times New Roman" w:hAnsi="Times New Roman" w:eastAsia="仿宋_GB2312" w:cs="Times New Roman"/>
          <w:sz w:val="32"/>
          <w:highlight w:val="none"/>
          <w:lang w:val="en-US" w:eastAsia="zh-CN"/>
        </w:rPr>
        <w:t>5</w:t>
      </w:r>
      <w:r>
        <w:rPr>
          <w:rFonts w:hint="default" w:ascii="Times New Roman" w:hAnsi="Times New Roman" w:eastAsia="仿宋_GB2312" w:cs="Times New Roman"/>
          <w:sz w:val="32"/>
          <w:highlight w:val="none"/>
          <w:lang w:val="en-US" w:eastAsia="zh-CN"/>
        </w:rPr>
        <w:t>年第</w:t>
      </w:r>
      <w:r>
        <w:rPr>
          <w:rFonts w:hint="eastAsia" w:ascii="Times New Roman" w:hAnsi="Times New Roman" w:eastAsia="仿宋_GB2312" w:cs="Times New Roman"/>
          <w:sz w:val="32"/>
          <w:highlight w:val="none"/>
          <w:lang w:val="en-US" w:eastAsia="zh-CN"/>
        </w:rPr>
        <w:t>15</w:t>
      </w:r>
      <w:r>
        <w:rPr>
          <w:rFonts w:hint="default" w:ascii="Times New Roman" w:hAnsi="Times New Roman" w:eastAsia="仿宋_GB2312" w:cs="Times New Roman"/>
          <w:sz w:val="32"/>
          <w:highlight w:val="none"/>
          <w:lang w:val="en-US" w:eastAsia="zh-CN"/>
        </w:rPr>
        <w:t>次</w:t>
      </w:r>
      <w:r>
        <w:rPr>
          <w:rFonts w:hint="eastAsia" w:ascii="仿宋_GB2312" w:eastAsia="仿宋_GB2312"/>
          <w:sz w:val="32"/>
          <w:highlight w:val="none"/>
          <w:lang w:val="en-US" w:eastAsia="zh-CN"/>
        </w:rPr>
        <w:t>常务会议审议通过，现印发给你们，请结合实际，认真贯彻落实。</w:t>
      </w:r>
    </w:p>
    <w:p w14:paraId="1C2801F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eastAsia="仿宋_GB2312"/>
          <w:sz w:val="32"/>
          <w:highlight w:val="none"/>
          <w:lang w:val="en-US" w:eastAsia="zh-CN"/>
        </w:rPr>
      </w:pPr>
    </w:p>
    <w:p w14:paraId="478693A3">
      <w:pPr>
        <w:keepNext w:val="0"/>
        <w:keepLines w:val="0"/>
        <w:pageBreakBefore w:val="0"/>
        <w:widowControl w:val="0"/>
        <w:kinsoku/>
        <w:wordWrap/>
        <w:overflowPunct/>
        <w:topLinePunct w:val="0"/>
        <w:autoSpaceDE/>
        <w:autoSpaceDN/>
        <w:bidi w:val="0"/>
        <w:adjustRightInd/>
        <w:snapToGrid/>
        <w:spacing w:line="560" w:lineRule="exact"/>
        <w:ind w:left="0" w:leftChars="0" w:firstLine="5120" w:firstLineChars="1600"/>
        <w:textAlignment w:val="auto"/>
        <w:rPr>
          <w:rFonts w:hint="eastAsia" w:ascii="仿宋_GB2312" w:eastAsia="仿宋_GB2312"/>
          <w:sz w:val="32"/>
        </w:rPr>
      </w:pPr>
      <w:r>
        <w:rPr>
          <w:rFonts w:hint="eastAsia" w:ascii="仿宋_GB2312" w:eastAsia="仿宋_GB2312"/>
          <w:sz w:val="32"/>
          <w:lang w:val="en-US" w:eastAsia="zh-CN"/>
        </w:rPr>
        <w:t xml:space="preserve"> </w:t>
      </w:r>
      <w:r>
        <w:rPr>
          <w:rFonts w:hint="eastAsia" w:ascii="仿宋_GB2312" w:eastAsia="仿宋_GB2312"/>
          <w:sz w:val="32"/>
          <w:lang w:eastAsia="zh-CN"/>
        </w:rPr>
        <w:t>达拉特旗</w:t>
      </w:r>
      <w:r>
        <w:rPr>
          <w:rFonts w:hint="eastAsia" w:ascii="仿宋_GB2312" w:eastAsia="仿宋_GB2312"/>
          <w:sz w:val="32"/>
        </w:rPr>
        <w:t>人民政府</w:t>
      </w:r>
    </w:p>
    <w:p w14:paraId="42B74887">
      <w:pPr>
        <w:keepNext w:val="0"/>
        <w:keepLines w:val="0"/>
        <w:pageBreakBefore w:val="0"/>
        <w:widowControl w:val="0"/>
        <w:kinsoku/>
        <w:wordWrap/>
        <w:overflowPunct/>
        <w:topLinePunct w:val="0"/>
        <w:autoSpaceDE/>
        <w:autoSpaceDN/>
        <w:bidi w:val="0"/>
        <w:adjustRightInd/>
        <w:snapToGrid/>
        <w:spacing w:line="560" w:lineRule="exact"/>
        <w:ind w:left="0" w:leftChars="0" w:firstLine="5280" w:firstLineChars="1650"/>
        <w:textAlignment w:val="auto"/>
        <w:rPr>
          <w:rFonts w:hint="eastAsia" w:ascii="仿宋_GB2312" w:eastAsia="仿宋_GB2312"/>
          <w:sz w:val="32"/>
        </w:rPr>
      </w:pPr>
      <w:r>
        <w:rPr>
          <w:rFonts w:hint="default" w:ascii="Times New Roman" w:hAnsi="Times New Roman" w:eastAsia="仿宋_GB2312" w:cs="Times New Roman"/>
          <w:sz w:val="32"/>
        </w:rPr>
        <w:t>20</w:t>
      </w:r>
      <w:r>
        <w:rPr>
          <w:rFonts w:hint="eastAsia" w:ascii="Times New Roman" w:hAnsi="Times New Roman" w:eastAsia="仿宋_GB2312" w:cs="Times New Roman"/>
          <w:sz w:val="32"/>
          <w:lang w:val="en-US" w:eastAsia="zh-CN"/>
        </w:rPr>
        <w:t>25</w:t>
      </w:r>
      <w:r>
        <w:rPr>
          <w:rFonts w:hint="default" w:ascii="Times New Roman" w:hAnsi="Times New Roman" w:eastAsia="仿宋_GB2312" w:cs="Times New Roman"/>
          <w:sz w:val="32"/>
        </w:rPr>
        <w:t>年</w:t>
      </w:r>
      <w:r>
        <w:rPr>
          <w:rFonts w:hint="eastAsia" w:ascii="Times New Roman" w:hAnsi="Times New Roman" w:eastAsia="仿宋_GB2312" w:cs="Times New Roman"/>
          <w:sz w:val="32"/>
          <w:lang w:val="en-US" w:eastAsia="zh-CN"/>
        </w:rPr>
        <w:t>10</w:t>
      </w:r>
      <w:r>
        <w:rPr>
          <w:rFonts w:hint="default" w:ascii="Times New Roman" w:hAnsi="Times New Roman" w:eastAsia="仿宋_GB2312" w:cs="Times New Roman"/>
          <w:sz w:val="32"/>
        </w:rPr>
        <w:t>月</w:t>
      </w:r>
      <w:r>
        <w:rPr>
          <w:rFonts w:hint="eastAsia" w:ascii="Times New Roman" w:hAnsi="Times New Roman" w:eastAsia="仿宋_GB2312" w:cs="Times New Roman"/>
          <w:sz w:val="32"/>
          <w:lang w:val="en-US" w:eastAsia="zh-CN"/>
        </w:rPr>
        <w:t>20</w:t>
      </w:r>
      <w:r>
        <w:rPr>
          <w:rFonts w:hint="eastAsia" w:ascii="仿宋_GB2312" w:eastAsia="仿宋_GB2312"/>
          <w:sz w:val="32"/>
        </w:rPr>
        <w:t>日</w:t>
      </w:r>
    </w:p>
    <w:p w14:paraId="78F0911A">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150"/>
        <w:textAlignment w:val="auto"/>
        <w:rPr>
          <w:rFonts w:hint="eastAsia" w:ascii="仿宋_GB2312" w:eastAsia="仿宋_GB2312"/>
          <w:sz w:val="32"/>
        </w:rPr>
      </w:pPr>
    </w:p>
    <w:p w14:paraId="66A16194">
      <w:pPr>
        <w:keepNext w:val="0"/>
        <w:keepLines w:val="0"/>
        <w:pageBreakBefore w:val="0"/>
        <w:wordWrap/>
        <w:overflowPunct w:val="0"/>
        <w:topLinePunct w:val="0"/>
        <w:autoSpaceDE w:val="0"/>
        <w:autoSpaceDN w:val="0"/>
        <w:bidi w:val="0"/>
        <w:spacing w:line="560" w:lineRule="exact"/>
        <w:ind w:left="0" w:leftChars="0"/>
        <w:jc w:val="center"/>
        <w:rPr>
          <w:rFonts w:hint="eastAsia" w:ascii="方正小标宋简体" w:hAnsi="方正小标宋简体" w:eastAsia="方正小标宋简体" w:cs="方正小标宋简体"/>
          <w:color w:val="000000"/>
          <w:kern w:val="0"/>
          <w:sz w:val="44"/>
          <w:szCs w:val="44"/>
        </w:rPr>
        <w:sectPr>
          <w:footerReference r:id="rId5" w:type="first"/>
          <w:footerReference r:id="rId3" w:type="default"/>
          <w:footerReference r:id="rId4" w:type="even"/>
          <w:pgSz w:w="11906" w:h="16838"/>
          <w:pgMar w:top="2041" w:right="1474" w:bottom="1871" w:left="1531" w:header="851" w:footer="992" w:gutter="0"/>
          <w:pgNumType w:fmt="numberInDash"/>
          <w:cols w:space="720" w:num="1"/>
          <w:titlePg/>
          <w:docGrid w:type="lines" w:linePitch="312" w:charSpace="0"/>
        </w:sectPr>
      </w:pPr>
    </w:p>
    <w:p w14:paraId="0079A9D6">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2025年达拉特旗</w:t>
      </w:r>
      <w:r>
        <w:rPr>
          <w:rFonts w:hint="eastAsia" w:ascii="方正小标宋简体" w:hAnsi="方正小标宋简体" w:eastAsia="方正小标宋简体" w:cs="方正小标宋简体"/>
          <w:sz w:val="44"/>
          <w:szCs w:val="44"/>
        </w:rPr>
        <w:t>盐碱地综合利用</w:t>
      </w:r>
    </w:p>
    <w:p w14:paraId="7539275A">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项目实施方案</w:t>
      </w:r>
    </w:p>
    <w:p w14:paraId="1DF3C74E">
      <w:pPr>
        <w:pStyle w:val="2"/>
        <w:keepNext w:val="0"/>
        <w:keepLines w:val="0"/>
        <w:pageBreakBefore w:val="0"/>
        <w:widowControl w:val="0"/>
        <w:kinsoku/>
        <w:wordWrap/>
        <w:overflowPunct/>
        <w:topLinePunct w:val="0"/>
        <w:autoSpaceDE/>
        <w:autoSpaceDN/>
        <w:bidi w:val="0"/>
        <w:adjustRightInd/>
        <w:spacing w:line="560" w:lineRule="exact"/>
        <w:jc w:val="both"/>
        <w:textAlignment w:val="auto"/>
        <w:rPr>
          <w:rFonts w:hint="eastAsia" w:ascii="华文中宋" w:hAnsi="华文中宋" w:eastAsia="华文中宋" w:cs="方正小标宋简体"/>
          <w:sz w:val="44"/>
          <w:szCs w:val="44"/>
        </w:rPr>
      </w:pPr>
    </w:p>
    <w:p w14:paraId="0FC3686A">
      <w:pPr>
        <w:keepNext w:val="0"/>
        <w:keepLines w:val="0"/>
        <w:pageBreakBefore w:val="0"/>
        <w:widowControl w:val="0"/>
        <w:kinsoku/>
        <w:wordWrap/>
        <w:overflowPunct/>
        <w:topLinePunct w:val="0"/>
        <w:autoSpaceDE/>
        <w:autoSpaceDN/>
        <w:bidi w:val="0"/>
        <w:adjustRightInd/>
        <w:spacing w:line="560" w:lineRule="exact"/>
        <w:ind w:firstLine="640" w:firstLineChars="200"/>
        <w:contextualSpacing/>
        <w:jc w:val="both"/>
        <w:textAlignment w:val="auto"/>
        <w:rPr>
          <w:rFonts w:ascii="黑体" w:hAnsi="黑体" w:eastAsia="黑体" w:cs="黑体"/>
          <w:color w:val="auto"/>
          <w:sz w:val="32"/>
          <w:szCs w:val="32"/>
        </w:rPr>
      </w:pPr>
      <w:r>
        <w:rPr>
          <w:rFonts w:hint="eastAsia" w:ascii="仿宋_GB2312" w:hAnsi="仿宋_GB2312" w:eastAsia="仿宋_GB2312" w:cs="仿宋_GB2312"/>
          <w:color w:val="auto"/>
          <w:sz w:val="32"/>
          <w:szCs w:val="32"/>
        </w:rPr>
        <w:t>为全面落实藏</w:t>
      </w:r>
      <w:r>
        <w:rPr>
          <w:rFonts w:hint="eastAsia" w:ascii="仿宋_GB2312" w:hAnsi="仿宋_GB2312" w:eastAsia="仿宋_GB2312" w:cs="仿宋_GB2312"/>
          <w:color w:val="auto"/>
          <w:sz w:val="32"/>
          <w:szCs w:val="32"/>
          <w:highlight w:val="none"/>
        </w:rPr>
        <w:t>粮于地、藏粮于技战略，着力提升全旗盐碱耕地地力，扎实推进我</w:t>
      </w:r>
      <w:r>
        <w:rPr>
          <w:rFonts w:hint="eastAsia" w:ascii="仿宋_GB2312" w:hAnsi="仿宋_GB2312" w:eastAsia="仿宋_GB2312" w:cs="仿宋_GB2312"/>
          <w:color w:val="auto"/>
          <w:sz w:val="32"/>
          <w:szCs w:val="32"/>
          <w:highlight w:val="none"/>
          <w:lang w:val="en-US" w:eastAsia="zh-CN"/>
        </w:rPr>
        <w:t>旗</w:t>
      </w:r>
      <w:r>
        <w:rPr>
          <w:rFonts w:hint="eastAsia" w:ascii="仿宋_GB2312" w:hAnsi="仿宋_GB2312" w:eastAsia="仿宋_GB2312" w:cs="仿宋_GB2312"/>
          <w:color w:val="auto"/>
          <w:sz w:val="32"/>
          <w:szCs w:val="32"/>
        </w:rPr>
        <w:t>农牧业高质量发展，</w:t>
      </w:r>
      <w:r>
        <w:rPr>
          <w:rFonts w:hint="eastAsia" w:ascii="仿宋_GB2312" w:hAnsi="仿宋_GB2312" w:eastAsia="仿宋_GB2312" w:cs="仿宋_GB2312"/>
          <w:color w:val="auto"/>
          <w:sz w:val="32"/>
          <w:szCs w:val="32"/>
          <w:lang w:val="en-US" w:eastAsia="zh-CN"/>
        </w:rPr>
        <w:t>结合我旗实际，</w:t>
      </w:r>
      <w:r>
        <w:rPr>
          <w:rFonts w:hint="eastAsia" w:ascii="仿宋_GB2312" w:hAnsi="仿宋_GB2312" w:eastAsia="仿宋_GB2312" w:cs="仿宋_GB2312"/>
          <w:color w:val="auto"/>
          <w:sz w:val="32"/>
          <w:szCs w:val="32"/>
        </w:rPr>
        <w:t>制定本方案。</w:t>
      </w:r>
    </w:p>
    <w:p w14:paraId="32E2CD27">
      <w:pPr>
        <w:keepNext w:val="0"/>
        <w:keepLines w:val="0"/>
        <w:pageBreakBefore w:val="0"/>
        <w:widowControl w:val="0"/>
        <w:kinsoku/>
        <w:wordWrap/>
        <w:overflowPunct/>
        <w:topLinePunct w:val="0"/>
        <w:autoSpaceDE/>
        <w:autoSpaceDN/>
        <w:bidi w:val="0"/>
        <w:adjustRightInd/>
        <w:spacing w:line="560" w:lineRule="exact"/>
        <w:ind w:firstLine="640" w:firstLineChars="200"/>
        <w:contextualSpacing/>
        <w:jc w:val="both"/>
        <w:textAlignment w:val="auto"/>
        <w:rPr>
          <w:rFonts w:ascii="黑体" w:hAnsi="黑体" w:eastAsia="黑体" w:cs="黑体"/>
          <w:sz w:val="32"/>
          <w:szCs w:val="32"/>
        </w:rPr>
      </w:pPr>
      <w:r>
        <w:rPr>
          <w:rFonts w:hint="eastAsia" w:ascii="黑体" w:hAnsi="黑体" w:eastAsia="黑体" w:cs="黑体"/>
          <w:sz w:val="32"/>
          <w:szCs w:val="32"/>
        </w:rPr>
        <w:t>一、总体要求</w:t>
      </w:r>
    </w:p>
    <w:p w14:paraId="09248062">
      <w:pPr>
        <w:keepNext w:val="0"/>
        <w:keepLines w:val="0"/>
        <w:pageBreakBefore w:val="0"/>
        <w:widowControl w:val="0"/>
        <w:kinsoku/>
        <w:wordWrap/>
        <w:overflowPunct/>
        <w:topLinePunct w:val="0"/>
        <w:autoSpaceDE/>
        <w:autoSpaceDN/>
        <w:bidi w:val="0"/>
        <w:adjustRightInd/>
        <w:spacing w:line="560" w:lineRule="exact"/>
        <w:ind w:firstLine="640" w:firstLineChars="200"/>
        <w:contextualSpacing/>
        <w:jc w:val="both"/>
        <w:textAlignment w:val="auto"/>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（一）指导思想</w:t>
      </w:r>
    </w:p>
    <w:p w14:paraId="2A1D203E">
      <w:pPr>
        <w:keepNext w:val="0"/>
        <w:keepLines w:val="0"/>
        <w:pageBreakBefore w:val="0"/>
        <w:widowControl w:val="0"/>
        <w:kinsoku/>
        <w:wordWrap/>
        <w:overflowPunct/>
        <w:topLinePunct w:val="0"/>
        <w:autoSpaceDE/>
        <w:autoSpaceDN/>
        <w:bidi w:val="0"/>
        <w:adjustRightInd/>
        <w:spacing w:line="56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以习近平新时代中国特色社会主义思想为指导，全面贯彻党的二十大和二十届二中、三中全会精神，深入落实习近平总书记关于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三农</w:t>
      </w:r>
      <w:r>
        <w:rPr>
          <w:rFonts w:hint="default"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工作的重要论述和对内蒙古的重要指示和重要讲话精神,紧紧围绕铸牢中华民族共同体意识工作主线，</w:t>
      </w:r>
      <w:r>
        <w:rPr>
          <w:rFonts w:hint="eastAsia" w:ascii="仿宋_GB2312" w:hAnsi="仿宋_GB2312" w:eastAsia="仿宋_GB2312" w:cs="仿宋_GB2312"/>
          <w:color w:val="auto"/>
          <w:sz w:val="32"/>
          <w:szCs w:val="32"/>
        </w:rPr>
        <w:t>以推进</w:t>
      </w:r>
      <w:r>
        <w:rPr>
          <w:rFonts w:hint="eastAsia" w:ascii="仿宋_GB2312" w:hAnsi="仿宋_GB2312" w:eastAsia="仿宋_GB2312" w:cs="仿宋_GB2312"/>
          <w:color w:val="auto"/>
          <w:sz w:val="32"/>
          <w:szCs w:val="32"/>
          <w:lang w:val="en-US" w:eastAsia="zh-CN"/>
        </w:rPr>
        <w:t>盐碱</w:t>
      </w:r>
      <w:r>
        <w:rPr>
          <w:rFonts w:hint="eastAsia" w:ascii="仿宋_GB2312" w:hAnsi="仿宋_GB2312" w:eastAsia="仿宋_GB2312" w:cs="仿宋_GB2312"/>
          <w:color w:val="auto"/>
          <w:sz w:val="32"/>
          <w:szCs w:val="32"/>
        </w:rPr>
        <w:t>地综合利用项目为抓手，</w:t>
      </w:r>
      <w:r>
        <w:rPr>
          <w:rFonts w:hint="eastAsia" w:ascii="仿宋_GB2312" w:hAnsi="仿宋_GB2312" w:eastAsia="仿宋_GB2312" w:cs="仿宋_GB2312"/>
          <w:color w:val="auto"/>
          <w:sz w:val="32"/>
          <w:szCs w:val="32"/>
          <w:lang w:eastAsia="zh-CN"/>
        </w:rPr>
        <w:t>以</w:t>
      </w:r>
      <w:r>
        <w:rPr>
          <w:rFonts w:hint="eastAsia" w:ascii="仿宋_GB2312" w:hAnsi="仿宋_GB2312" w:eastAsia="仿宋_GB2312" w:cs="仿宋_GB2312"/>
          <w:color w:val="auto"/>
          <w:sz w:val="32"/>
          <w:szCs w:val="32"/>
        </w:rPr>
        <w:t>提升盐碱耕地地力</w:t>
      </w:r>
      <w:r>
        <w:rPr>
          <w:rFonts w:hint="eastAsia" w:ascii="仿宋_GB2312" w:hAnsi="仿宋_GB2312" w:eastAsia="仿宋_GB2312" w:cs="仿宋_GB2312"/>
          <w:color w:val="auto"/>
          <w:sz w:val="32"/>
          <w:szCs w:val="32"/>
          <w:lang w:eastAsia="zh-CN"/>
        </w:rPr>
        <w:t>和</w:t>
      </w:r>
      <w:r>
        <w:rPr>
          <w:rFonts w:hint="eastAsia" w:ascii="仿宋_GB2312" w:hAnsi="仿宋_GB2312" w:eastAsia="仿宋_GB2312" w:cs="仿宋_GB2312"/>
          <w:color w:val="auto"/>
          <w:sz w:val="32"/>
          <w:szCs w:val="32"/>
        </w:rPr>
        <w:t>粮食生产能力为目标，因地制宜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多措并举</w:t>
      </w:r>
      <w:r>
        <w:rPr>
          <w:rFonts w:hint="eastAsia" w:ascii="仿宋_GB2312" w:hAnsi="仿宋_GB2312" w:eastAsia="仿宋_GB2312" w:cs="仿宋_GB2312"/>
          <w:color w:val="auto"/>
          <w:sz w:val="32"/>
          <w:szCs w:val="32"/>
        </w:rPr>
        <w:t>，促进盐碱地综合利用技术模式推广应用，</w:t>
      </w:r>
      <w:r>
        <w:rPr>
          <w:rFonts w:hint="eastAsia" w:ascii="仿宋_GB2312" w:hAnsi="仿宋_GB2312" w:eastAsia="仿宋_GB2312" w:cs="仿宋_GB2312"/>
          <w:sz w:val="32"/>
          <w:szCs w:val="32"/>
        </w:rPr>
        <w:t>有序推进全</w:t>
      </w:r>
      <w:r>
        <w:rPr>
          <w:rFonts w:hint="eastAsia" w:ascii="仿宋_GB2312" w:hAnsi="仿宋_GB2312" w:eastAsia="仿宋_GB2312" w:cs="仿宋_GB2312"/>
          <w:sz w:val="32"/>
          <w:szCs w:val="32"/>
          <w:lang w:val="en-US" w:eastAsia="zh-CN"/>
        </w:rPr>
        <w:t>旗</w:t>
      </w:r>
      <w:r>
        <w:rPr>
          <w:rFonts w:hint="eastAsia" w:ascii="仿宋_GB2312" w:hAnsi="仿宋_GB2312" w:eastAsia="仿宋_GB2312" w:cs="仿宋_GB2312"/>
          <w:sz w:val="32"/>
          <w:szCs w:val="32"/>
        </w:rPr>
        <w:t>盐碱地</w:t>
      </w:r>
      <w:r>
        <w:rPr>
          <w:rFonts w:hint="eastAsia" w:ascii="仿宋_GB2312" w:hAnsi="仿宋_GB2312" w:eastAsia="仿宋_GB2312" w:cs="仿宋_GB2312"/>
          <w:sz w:val="32"/>
          <w:szCs w:val="32"/>
          <w:lang w:val="en-US" w:eastAsia="zh-CN"/>
        </w:rPr>
        <w:t>综合利用</w:t>
      </w:r>
      <w:r>
        <w:rPr>
          <w:rFonts w:hint="eastAsia" w:ascii="仿宋_GB2312" w:hAnsi="仿宋_GB2312" w:eastAsia="仿宋_GB2312" w:cs="仿宋_GB2312"/>
          <w:sz w:val="32"/>
          <w:szCs w:val="32"/>
        </w:rPr>
        <w:t>。</w:t>
      </w:r>
    </w:p>
    <w:p w14:paraId="07158A39">
      <w:pPr>
        <w:keepNext w:val="0"/>
        <w:keepLines w:val="0"/>
        <w:pageBreakBefore w:val="0"/>
        <w:widowControl w:val="0"/>
        <w:kinsoku/>
        <w:wordWrap/>
        <w:overflowPunct/>
        <w:topLinePunct w:val="0"/>
        <w:autoSpaceDE/>
        <w:autoSpaceDN/>
        <w:bidi w:val="0"/>
        <w:adjustRightInd/>
        <w:spacing w:line="560" w:lineRule="exact"/>
        <w:ind w:firstLine="640" w:firstLineChars="200"/>
        <w:contextualSpacing/>
        <w:jc w:val="both"/>
        <w:textAlignment w:val="auto"/>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（二）基本原则</w:t>
      </w:r>
    </w:p>
    <w:p w14:paraId="799B5B51">
      <w:pPr>
        <w:keepNext w:val="0"/>
        <w:keepLines w:val="0"/>
        <w:pageBreakBefore w:val="0"/>
        <w:widowControl w:val="0"/>
        <w:kinsoku/>
        <w:wordWrap/>
        <w:overflowPunct/>
        <w:topLinePunct w:val="0"/>
        <w:autoSpaceDE/>
        <w:autoSpaceDN/>
        <w:bidi w:val="0"/>
        <w:adjustRightInd/>
        <w:spacing w:line="560" w:lineRule="exact"/>
        <w:ind w:firstLine="643" w:firstLineChars="200"/>
        <w:jc w:val="both"/>
        <w:textAlignment w:val="auto"/>
        <w:rPr>
          <w:rFonts w:hint="eastAsia" w:ascii="仿宋_GB2312" w:hAnsi="仿宋_GB2312" w:eastAsia="仿宋_GB2312" w:cs="仿宋_GB2312"/>
          <w:bCs/>
          <w:sz w:val="32"/>
          <w:szCs w:val="32"/>
          <w:shd w:val="clear" w:color="auto" w:fill="FFFFFF"/>
        </w:rPr>
      </w:pPr>
      <w:r>
        <w:rPr>
          <w:rFonts w:hint="eastAsia" w:ascii="仿宋_GB2312" w:hAnsi="仿宋_GB2312" w:eastAsia="仿宋_GB2312" w:cs="仿宋_GB2312"/>
          <w:b/>
          <w:bCs w:val="0"/>
          <w:sz w:val="32"/>
          <w:szCs w:val="32"/>
          <w:shd w:val="clear" w:color="auto" w:fill="FFFFFF"/>
        </w:rPr>
        <w:t>一是坚持资源整合、统筹推进。</w:t>
      </w:r>
      <w:r>
        <w:rPr>
          <w:rFonts w:hint="eastAsia" w:ascii="仿宋_GB2312" w:hAnsi="仿宋_GB2312" w:eastAsia="仿宋_GB2312" w:cs="仿宋_GB2312"/>
          <w:bCs/>
          <w:sz w:val="32"/>
          <w:szCs w:val="32"/>
          <w:shd w:val="clear" w:color="auto" w:fill="FFFFFF"/>
        </w:rPr>
        <w:t>将盐碱地综合利用与高标准农田建设、农田水利改造、土地平整等工程相结合，在改善水利基础设施和开展土地平整基础上，配套实施土壤改良、地力培肥、治理修复等提高耕地地力的措施，推进集工程、农艺、化学、生物为一体的综合治理模式。</w:t>
      </w:r>
    </w:p>
    <w:p w14:paraId="723370DB">
      <w:pPr>
        <w:keepNext w:val="0"/>
        <w:keepLines w:val="0"/>
        <w:pageBreakBefore w:val="0"/>
        <w:widowControl w:val="0"/>
        <w:kinsoku/>
        <w:wordWrap/>
        <w:overflowPunct/>
        <w:topLinePunct w:val="0"/>
        <w:autoSpaceDE/>
        <w:autoSpaceDN/>
        <w:bidi w:val="0"/>
        <w:adjustRightInd/>
        <w:spacing w:line="560" w:lineRule="exact"/>
        <w:ind w:firstLine="643" w:firstLineChars="200"/>
        <w:jc w:val="both"/>
        <w:textAlignment w:val="auto"/>
        <w:rPr>
          <w:rFonts w:hint="eastAsia" w:ascii="仿宋_GB2312" w:hAnsi="仿宋_GB2312" w:eastAsia="仿宋_GB2312" w:cs="仿宋_GB2312"/>
          <w:bCs/>
          <w:color w:val="auto"/>
          <w:sz w:val="32"/>
          <w:szCs w:val="32"/>
          <w:shd w:val="clear" w:color="auto" w:fill="FFFFFF"/>
        </w:rPr>
      </w:pPr>
      <w:r>
        <w:rPr>
          <w:rFonts w:hint="eastAsia" w:ascii="仿宋_GB2312" w:hAnsi="仿宋_GB2312" w:eastAsia="仿宋_GB2312" w:cs="仿宋_GB2312"/>
          <w:b/>
          <w:bCs w:val="0"/>
          <w:sz w:val="32"/>
          <w:szCs w:val="32"/>
          <w:shd w:val="clear" w:color="auto" w:fill="FFFFFF"/>
        </w:rPr>
        <w:t>二是坚持集中治理、整片推进。</w:t>
      </w:r>
      <w:r>
        <w:rPr>
          <w:rFonts w:hint="eastAsia" w:ascii="仿宋_GB2312" w:hAnsi="仿宋_GB2312" w:eastAsia="仿宋_GB2312" w:cs="仿宋_GB2312"/>
          <w:bCs/>
          <w:sz w:val="32"/>
          <w:szCs w:val="32"/>
          <w:shd w:val="clear" w:color="auto" w:fill="FFFFFF"/>
        </w:rPr>
        <w:t>按</w:t>
      </w:r>
      <w:r>
        <w:rPr>
          <w:rFonts w:hint="eastAsia" w:ascii="仿宋_GB2312" w:hAnsi="仿宋_GB2312" w:eastAsia="仿宋_GB2312" w:cs="仿宋_GB2312"/>
          <w:bCs/>
          <w:color w:val="auto"/>
          <w:sz w:val="32"/>
          <w:szCs w:val="32"/>
          <w:shd w:val="clear" w:color="auto" w:fill="FFFFFF"/>
        </w:rPr>
        <w:t>照</w:t>
      </w:r>
      <w:r>
        <w:rPr>
          <w:rFonts w:hint="eastAsia" w:ascii="仿宋_GB2312" w:hAnsi="仿宋_GB2312" w:eastAsia="仿宋_GB2312" w:cs="仿宋_GB2312"/>
          <w:bCs/>
          <w:color w:val="auto"/>
          <w:sz w:val="32"/>
          <w:szCs w:val="32"/>
          <w:shd w:val="clear" w:color="auto" w:fill="FFFFFF"/>
          <w:lang w:val="en-US" w:eastAsia="zh-CN"/>
        </w:rPr>
        <w:t>集中连片</w:t>
      </w:r>
      <w:r>
        <w:rPr>
          <w:rFonts w:hint="eastAsia" w:ascii="仿宋_GB2312" w:hAnsi="仿宋_GB2312" w:eastAsia="仿宋_GB2312" w:cs="仿宋_GB2312"/>
          <w:bCs/>
          <w:color w:val="auto"/>
          <w:sz w:val="32"/>
          <w:szCs w:val="32"/>
          <w:shd w:val="clear" w:color="auto" w:fill="FFFFFF"/>
        </w:rPr>
        <w:t>推</w:t>
      </w:r>
      <w:r>
        <w:rPr>
          <w:rFonts w:hint="eastAsia" w:ascii="仿宋_GB2312" w:hAnsi="仿宋_GB2312" w:eastAsia="仿宋_GB2312" w:cs="仿宋_GB2312"/>
          <w:bCs/>
          <w:sz w:val="32"/>
          <w:szCs w:val="32"/>
          <w:shd w:val="clear" w:color="auto" w:fill="FFFFFF"/>
        </w:rPr>
        <w:t>进的模式，项目实施要集中连片规模化推进，</w:t>
      </w:r>
      <w:r>
        <w:rPr>
          <w:rFonts w:hint="eastAsia" w:ascii="仿宋_GB2312" w:hAnsi="仿宋_GB2312" w:eastAsia="仿宋_GB2312" w:cs="仿宋_GB2312"/>
          <w:bCs/>
          <w:sz w:val="32"/>
          <w:szCs w:val="32"/>
          <w:shd w:val="clear" w:color="auto" w:fill="FFFFFF"/>
          <w:lang w:val="en-US" w:eastAsia="zh-CN"/>
        </w:rPr>
        <w:t>优先安排实施“统种共富”的地块实施</w:t>
      </w:r>
      <w:r>
        <w:rPr>
          <w:rFonts w:hint="eastAsia" w:ascii="仿宋_GB2312" w:hAnsi="仿宋_GB2312" w:eastAsia="仿宋_GB2312" w:cs="仿宋_GB2312"/>
          <w:bCs/>
          <w:color w:val="auto"/>
          <w:sz w:val="32"/>
          <w:szCs w:val="32"/>
          <w:shd w:val="clear" w:color="auto" w:fill="FFFFFF"/>
          <w:lang w:val="en-US" w:eastAsia="zh-CN"/>
        </w:rPr>
        <w:t>盐碱地综合利用项目，</w:t>
      </w:r>
      <w:r>
        <w:rPr>
          <w:rFonts w:hint="eastAsia" w:ascii="仿宋_GB2312" w:hAnsi="仿宋_GB2312" w:eastAsia="仿宋_GB2312" w:cs="仿宋_GB2312"/>
          <w:bCs/>
          <w:color w:val="auto"/>
          <w:sz w:val="32"/>
          <w:szCs w:val="32"/>
          <w:shd w:val="clear" w:color="auto" w:fill="FFFFFF"/>
        </w:rPr>
        <w:t>鼓励引导土地集中流转，连片整合，规模化经营管理，发挥综合利用整体效益。支持典型区域聚焦盐碱地特色产业，培育现代化产业园区，带动连片治理、整体推进，打造盐碱地特色农畜产品优势区和产业集聚区。</w:t>
      </w:r>
    </w:p>
    <w:p w14:paraId="5F4E01B7">
      <w:pPr>
        <w:keepNext w:val="0"/>
        <w:keepLines w:val="0"/>
        <w:pageBreakBefore w:val="0"/>
        <w:widowControl w:val="0"/>
        <w:kinsoku/>
        <w:wordWrap/>
        <w:overflowPunct/>
        <w:topLinePunct w:val="0"/>
        <w:autoSpaceDE/>
        <w:autoSpaceDN/>
        <w:bidi w:val="0"/>
        <w:adjustRightInd/>
        <w:spacing w:line="560" w:lineRule="exact"/>
        <w:ind w:firstLine="643" w:firstLineChars="200"/>
        <w:jc w:val="both"/>
        <w:textAlignment w:val="auto"/>
        <w:rPr>
          <w:rFonts w:hint="eastAsia" w:ascii="仿宋_GB2312" w:hAnsi="仿宋_GB2312" w:eastAsia="仿宋_GB2312" w:cs="仿宋_GB2312"/>
          <w:bCs/>
          <w:color w:val="auto"/>
          <w:sz w:val="32"/>
          <w:szCs w:val="32"/>
          <w:shd w:val="clear" w:color="auto" w:fill="FFFFFF"/>
        </w:rPr>
      </w:pPr>
      <w:r>
        <w:rPr>
          <w:rFonts w:hint="eastAsia" w:ascii="仿宋_GB2312" w:hAnsi="仿宋_GB2312" w:eastAsia="仿宋_GB2312" w:cs="仿宋_GB2312"/>
          <w:b/>
          <w:bCs w:val="0"/>
          <w:color w:val="auto"/>
          <w:sz w:val="32"/>
          <w:szCs w:val="32"/>
          <w:shd w:val="clear" w:color="auto" w:fill="FFFFFF"/>
        </w:rPr>
        <w:t>三是坚持因地制宜、综合施策。</w:t>
      </w:r>
      <w:r>
        <w:rPr>
          <w:rFonts w:hint="eastAsia" w:ascii="仿宋_GB2312" w:hAnsi="仿宋_GB2312" w:eastAsia="仿宋_GB2312" w:cs="仿宋_GB2312"/>
          <w:bCs/>
          <w:color w:val="auto"/>
          <w:sz w:val="32"/>
          <w:szCs w:val="32"/>
          <w:shd w:val="clear" w:color="auto" w:fill="FFFFFF"/>
        </w:rPr>
        <w:t>从不同盐碱耕地类型和立地条件出发，选择适应</w:t>
      </w:r>
      <w:r>
        <w:rPr>
          <w:rFonts w:hint="eastAsia" w:ascii="仿宋_GB2312" w:hAnsi="仿宋_GB2312" w:eastAsia="仿宋_GB2312" w:cs="仿宋_GB2312"/>
          <w:bCs/>
          <w:color w:val="auto"/>
          <w:sz w:val="32"/>
          <w:szCs w:val="32"/>
          <w:shd w:val="clear" w:color="auto" w:fill="FFFFFF"/>
          <w:lang w:val="en-US" w:eastAsia="zh-CN"/>
        </w:rPr>
        <w:t>我旗实际</w:t>
      </w:r>
      <w:r>
        <w:rPr>
          <w:rFonts w:hint="eastAsia" w:ascii="仿宋_GB2312" w:hAnsi="仿宋_GB2312" w:eastAsia="仿宋_GB2312" w:cs="仿宋_GB2312"/>
          <w:bCs/>
          <w:color w:val="auto"/>
          <w:sz w:val="32"/>
          <w:szCs w:val="32"/>
          <w:shd w:val="clear" w:color="auto" w:fill="FFFFFF"/>
        </w:rPr>
        <w:t>的技术模式，将生产与生态、工程和农艺、用地和养地措施有机结合，提高盐碱耕地</w:t>
      </w:r>
      <w:r>
        <w:rPr>
          <w:rFonts w:hint="eastAsia" w:ascii="仿宋_GB2312" w:hAnsi="仿宋_GB2312" w:eastAsia="仿宋_GB2312" w:cs="仿宋_GB2312"/>
          <w:bCs/>
          <w:color w:val="auto"/>
          <w:sz w:val="32"/>
          <w:szCs w:val="32"/>
          <w:shd w:val="clear" w:color="auto" w:fill="FFFFFF"/>
          <w:lang w:val="en-US" w:eastAsia="zh-CN"/>
        </w:rPr>
        <w:t>综合利用</w:t>
      </w:r>
      <w:r>
        <w:rPr>
          <w:rFonts w:hint="eastAsia" w:ascii="仿宋_GB2312" w:hAnsi="仿宋_GB2312" w:eastAsia="仿宋_GB2312" w:cs="仿宋_GB2312"/>
          <w:bCs/>
          <w:color w:val="auto"/>
          <w:sz w:val="32"/>
          <w:szCs w:val="32"/>
          <w:shd w:val="clear" w:color="auto" w:fill="FFFFFF"/>
        </w:rPr>
        <w:t>水平。</w:t>
      </w:r>
    </w:p>
    <w:p w14:paraId="6D5285F3">
      <w:pPr>
        <w:keepNext w:val="0"/>
        <w:keepLines w:val="0"/>
        <w:pageBreakBefore w:val="0"/>
        <w:widowControl w:val="0"/>
        <w:kinsoku/>
        <w:wordWrap/>
        <w:overflowPunct/>
        <w:topLinePunct w:val="0"/>
        <w:autoSpaceDE/>
        <w:autoSpaceDN/>
        <w:bidi w:val="0"/>
        <w:adjustRightInd/>
        <w:spacing w:line="560" w:lineRule="exact"/>
        <w:ind w:firstLine="643" w:firstLineChars="200"/>
        <w:jc w:val="both"/>
        <w:textAlignment w:val="auto"/>
        <w:rPr>
          <w:rFonts w:hint="eastAsia" w:ascii="仿宋_GB2312" w:hAnsi="仿宋_GB2312" w:eastAsia="仿宋_GB2312" w:cs="仿宋_GB2312"/>
          <w:bCs/>
          <w:color w:val="auto"/>
          <w:sz w:val="32"/>
          <w:szCs w:val="32"/>
          <w:shd w:val="clear" w:color="auto" w:fill="FFFFFF"/>
        </w:rPr>
      </w:pPr>
      <w:r>
        <w:rPr>
          <w:rFonts w:hint="eastAsia" w:ascii="仿宋_GB2312" w:hAnsi="仿宋_GB2312" w:eastAsia="仿宋_GB2312" w:cs="仿宋_GB2312"/>
          <w:b/>
          <w:bCs w:val="0"/>
          <w:color w:val="auto"/>
          <w:sz w:val="32"/>
          <w:szCs w:val="32"/>
          <w:shd w:val="clear" w:color="auto" w:fill="FFFFFF"/>
        </w:rPr>
        <w:t>四是坚持科技引领、创新驱动。</w:t>
      </w:r>
      <w:r>
        <w:rPr>
          <w:rFonts w:hint="eastAsia" w:ascii="仿宋_GB2312" w:hAnsi="仿宋_GB2312" w:eastAsia="仿宋_GB2312" w:cs="仿宋_GB2312"/>
          <w:bCs/>
          <w:color w:val="auto"/>
          <w:sz w:val="32"/>
          <w:szCs w:val="32"/>
          <w:shd w:val="clear" w:color="auto" w:fill="FFFFFF"/>
        </w:rPr>
        <w:t>坚持治水、改土、改种协同推进，支持各类创新平台建设，积极同科研院所开展合作，坚持“以种适地”同“以地适种”相结合，推进“地种互促”,提升盐碱地科技创新成果转化应用水平。</w:t>
      </w:r>
    </w:p>
    <w:p w14:paraId="6C2D14FC">
      <w:pPr>
        <w:keepNext w:val="0"/>
        <w:keepLines w:val="0"/>
        <w:pageBreakBefore w:val="0"/>
        <w:widowControl w:val="0"/>
        <w:kinsoku/>
        <w:wordWrap/>
        <w:overflowPunct/>
        <w:topLinePunct w:val="0"/>
        <w:autoSpaceDE/>
        <w:autoSpaceDN/>
        <w:bidi w:val="0"/>
        <w:adjustRightInd/>
        <w:spacing w:line="560" w:lineRule="exact"/>
        <w:ind w:firstLine="640" w:firstLineChars="200"/>
        <w:contextualSpacing/>
        <w:jc w:val="both"/>
        <w:textAlignment w:val="auto"/>
        <w:rPr>
          <w:rFonts w:hint="default" w:hAnsi="仿宋_GB2312" w:eastAsia="黑体"/>
          <w:sz w:val="32"/>
          <w:szCs w:val="32"/>
          <w:lang w:val="en-US" w:eastAsia="zh-CN"/>
        </w:rPr>
      </w:pPr>
      <w:r>
        <w:rPr>
          <w:rFonts w:hint="eastAsia" w:ascii="黑体" w:hAnsi="黑体" w:eastAsia="黑体" w:cs="黑体"/>
          <w:sz w:val="32"/>
          <w:szCs w:val="32"/>
        </w:rPr>
        <w:t>二、</w:t>
      </w:r>
      <w:r>
        <w:rPr>
          <w:rFonts w:hint="eastAsia" w:ascii="黑体" w:hAnsi="黑体" w:eastAsia="黑体" w:cs="黑体"/>
          <w:sz w:val="32"/>
          <w:szCs w:val="32"/>
          <w:lang w:val="en-US" w:eastAsia="zh-CN"/>
        </w:rPr>
        <w:t>基本情况</w:t>
      </w:r>
    </w:p>
    <w:p w14:paraId="2460962A">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default" w:ascii="仿宋_GB2312" w:hAnsi="黑体" w:eastAsia="仿宋_GB2312" w:cs="Times New Roman"/>
          <w:color w:val="000000"/>
          <w:sz w:val="32"/>
          <w:szCs w:val="32"/>
          <w:highlight w:val="yellow"/>
          <w:lang w:val="en-US"/>
        </w:rPr>
      </w:pPr>
      <w:r>
        <w:rPr>
          <w:rFonts w:hint="eastAsia" w:ascii="仿宋_GB2312" w:hAnsi="仿宋_GB2312" w:eastAsia="仿宋_GB2312" w:cs="仿宋_GB2312"/>
          <w:bCs/>
          <w:sz w:val="32"/>
          <w:szCs w:val="32"/>
          <w:shd w:val="clear" w:color="auto" w:fill="FFFFFF"/>
          <w:lang w:val="en-US" w:eastAsia="zh-CN"/>
        </w:rPr>
        <w:t>项目区位于展旦召苏木长胜村、昭君镇侯家圪堵村、和胜村、二狗湾村，项目区面</w:t>
      </w:r>
      <w:r>
        <w:rPr>
          <w:rFonts w:hint="default" w:ascii="Times New Roman" w:hAnsi="Times New Roman" w:eastAsia="仿宋_GB2312" w:cs="Times New Roman"/>
          <w:bCs/>
          <w:sz w:val="32"/>
          <w:szCs w:val="32"/>
          <w:shd w:val="clear" w:color="auto" w:fill="FFFFFF"/>
          <w:lang w:val="en-US" w:eastAsia="zh-CN"/>
        </w:rPr>
        <w:t>积共计20168亩，其中展旦召苏木长胜村2402亩，昭君镇侯家圪堵村11089亩，和胜村、二狗湾村6677亩。</w:t>
      </w:r>
      <w:r>
        <w:rPr>
          <w:rFonts w:hint="default" w:ascii="Times New Roman" w:hAnsi="Times New Roman" w:eastAsia="仿宋_GB2312" w:cs="Times New Roman"/>
          <w:bCs/>
          <w:sz w:val="32"/>
          <w:szCs w:val="32"/>
          <w:shd w:val="clear" w:color="auto" w:fill="FFFFFF"/>
        </w:rPr>
        <w:t>通过对项目区实地踏勘、</w:t>
      </w:r>
      <w:r>
        <w:rPr>
          <w:rFonts w:hint="default" w:ascii="Times New Roman" w:hAnsi="Times New Roman" w:eastAsia="仿宋_GB2312" w:cs="Times New Roman"/>
          <w:bCs/>
          <w:sz w:val="32"/>
          <w:szCs w:val="32"/>
          <w:shd w:val="clear" w:color="auto" w:fill="FFFFFF"/>
          <w:lang w:val="en-US" w:eastAsia="zh-CN"/>
        </w:rPr>
        <w:t>测绘、</w:t>
      </w:r>
      <w:r>
        <w:rPr>
          <w:rFonts w:hint="default" w:ascii="Times New Roman" w:hAnsi="Times New Roman" w:eastAsia="仿宋_GB2312" w:cs="Times New Roman"/>
          <w:bCs/>
          <w:sz w:val="32"/>
          <w:szCs w:val="32"/>
          <w:shd w:val="clear" w:color="auto" w:fill="FFFFFF"/>
        </w:rPr>
        <w:t>农牧民调研等方式，</w:t>
      </w:r>
      <w:r>
        <w:rPr>
          <w:rFonts w:hint="default" w:ascii="Times New Roman" w:hAnsi="Times New Roman" w:eastAsia="仿宋_GB2312" w:cs="Times New Roman"/>
          <w:bCs/>
          <w:sz w:val="32"/>
          <w:szCs w:val="32"/>
          <w:shd w:val="clear" w:color="auto" w:fill="FFFFFF"/>
          <w:lang w:val="en-US" w:eastAsia="zh-CN"/>
        </w:rPr>
        <w:t>初步划分了</w:t>
      </w:r>
      <w:r>
        <w:rPr>
          <w:rFonts w:hint="default" w:ascii="Times New Roman" w:hAnsi="Times New Roman" w:eastAsia="仿宋_GB2312" w:cs="Times New Roman"/>
          <w:bCs/>
          <w:sz w:val="32"/>
          <w:szCs w:val="32"/>
          <w:shd w:val="clear" w:color="auto" w:fill="FFFFFF"/>
        </w:rPr>
        <w:t>项目区盐碱</w:t>
      </w:r>
      <w:r>
        <w:rPr>
          <w:rFonts w:hint="default" w:ascii="Times New Roman" w:hAnsi="Times New Roman" w:eastAsia="仿宋_GB2312" w:cs="Times New Roman"/>
          <w:bCs/>
          <w:sz w:val="32"/>
          <w:szCs w:val="32"/>
          <w:shd w:val="clear" w:color="auto" w:fill="FFFFFF"/>
          <w:lang w:val="en-US" w:eastAsia="zh-CN"/>
        </w:rPr>
        <w:t>化程度</w:t>
      </w:r>
      <w:r>
        <w:rPr>
          <w:rFonts w:hint="default" w:ascii="Times New Roman" w:hAnsi="Times New Roman" w:eastAsia="仿宋_GB2312" w:cs="Times New Roman"/>
          <w:bCs/>
          <w:sz w:val="32"/>
          <w:szCs w:val="32"/>
          <w:shd w:val="clear" w:color="auto" w:fill="FFFFFF"/>
          <w:lang w:eastAsia="zh-CN"/>
        </w:rPr>
        <w:t>，</w:t>
      </w:r>
      <w:r>
        <w:rPr>
          <w:rFonts w:hint="default" w:ascii="Times New Roman" w:hAnsi="Times New Roman" w:eastAsia="仿宋_GB2312" w:cs="Times New Roman"/>
          <w:bCs/>
          <w:sz w:val="32"/>
          <w:szCs w:val="32"/>
          <w:shd w:val="clear" w:color="auto" w:fill="FFFFFF"/>
          <w:lang w:val="en-US" w:eastAsia="zh-CN"/>
        </w:rPr>
        <w:t>项目区轻度盐碱地面积8210亩，中度盐碱地面积3937亩，重度盐碱地面8021亩，具体见图1。</w:t>
      </w:r>
    </w:p>
    <w:p w14:paraId="4386C87A">
      <w:pPr>
        <w:pStyle w:val="6"/>
        <w:rPr>
          <w:rFonts w:hint="eastAsia"/>
          <w:lang w:val="en-US" w:eastAsia="zh-CN"/>
        </w:rPr>
      </w:pPr>
    </w:p>
    <w:p w14:paraId="04B841A0">
      <w:pPr>
        <w:pStyle w:val="6"/>
        <w:rPr>
          <w:rFonts w:hint="eastAsia"/>
          <w:lang w:val="en-US" w:eastAsia="zh-CN"/>
        </w:rPr>
      </w:pPr>
    </w:p>
    <w:p w14:paraId="2AA8095E">
      <w:pPr>
        <w:pStyle w:val="6"/>
        <w:rPr>
          <w:rFonts w:hint="eastAsia"/>
          <w:lang w:val="en-US" w:eastAsia="zh-CN"/>
        </w:rPr>
      </w:pPr>
    </w:p>
    <w:p w14:paraId="6CCBBE68">
      <w:pPr>
        <w:pStyle w:val="6"/>
        <w:rPr>
          <w:rFonts w:hint="eastAsia"/>
          <w:lang w:val="en-US" w:eastAsia="zh-CN"/>
        </w:rPr>
      </w:pPr>
      <w:r>
        <w:rPr>
          <w:rFonts w:hint="eastAsia"/>
          <w:lang w:val="en-US" w:eastAsia="zh-CN"/>
        </w:rPr>
        <w:drawing>
          <wp:inline distT="0" distB="0" distL="114300" distR="114300">
            <wp:extent cx="5600700" cy="3192780"/>
            <wp:effectExtent l="0" t="0" r="0" b="7620"/>
            <wp:docPr id="9" name="图片 1" descr="70888c33-fcbb-4ee9-8e5e-5b09b1e43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70888c33-fcbb-4ee9-8e5e-5b09b1e43c23"/>
                    <pic:cNvPicPr>
                      <a:picLocks noChangeAspect="1"/>
                    </pic:cNvPicPr>
                  </pic:nvPicPr>
                  <pic:blipFill>
                    <a:blip r:embed="rId11"/>
                    <a:stretch>
                      <a:fillRect/>
                    </a:stretch>
                  </pic:blipFill>
                  <pic:spPr>
                    <a:xfrm>
                      <a:off x="0" y="0"/>
                      <a:ext cx="5600700" cy="3192780"/>
                    </a:xfrm>
                    <a:prstGeom prst="rect">
                      <a:avLst/>
                    </a:prstGeom>
                    <a:noFill/>
                    <a:ln>
                      <a:noFill/>
                    </a:ln>
                  </pic:spPr>
                </pic:pic>
              </a:graphicData>
            </a:graphic>
          </wp:inline>
        </w:drawing>
      </w:r>
    </w:p>
    <w:p w14:paraId="02A74482">
      <w:pPr>
        <w:pStyle w:val="6"/>
        <w:rPr>
          <w:rFonts w:hint="eastAsia"/>
          <w:lang w:val="en-US" w:eastAsia="zh-CN"/>
        </w:rPr>
      </w:pPr>
      <w:r>
        <w:rPr>
          <w:rFonts w:hint="eastAsia"/>
          <w:lang w:val="en-US" w:eastAsia="zh-CN"/>
        </w:rPr>
        <w:drawing>
          <wp:inline distT="0" distB="0" distL="114300" distR="114300">
            <wp:extent cx="5591810" cy="2971165"/>
            <wp:effectExtent l="0" t="0" r="8890" b="635"/>
            <wp:docPr id="10" name="图片 2" descr="9aaa1a21-1c25-469a-9d5e-a68457f46d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9aaa1a21-1c25-469a-9d5e-a68457f46dd4"/>
                    <pic:cNvPicPr>
                      <a:picLocks noChangeAspect="1"/>
                    </pic:cNvPicPr>
                  </pic:nvPicPr>
                  <pic:blipFill>
                    <a:blip r:embed="rId12"/>
                    <a:stretch>
                      <a:fillRect/>
                    </a:stretch>
                  </pic:blipFill>
                  <pic:spPr>
                    <a:xfrm>
                      <a:off x="0" y="0"/>
                      <a:ext cx="5591810" cy="2971165"/>
                    </a:xfrm>
                    <a:prstGeom prst="rect">
                      <a:avLst/>
                    </a:prstGeom>
                    <a:noFill/>
                    <a:ln>
                      <a:noFill/>
                    </a:ln>
                  </pic:spPr>
                </pic:pic>
              </a:graphicData>
            </a:graphic>
          </wp:inline>
        </w:drawing>
      </w:r>
    </w:p>
    <w:p w14:paraId="28133968">
      <w:pPr>
        <w:pStyle w:val="6"/>
        <w:rPr>
          <w:rFonts w:hint="eastAsia"/>
          <w:lang w:val="en-US" w:eastAsia="zh-CN"/>
        </w:rPr>
      </w:pPr>
      <w:r>
        <w:rPr>
          <w:rFonts w:hint="eastAsia"/>
          <w:lang w:val="en-US" w:eastAsia="zh-CN"/>
        </w:rPr>
        <w:drawing>
          <wp:inline distT="0" distB="0" distL="114300" distR="114300">
            <wp:extent cx="5598795" cy="5124450"/>
            <wp:effectExtent l="0" t="0" r="1905" b="0"/>
            <wp:docPr id="11" name="图片 3" descr="eb7d2cc6-1b62-4228-bbde-f8008b48f5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eb7d2cc6-1b62-4228-bbde-f8008b48f58e"/>
                    <pic:cNvPicPr>
                      <a:picLocks noChangeAspect="1"/>
                    </pic:cNvPicPr>
                  </pic:nvPicPr>
                  <pic:blipFill>
                    <a:blip r:embed="rId13"/>
                    <a:stretch>
                      <a:fillRect/>
                    </a:stretch>
                  </pic:blipFill>
                  <pic:spPr>
                    <a:xfrm>
                      <a:off x="0" y="0"/>
                      <a:ext cx="5598795" cy="5124450"/>
                    </a:xfrm>
                    <a:prstGeom prst="rect">
                      <a:avLst/>
                    </a:prstGeom>
                    <a:noFill/>
                    <a:ln>
                      <a:noFill/>
                    </a:ln>
                  </pic:spPr>
                </pic:pic>
              </a:graphicData>
            </a:graphic>
          </wp:inline>
        </w:drawing>
      </w:r>
    </w:p>
    <w:p w14:paraId="6C69C6AD">
      <w:pPr>
        <w:keepNext w:val="0"/>
        <w:keepLines w:val="0"/>
        <w:pageBreakBefore w:val="0"/>
        <w:widowControl w:val="0"/>
        <w:kinsoku/>
        <w:wordWrap/>
        <w:overflowPunct/>
        <w:topLinePunct w:val="0"/>
        <w:autoSpaceDE/>
        <w:autoSpaceDN/>
        <w:bidi w:val="0"/>
        <w:adjustRightInd/>
        <w:spacing w:line="600" w:lineRule="exact"/>
        <w:contextualSpacing/>
        <w:jc w:val="center"/>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图1  达拉特旗2025年盐碱地项目区分布图</w:t>
      </w:r>
    </w:p>
    <w:p w14:paraId="05D2B7A7">
      <w:pPr>
        <w:keepNext w:val="0"/>
        <w:keepLines w:val="0"/>
        <w:pageBreakBefore w:val="0"/>
        <w:widowControl w:val="0"/>
        <w:kinsoku/>
        <w:wordWrap/>
        <w:overflowPunct/>
        <w:topLinePunct w:val="0"/>
        <w:autoSpaceDE/>
        <w:autoSpaceDN/>
        <w:bidi w:val="0"/>
        <w:adjustRightInd/>
        <w:spacing w:line="560" w:lineRule="exact"/>
        <w:ind w:firstLine="640" w:firstLineChars="200"/>
        <w:contextualSpacing/>
        <w:jc w:val="both"/>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目标任务</w:t>
      </w:r>
    </w:p>
    <w:p w14:paraId="5ACA354A">
      <w:pPr>
        <w:keepNext w:val="0"/>
        <w:keepLines w:val="0"/>
        <w:pageBreakBefore w:val="0"/>
        <w:widowControl w:val="0"/>
        <w:kinsoku/>
        <w:wordWrap/>
        <w:overflowPunct/>
        <w:topLinePunct w:val="0"/>
        <w:autoSpaceDE/>
        <w:autoSpaceDN/>
        <w:bidi w:val="0"/>
        <w:adjustRightInd/>
        <w:spacing w:line="560" w:lineRule="exact"/>
        <w:ind w:firstLine="640" w:firstLineChars="200"/>
        <w:jc w:val="both"/>
        <w:textAlignment w:val="auto"/>
        <w:rPr>
          <w:rFonts w:hint="default" w:ascii="仿宋_GB2312" w:hAnsi="仿宋_GB2312" w:eastAsia="仿宋_GB2312" w:cs="仿宋_GB2312"/>
          <w:sz w:val="32"/>
          <w:szCs w:val="32"/>
          <w:highlight w:val="yellow"/>
          <w:lang w:val="en-US" w:eastAsia="zh-CN"/>
        </w:rPr>
      </w:pPr>
      <w:r>
        <w:rPr>
          <w:rFonts w:hint="eastAsia" w:ascii="仿宋_GB2312" w:hAnsi="仿宋_GB2312" w:eastAsia="仿宋_GB2312" w:cs="仿宋_GB2312"/>
          <w:sz w:val="32"/>
          <w:szCs w:val="32"/>
          <w:highlight w:val="none"/>
        </w:rPr>
        <w:t>通过实施综合利用技术措施，力争实现</w:t>
      </w:r>
      <w:r>
        <w:rPr>
          <w:rFonts w:hint="eastAsia" w:ascii="仿宋_GB2312" w:hAnsi="仿宋_GB2312" w:eastAsia="仿宋_GB2312" w:cs="仿宋_GB2312"/>
          <w:b/>
          <w:bCs/>
          <w:sz w:val="32"/>
          <w:szCs w:val="32"/>
          <w:highlight w:val="none"/>
        </w:rPr>
        <w:t>“双减双提双优、耕地地力提升”</w:t>
      </w:r>
      <w:r>
        <w:rPr>
          <w:rFonts w:hint="eastAsia" w:ascii="仿宋_GB2312" w:hAnsi="仿宋_GB2312" w:eastAsia="仿宋_GB2312" w:cs="仿宋_GB2312"/>
          <w:sz w:val="32"/>
          <w:szCs w:val="32"/>
          <w:highlight w:val="none"/>
        </w:rPr>
        <w:t>目标，示范区</w:t>
      </w:r>
      <w:r>
        <w:rPr>
          <w:rFonts w:hint="default" w:ascii="Times New Roman" w:hAnsi="Times New Roman" w:eastAsia="仿宋_GB2312" w:cs="Times New Roman"/>
          <w:sz w:val="32"/>
          <w:szCs w:val="32"/>
          <w:highlight w:val="none"/>
          <w:lang w:val="en-US" w:eastAsia="zh-CN"/>
        </w:rPr>
        <w:t>耕地</w:t>
      </w:r>
      <w:r>
        <w:rPr>
          <w:rFonts w:hint="default" w:ascii="Times New Roman" w:hAnsi="Times New Roman" w:eastAsia="仿宋_GB2312" w:cs="Times New Roman"/>
          <w:sz w:val="32"/>
          <w:szCs w:val="32"/>
          <w:highlight w:val="none"/>
        </w:rPr>
        <w:t>土壤pH值平均降低0.</w:t>
      </w:r>
      <w:r>
        <w:rPr>
          <w:rFonts w:hint="default" w:ascii="Times New Roman" w:hAnsi="Times New Roman" w:eastAsia="仿宋_GB2312" w:cs="Times New Roman"/>
          <w:sz w:val="32"/>
          <w:szCs w:val="32"/>
          <w:highlight w:val="none"/>
          <w:lang w:val="en-US" w:eastAsia="zh-CN"/>
        </w:rPr>
        <w:t>1</w:t>
      </w:r>
      <w:r>
        <w:rPr>
          <w:rFonts w:hint="eastAsia"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0.</w:t>
      </w:r>
      <w:r>
        <w:rPr>
          <w:rFonts w:hint="default" w:ascii="Times New Roman" w:hAnsi="Times New Roman" w:eastAsia="仿宋_GB2312" w:cs="Times New Roman"/>
          <w:sz w:val="32"/>
          <w:szCs w:val="32"/>
          <w:highlight w:val="none"/>
          <w:lang w:val="en-US" w:eastAsia="zh-CN"/>
        </w:rPr>
        <w:t>2个单位</w:t>
      </w:r>
      <w:r>
        <w:rPr>
          <w:rFonts w:hint="default" w:ascii="Times New Roman" w:hAnsi="Times New Roman" w:eastAsia="仿宋_GB2312" w:cs="Times New Roman"/>
          <w:sz w:val="32"/>
          <w:szCs w:val="32"/>
          <w:highlight w:val="none"/>
        </w:rPr>
        <w:t>，全盐含量</w:t>
      </w:r>
      <w:r>
        <w:rPr>
          <w:rFonts w:hint="default" w:ascii="Times New Roman" w:hAnsi="Times New Roman" w:eastAsia="仿宋_GB2312" w:cs="Times New Roman"/>
          <w:sz w:val="32"/>
          <w:szCs w:val="32"/>
          <w:highlight w:val="none"/>
          <w:lang w:val="en-US" w:eastAsia="zh-CN"/>
        </w:rPr>
        <w:t>降低10%</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15%</w:t>
      </w:r>
      <w:r>
        <w:rPr>
          <w:rFonts w:hint="default" w:ascii="Times New Roman" w:hAnsi="Times New Roman" w:eastAsia="仿宋_GB2312" w:cs="Times New Roman"/>
          <w:sz w:val="32"/>
          <w:szCs w:val="32"/>
          <w:highlight w:val="none"/>
        </w:rPr>
        <w:t>，有机质提升</w:t>
      </w:r>
      <w:r>
        <w:rPr>
          <w:rFonts w:hint="default" w:ascii="Times New Roman" w:hAnsi="Times New Roman" w:eastAsia="仿宋_GB2312" w:cs="Times New Roman"/>
          <w:sz w:val="32"/>
          <w:szCs w:val="32"/>
          <w:highlight w:val="none"/>
          <w:lang w:val="en-US" w:eastAsia="zh-CN"/>
        </w:rPr>
        <w:t>5%</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10%</w:t>
      </w:r>
      <w:r>
        <w:rPr>
          <w:rFonts w:hint="default" w:ascii="Times New Roman" w:hAnsi="Times New Roman" w:eastAsia="仿宋_GB2312" w:cs="Times New Roman"/>
          <w:sz w:val="32"/>
          <w:szCs w:val="32"/>
          <w:highlight w:val="none"/>
        </w:rPr>
        <w:t>，盐碱化耕地地力显著提升，粮食产量平均提高1</w:t>
      </w:r>
      <w:r>
        <w:rPr>
          <w:rFonts w:hint="default" w:ascii="Times New Roman" w:hAnsi="Times New Roman" w:eastAsia="仿宋_GB2312" w:cs="Times New Roman"/>
          <w:sz w:val="32"/>
          <w:szCs w:val="32"/>
          <w:highlight w:val="none"/>
          <w:lang w:val="en-US" w:eastAsia="zh-CN"/>
        </w:rPr>
        <w:t>0</w:t>
      </w:r>
      <w:r>
        <w:rPr>
          <w:rFonts w:hint="default" w:ascii="Times New Roman" w:hAnsi="Times New Roman" w:eastAsia="仿宋_GB2312" w:cs="Times New Roman"/>
          <w:sz w:val="32"/>
          <w:szCs w:val="32"/>
          <w:highlight w:val="none"/>
        </w:rPr>
        <w:t>%以上</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val="en-US" w:eastAsia="zh-CN"/>
        </w:rPr>
        <w:t>打造1个</w:t>
      </w:r>
      <w:r>
        <w:rPr>
          <w:rFonts w:hint="eastAsia" w:ascii="仿宋_GB2312" w:hAnsi="仿宋_GB2312" w:eastAsia="仿宋_GB2312" w:cs="仿宋_GB2312"/>
          <w:sz w:val="32"/>
          <w:szCs w:val="32"/>
          <w:highlight w:val="none"/>
          <w:lang w:val="en-US" w:eastAsia="zh-CN"/>
        </w:rPr>
        <w:t>核心试验展示区。</w:t>
      </w:r>
    </w:p>
    <w:p w14:paraId="30B8611E">
      <w:pPr>
        <w:keepNext w:val="0"/>
        <w:keepLines w:val="0"/>
        <w:pageBreakBefore w:val="0"/>
        <w:widowControl w:val="0"/>
        <w:kinsoku/>
        <w:wordWrap/>
        <w:overflowPunct/>
        <w:topLinePunct w:val="0"/>
        <w:autoSpaceDE/>
        <w:autoSpaceDN/>
        <w:bidi w:val="0"/>
        <w:adjustRightInd/>
        <w:spacing w:line="560" w:lineRule="exact"/>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四、具体措施</w:t>
      </w:r>
    </w:p>
    <w:p w14:paraId="7AC68DF0">
      <w:pPr>
        <w:keepNext w:val="0"/>
        <w:keepLines w:val="0"/>
        <w:pageBreakBefore w:val="0"/>
        <w:widowControl w:val="0"/>
        <w:kinsoku/>
        <w:wordWrap/>
        <w:overflowPunct/>
        <w:topLinePunct w:val="0"/>
        <w:autoSpaceDE/>
        <w:autoSpaceDN/>
        <w:bidi w:val="0"/>
        <w:adjustRightInd/>
        <w:spacing w:line="560" w:lineRule="exact"/>
        <w:ind w:firstLine="640" w:firstLineChars="200"/>
        <w:jc w:val="both"/>
        <w:textAlignment w:val="auto"/>
        <w:rPr>
          <w:rFonts w:hint="eastAsia" w:ascii="仿宋_GB2312" w:hAnsi="仿宋_GB2312" w:eastAsia="仿宋_GB2312" w:cs="仿宋_GB2312"/>
          <w:b/>
          <w:bCs/>
          <w:sz w:val="32"/>
          <w:szCs w:val="32"/>
        </w:rPr>
      </w:pPr>
      <w:r>
        <w:rPr>
          <w:rFonts w:hint="eastAsia" w:ascii="Times New Roman" w:hAnsi="Times New Roman" w:eastAsia="仿宋_GB2312" w:cs="Times New Roman"/>
          <w:sz w:val="32"/>
          <w:szCs w:val="32"/>
        </w:rPr>
        <w:t>在综合考虑项目区的盐碱化程度、种植制度、灌溉制度和施肥制度以及农牧民意愿等因素的前提下，</w:t>
      </w:r>
      <w:r>
        <w:rPr>
          <w:rFonts w:hint="eastAsia" w:ascii="Times New Roman" w:hAnsi="Times New Roman" w:eastAsia="仿宋_GB2312" w:cs="Times New Roman"/>
          <w:sz w:val="32"/>
          <w:szCs w:val="32"/>
          <w:lang w:val="en-US" w:eastAsia="zh-CN"/>
        </w:rPr>
        <w:t>应用工程措施与施用农家肥、微生物菌肥等农艺措施相结合，实现降水排盐、提升耕地质量的目的。按照项目区盐碱化程度因地制宜开展分区治理。</w:t>
      </w:r>
    </w:p>
    <w:p w14:paraId="2F0084DF">
      <w:pPr>
        <w:pStyle w:val="10"/>
        <w:keepNext w:val="0"/>
        <w:keepLines w:val="0"/>
        <w:pageBreakBefore w:val="0"/>
        <w:widowControl w:val="0"/>
        <w:kinsoku/>
        <w:wordWrap/>
        <w:overflowPunct/>
        <w:topLinePunct w:val="0"/>
        <w:autoSpaceDE/>
        <w:autoSpaceDN/>
        <w:bidi w:val="0"/>
        <w:adjustRightInd/>
        <w:spacing w:line="560" w:lineRule="exact"/>
        <w:jc w:val="both"/>
        <w:rPr>
          <w:rFonts w:hint="default"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（一）完善基础设施</w:t>
      </w:r>
    </w:p>
    <w:p w14:paraId="7EF372C9">
      <w:pPr>
        <w:pStyle w:val="10"/>
        <w:keepNext w:val="0"/>
        <w:keepLines w:val="0"/>
        <w:pageBreakBefore w:val="0"/>
        <w:widowControl w:val="0"/>
        <w:kinsoku/>
        <w:wordWrap/>
        <w:overflowPunct/>
        <w:topLinePunct w:val="0"/>
        <w:autoSpaceDE/>
        <w:autoSpaceDN/>
        <w:bidi w:val="0"/>
        <w:adjustRightInd/>
        <w:spacing w:line="560" w:lineRule="exact"/>
        <w:jc w:val="both"/>
        <w:rPr>
          <w:rFonts w:hint="default" w:ascii="Times New Roman" w:hAnsi="Times New Roman" w:eastAsia="仿宋_GB2312" w:cs="Times New Roman"/>
          <w:color w:val="auto"/>
          <w:sz w:val="32"/>
          <w:szCs w:val="32"/>
          <w:lang w:val="en-US" w:eastAsia="zh-CN"/>
        </w:rPr>
      </w:pPr>
      <w:r>
        <w:rPr>
          <w:rFonts w:hint="eastAsia" w:ascii="仿宋_GB2312" w:hAnsi="仿宋_GB2312" w:eastAsia="仿宋_GB2312" w:cs="仿宋_GB2312"/>
          <w:b/>
          <w:bCs/>
          <w:color w:val="auto"/>
          <w:sz w:val="32"/>
          <w:szCs w:val="32"/>
          <w:lang w:val="en-US" w:eastAsia="zh-CN"/>
        </w:rPr>
        <w:t>一是平整土地。</w:t>
      </w:r>
      <w:r>
        <w:rPr>
          <w:rFonts w:hint="eastAsia" w:ascii="Times New Roman" w:hAnsi="Times New Roman" w:eastAsia="仿宋_GB2312" w:cs="Times New Roman"/>
          <w:color w:val="auto"/>
          <w:sz w:val="32"/>
          <w:szCs w:val="32"/>
        </w:rPr>
        <w:t>根据</w:t>
      </w:r>
      <w:r>
        <w:rPr>
          <w:rFonts w:hint="eastAsia" w:ascii="Times New Roman" w:hAnsi="Times New Roman" w:eastAsia="仿宋_GB2312" w:cs="Times New Roman"/>
          <w:color w:val="auto"/>
          <w:kern w:val="2"/>
          <w:sz w:val="32"/>
          <w:szCs w:val="32"/>
          <w:lang w:val="en-US" w:eastAsia="zh-CN" w:bidi="ar-SA"/>
        </w:rPr>
        <w:t>项目区地面、地形条件，在现状的基础上按</w:t>
      </w:r>
      <w:r>
        <w:rPr>
          <w:rFonts w:hint="eastAsia" w:eastAsia="仿宋_GB2312" w:cs="Times New Roman"/>
          <w:color w:val="auto"/>
          <w:kern w:val="2"/>
          <w:sz w:val="32"/>
          <w:szCs w:val="32"/>
          <w:lang w:val="en-US" w:eastAsia="zh-CN" w:bidi="ar-SA"/>
        </w:rPr>
        <w:t>原有</w:t>
      </w:r>
      <w:r>
        <w:rPr>
          <w:rFonts w:hint="eastAsia" w:ascii="Times New Roman" w:hAnsi="Times New Roman" w:eastAsia="仿宋_GB2312" w:cs="Times New Roman"/>
          <w:color w:val="auto"/>
          <w:kern w:val="2"/>
          <w:sz w:val="32"/>
          <w:szCs w:val="32"/>
          <w:lang w:val="en-US" w:eastAsia="zh-CN" w:bidi="ar-SA"/>
        </w:rPr>
        <w:t>每一条田的平均高程以及设计高程进行平整，</w:t>
      </w:r>
      <w:r>
        <w:rPr>
          <w:rFonts w:hint="eastAsia" w:ascii="Times New Roman" w:hAnsi="Times New Roman" w:eastAsia="仿宋_GB2312" w:cs="Times New Roman"/>
          <w:color w:val="auto"/>
          <w:sz w:val="32"/>
          <w:szCs w:val="32"/>
        </w:rPr>
        <w:t>平整后水浇地格田内田面高差应不超过±5cm</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展旦召苏木长胜村</w:t>
      </w:r>
      <w:r>
        <w:rPr>
          <w:rFonts w:hint="eastAsia" w:ascii="Times New Roman" w:hAnsi="Times New Roman" w:eastAsia="仿宋_GB2312" w:cs="Times New Roman"/>
          <w:color w:val="auto"/>
          <w:kern w:val="2"/>
          <w:sz w:val="32"/>
          <w:szCs w:val="32"/>
          <w:lang w:val="en-US" w:eastAsia="zh-CN" w:bidi="ar-SA"/>
        </w:rPr>
        <w:t>项目区平整土地面积</w:t>
      </w:r>
      <w:r>
        <w:rPr>
          <w:rFonts w:hint="eastAsia" w:eastAsia="仿宋_GB2312" w:cs="Times New Roman"/>
          <w:color w:val="auto"/>
          <w:kern w:val="2"/>
          <w:sz w:val="32"/>
          <w:szCs w:val="32"/>
          <w:lang w:val="en-US" w:eastAsia="zh-CN" w:bidi="ar-SA"/>
        </w:rPr>
        <w:t>2402</w:t>
      </w:r>
      <w:r>
        <w:rPr>
          <w:rFonts w:hint="eastAsia" w:ascii="Times New Roman" w:hAnsi="Times New Roman" w:eastAsia="仿宋_GB2312" w:cs="Times New Roman"/>
          <w:color w:val="auto"/>
          <w:kern w:val="2"/>
          <w:sz w:val="32"/>
          <w:szCs w:val="32"/>
          <w:lang w:val="en-US" w:eastAsia="zh-CN" w:bidi="ar-SA"/>
        </w:rPr>
        <w:t>亩</w:t>
      </w:r>
      <w:r>
        <w:rPr>
          <w:rFonts w:hint="eastAsia" w:eastAsia="仿宋_GB2312" w:cs="Times New Roman"/>
          <w:color w:val="auto"/>
          <w:kern w:val="2"/>
          <w:sz w:val="32"/>
          <w:szCs w:val="32"/>
          <w:lang w:val="en-US" w:eastAsia="zh-CN" w:bidi="ar-SA"/>
        </w:rPr>
        <w:t>，和胜村与二狗湾村项目区平整土地面积6677亩。</w:t>
      </w:r>
    </w:p>
    <w:p w14:paraId="48866D4B">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kern w:val="2"/>
          <w:sz w:val="32"/>
          <w:szCs w:val="32"/>
          <w:lang w:val="en-US" w:eastAsia="zh-CN" w:bidi="ar-SA"/>
        </w:rPr>
      </w:pPr>
      <w:r>
        <w:rPr>
          <w:rFonts w:hint="eastAsia" w:ascii="仿宋_GB2312" w:hAnsi="仿宋_GB2312" w:eastAsia="仿宋_GB2312" w:cs="仿宋_GB2312"/>
          <w:b/>
          <w:bCs/>
          <w:color w:val="auto"/>
          <w:kern w:val="10"/>
          <w:sz w:val="32"/>
          <w:szCs w:val="32"/>
          <w:lang w:val="en-US" w:eastAsia="zh-CN" w:bidi="ar-SA"/>
        </w:rPr>
        <w:t>二是</w:t>
      </w:r>
      <w:r>
        <w:rPr>
          <w:rFonts w:hint="eastAsia" w:ascii="仿宋_GB2312" w:hAnsi="Calibri" w:eastAsia="仿宋_GB2312" w:cs="仿宋_GB2312"/>
          <w:b/>
          <w:bCs/>
          <w:kern w:val="2"/>
          <w:sz w:val="32"/>
          <w:szCs w:val="32"/>
          <w:highlight w:val="none"/>
          <w:lang w:val="en-US" w:eastAsia="zh-CN" w:bidi="ar-SA"/>
        </w:rPr>
        <w:t>完善灌溉与排水系统</w:t>
      </w:r>
      <w:r>
        <w:rPr>
          <w:rFonts w:hint="eastAsia" w:ascii="仿宋_GB2312" w:hAnsi="Calibri" w:eastAsia="仿宋_GB2312" w:cs="仿宋_GB2312"/>
          <w:kern w:val="2"/>
          <w:sz w:val="32"/>
          <w:szCs w:val="32"/>
          <w:highlight w:val="none"/>
          <w:lang w:val="en-US" w:eastAsia="zh-CN" w:bidi="ar-SA"/>
        </w:rPr>
        <w:t>。</w:t>
      </w:r>
      <w:r>
        <w:rPr>
          <w:rFonts w:hint="eastAsia" w:ascii="Times New Roman" w:hAnsi="Times New Roman" w:eastAsia="仿宋_GB2312" w:cs="Times New Roman"/>
          <w:kern w:val="2"/>
          <w:sz w:val="32"/>
          <w:szCs w:val="32"/>
          <w:lang w:val="en-US" w:eastAsia="zh-CN" w:bidi="ar-SA"/>
        </w:rPr>
        <w:t>在灌溉方面，结合项目区的水源条件和土壤特性，部分区域应用黄河水直滤滴灌设备改漫灌为滴灌。在排水方面，构建完善的排水网络，及时排除田间积水和盐分。对排水系统进行检查和维护，清理排水通道内的杂物和淤泥，保证排水畅通。通过完善的灌溉与排水系统，实现对土壤水分和盐分的有效调控，为作物生长创造良好的土壤环境。在展旦召苏木长胜村项目区沿黄河堤防南侧，地下水位较高的重度盐碱地，采样竖井降水排盐，按照每300m布设一个，井深20m，共布设12眼。昭君镇侯家圪堵项目区滴灌改漫灌铺设管道40km。具体见图2。</w:t>
      </w:r>
    </w:p>
    <w:p w14:paraId="7BAA1561">
      <w:pPr>
        <w:keepNext w:val="0"/>
        <w:keepLines w:val="0"/>
        <w:pageBreakBefore w:val="0"/>
        <w:widowControl w:val="0"/>
        <w:kinsoku/>
        <w:wordWrap/>
        <w:overflowPunct/>
        <w:topLinePunct w:val="0"/>
        <w:autoSpaceDE/>
        <w:autoSpaceDN/>
        <w:bidi w:val="0"/>
        <w:adjustRightInd/>
        <w:spacing w:line="600" w:lineRule="exact"/>
        <w:jc w:val="center"/>
        <w:textAlignment w:val="auto"/>
        <w:rPr>
          <w:rFonts w:hint="default" w:ascii="楷体_GB2312" w:hAnsi="楷体_GB2312" w:eastAsia="楷体_GB2312" w:cs="楷体_GB2312"/>
          <w:sz w:val="32"/>
          <w:szCs w:val="32"/>
          <w:lang w:val="en-US" w:eastAsia="zh-CN"/>
        </w:rPr>
      </w:pPr>
      <w:r>
        <w:rPr>
          <w:rFonts w:ascii="宋体" w:hAnsi="宋体"/>
          <w:sz w:val="32"/>
          <w:szCs w:val="32"/>
        </w:rPr>
        <w:drawing>
          <wp:anchor distT="0" distB="0" distL="114300" distR="114300" simplePos="0" relativeHeight="251660288" behindDoc="0" locked="0" layoutInCell="1" allowOverlap="1">
            <wp:simplePos x="0" y="0"/>
            <wp:positionH relativeFrom="margin">
              <wp:posOffset>0</wp:posOffset>
            </wp:positionH>
            <wp:positionV relativeFrom="margin">
              <wp:posOffset>188595</wp:posOffset>
            </wp:positionV>
            <wp:extent cx="5466715" cy="3677920"/>
            <wp:effectExtent l="0" t="0" r="635" b="17780"/>
            <wp:wrapSquare wrapText="bothSides"/>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4"/>
                    <a:srcRect t="4878"/>
                    <a:stretch>
                      <a:fillRect/>
                    </a:stretch>
                  </pic:blipFill>
                  <pic:spPr>
                    <a:xfrm>
                      <a:off x="0" y="0"/>
                      <a:ext cx="5466715" cy="3677920"/>
                    </a:xfrm>
                    <a:prstGeom prst="rect">
                      <a:avLst/>
                    </a:prstGeom>
                    <a:noFill/>
                    <a:ln>
                      <a:noFill/>
                    </a:ln>
                  </pic:spPr>
                </pic:pic>
              </a:graphicData>
            </a:graphic>
          </wp:anchor>
        </w:drawing>
      </w:r>
      <w:r>
        <w:rPr>
          <w:rFonts w:hint="eastAsia" w:ascii="楷体_GB2312" w:hAnsi="楷体_GB2312" w:eastAsia="楷体_GB2312" w:cs="楷体_GB2312"/>
          <w:sz w:val="32"/>
          <w:szCs w:val="32"/>
          <w:lang w:val="en-US" w:eastAsia="zh-CN"/>
        </w:rPr>
        <w:t>图2 侯家圪堵项目区滴灌分布图</w:t>
      </w:r>
    </w:p>
    <w:p w14:paraId="0622ACE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（二）耕地地力培肥农艺措施</w:t>
      </w:r>
    </w:p>
    <w:p w14:paraId="67EC6EB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按照因地制宜、分类施策、差异利用原则，综合利用耐盐作物品种和促根保苗等适盐种植、适时播种和覆膜等抑盐栽培、滴水出苗和水肥一体化控盐滴灌等避盐灌溉技术，进行轻度盐碱地高产高效、中度盐碱地增产提效、重度盐碱地提产创效的盐碱地分级治理工作。</w:t>
      </w:r>
    </w:p>
    <w:p w14:paraId="7166914E">
      <w:pPr>
        <w:pStyle w:val="6"/>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Calibri" w:eastAsia="仿宋_GB2312" w:cs="仿宋_GB2312"/>
          <w:kern w:val="2"/>
          <w:sz w:val="32"/>
          <w:szCs w:val="32"/>
          <w:lang w:val="en-US" w:eastAsia="zh-CN" w:bidi="ar-SA"/>
        </w:rPr>
      </w:pPr>
      <w:r>
        <w:rPr>
          <w:rFonts w:hint="eastAsia" w:ascii="Times New Roman" w:hAnsi="Times New Roman" w:cs="Times New Roman"/>
          <w:sz w:val="32"/>
          <w:szCs w:val="32"/>
          <w:lang w:val="en-US" w:eastAsia="zh-CN"/>
        </w:rPr>
        <w:t>1.</w:t>
      </w:r>
      <w:r>
        <w:rPr>
          <w:rFonts w:hint="eastAsia" w:ascii="Times New Roman" w:hAnsi="Times New Roman" w:eastAsia="仿宋_GB2312" w:cs="Times New Roman"/>
          <w:sz w:val="32"/>
          <w:szCs w:val="32"/>
          <w:lang w:val="en-US" w:eastAsia="zh-CN"/>
        </w:rPr>
        <w:t>轻度盐碱地土壤改良采用</w:t>
      </w:r>
      <w:r>
        <w:rPr>
          <w:rFonts w:hint="eastAsia" w:ascii="Times New Roman" w:hAnsi="Times New Roman" w:cs="Times New Roman"/>
          <w:sz w:val="32"/>
          <w:szCs w:val="32"/>
          <w:lang w:val="en-US" w:eastAsia="zh-CN"/>
        </w:rPr>
        <w:t>应用氨基酸水溶肥</w:t>
      </w:r>
      <w:r>
        <w:rPr>
          <w:rFonts w:hint="eastAsia" w:ascii="Times New Roman" w:hAnsi="Times New Roman" w:eastAsia="仿宋_GB2312" w:cs="Times New Roman"/>
          <w:sz w:val="32"/>
          <w:szCs w:val="32"/>
          <w:lang w:val="en-US" w:eastAsia="zh-CN"/>
        </w:rPr>
        <w:t>技术措施</w:t>
      </w:r>
      <w:r>
        <w:rPr>
          <w:rFonts w:hint="eastAsia" w:ascii="Times New Roman" w:hAnsi="Times New Roman" w:cs="Times New Roman"/>
          <w:sz w:val="32"/>
          <w:szCs w:val="32"/>
          <w:lang w:val="en-US" w:eastAsia="zh-CN"/>
        </w:rPr>
        <w:t>，</w:t>
      </w:r>
      <w:r>
        <w:rPr>
          <w:rFonts w:hint="eastAsia" w:cs="仿宋_GB2312"/>
          <w:kern w:val="2"/>
          <w:sz w:val="32"/>
          <w:szCs w:val="32"/>
          <w:lang w:val="en-US" w:eastAsia="zh-CN" w:bidi="ar-SA"/>
        </w:rPr>
        <w:t>每亩施用氨基酸水</w:t>
      </w:r>
      <w:r>
        <w:rPr>
          <w:rFonts w:hint="default" w:ascii="Times New Roman" w:hAnsi="Times New Roman" w:cs="Times New Roman"/>
          <w:kern w:val="2"/>
          <w:sz w:val="32"/>
          <w:szCs w:val="32"/>
          <w:lang w:val="en-US" w:eastAsia="zh-CN" w:bidi="ar-SA"/>
        </w:rPr>
        <w:t>溶肥8kg，在</w:t>
      </w:r>
      <w:r>
        <w:rPr>
          <w:rFonts w:hint="eastAsia" w:cs="仿宋_GB2312"/>
          <w:kern w:val="2"/>
          <w:sz w:val="32"/>
          <w:szCs w:val="32"/>
          <w:lang w:val="en-US" w:eastAsia="zh-CN" w:bidi="ar-SA"/>
        </w:rPr>
        <w:t>作物生长期施用</w:t>
      </w:r>
      <w:r>
        <w:rPr>
          <w:rFonts w:hint="eastAsia" w:ascii="仿宋_GB2312" w:hAnsi="Calibri" w:eastAsia="仿宋_GB2312" w:cs="仿宋_GB2312"/>
          <w:kern w:val="2"/>
          <w:sz w:val="32"/>
          <w:szCs w:val="32"/>
          <w:lang w:val="en-US" w:eastAsia="zh-CN" w:bidi="ar-SA"/>
        </w:rPr>
        <w:t>。</w:t>
      </w:r>
    </w:p>
    <w:p w14:paraId="224AD73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Calibri" w:eastAsia="仿宋_GB2312" w:cs="仿宋_GB2312"/>
          <w:kern w:val="2"/>
          <w:sz w:val="32"/>
          <w:szCs w:val="32"/>
          <w:lang w:val="en-US" w:eastAsia="zh-CN" w:bidi="ar-SA"/>
        </w:rPr>
      </w:pPr>
      <w:r>
        <w:rPr>
          <w:rFonts w:hint="eastAsia" w:ascii="Times New Roman" w:hAnsi="Times New Roman" w:eastAsia="仿宋_GB2312" w:cs="Times New Roman"/>
          <w:sz w:val="32"/>
          <w:szCs w:val="32"/>
          <w:lang w:val="en-US" w:eastAsia="zh-CN"/>
        </w:rPr>
        <w:t>2.中度盐碱化耕地土壤改良采用“腐熟农家肥+微生物菌剂+秸秆还田”等技术措施。展旦召苏木</w:t>
      </w:r>
      <w:r>
        <w:rPr>
          <w:rFonts w:hint="eastAsia" w:ascii="仿宋_GB2312" w:eastAsia="仿宋_GB2312" w:cs="仿宋_GB2312"/>
          <w:kern w:val="2"/>
          <w:sz w:val="32"/>
          <w:szCs w:val="32"/>
          <w:lang w:val="en-US" w:eastAsia="zh-CN" w:bidi="ar-SA"/>
        </w:rPr>
        <w:t>长胜村项目</w:t>
      </w:r>
      <w:r>
        <w:rPr>
          <w:rFonts w:hint="eastAsia" w:ascii="仿宋_GB2312" w:hAnsi="Calibri" w:eastAsia="仿宋_GB2312" w:cs="仿宋_GB2312"/>
          <w:kern w:val="2"/>
          <w:sz w:val="32"/>
          <w:szCs w:val="32"/>
          <w:lang w:val="en-US" w:eastAsia="zh-CN" w:bidi="ar-SA"/>
        </w:rPr>
        <w:t>每亩施用腐熟农家肥</w:t>
      </w:r>
      <w:r>
        <w:rPr>
          <w:rFonts w:hint="default" w:ascii="Times New Roman" w:hAnsi="Times New Roman" w:eastAsia="仿宋_GB2312" w:cs="Times New Roman"/>
          <w:kern w:val="2"/>
          <w:sz w:val="32"/>
          <w:szCs w:val="32"/>
          <w:lang w:val="en-US" w:eastAsia="zh-CN" w:bidi="ar-SA"/>
        </w:rPr>
        <w:t>5立方米，农家肥均匀撒施后翻耕，秋季收获时秸秆还田。昭君镇项目区每亩施用腐熟农家肥5立方米，在作物生长期施入氨基酸水溶肥8kg及微生物菌剂4kg，秋</w:t>
      </w:r>
      <w:r>
        <w:rPr>
          <w:rFonts w:hint="eastAsia" w:ascii="仿宋_GB2312" w:eastAsia="仿宋_GB2312" w:cs="仿宋_GB2312"/>
          <w:kern w:val="2"/>
          <w:sz w:val="32"/>
          <w:szCs w:val="32"/>
          <w:lang w:val="en-US" w:eastAsia="zh-CN" w:bidi="ar-SA"/>
        </w:rPr>
        <w:t>季收获时秸秆还田</w:t>
      </w:r>
      <w:r>
        <w:rPr>
          <w:rFonts w:hint="eastAsia" w:ascii="仿宋_GB2312" w:hAnsi="Calibri" w:eastAsia="仿宋_GB2312" w:cs="仿宋_GB2312"/>
          <w:kern w:val="2"/>
          <w:sz w:val="32"/>
          <w:szCs w:val="32"/>
          <w:lang w:val="en-US" w:eastAsia="zh-CN" w:bidi="ar-SA"/>
        </w:rPr>
        <w:t>。</w:t>
      </w:r>
    </w:p>
    <w:p w14:paraId="3266E1B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Calibri" w:eastAsia="仿宋_GB2312" w:cs="仿宋_GB2312"/>
          <w:kern w:val="2"/>
          <w:sz w:val="32"/>
          <w:szCs w:val="32"/>
          <w:u w:val="none"/>
          <w:shd w:val="clear" w:color="auto" w:fill="E6F0FF"/>
          <w:lang w:val="en-US" w:eastAsia="zh-CN" w:bidi="ar-SA"/>
        </w:rPr>
      </w:pPr>
      <w:r>
        <w:rPr>
          <w:rFonts w:hint="eastAsia" w:ascii="Times New Roman" w:hAnsi="Times New Roman" w:eastAsia="仿宋_GB2312" w:cs="Times New Roman"/>
          <w:sz w:val="32"/>
          <w:szCs w:val="32"/>
          <w:lang w:val="en-US" w:eastAsia="zh-CN"/>
        </w:rPr>
        <w:t>3.重度盐碱化耕地土壤改良包括“腐熟农家肥+腐植酸生物有机肥”、“腐植酸生物有机肥++氨基酸水溶肥+微生物菌剂+掺沙降容”等技术措施。展旦召苏木长胜村项目区</w:t>
      </w:r>
      <w:r>
        <w:rPr>
          <w:rFonts w:hint="eastAsia" w:ascii="仿宋_GB2312" w:hAnsi="Calibri" w:eastAsia="仿宋_GB2312" w:cs="仿宋_GB2312"/>
          <w:kern w:val="2"/>
          <w:sz w:val="32"/>
          <w:szCs w:val="32"/>
          <w:lang w:val="en-US" w:eastAsia="zh-CN" w:bidi="ar-SA"/>
        </w:rPr>
        <w:t>每亩施用腐熟农家</w:t>
      </w:r>
      <w:r>
        <w:rPr>
          <w:rFonts w:hint="default" w:ascii="Times New Roman" w:hAnsi="Times New Roman" w:eastAsia="仿宋_GB2312" w:cs="Times New Roman"/>
          <w:kern w:val="2"/>
          <w:sz w:val="32"/>
          <w:szCs w:val="32"/>
          <w:lang w:val="en-US" w:eastAsia="zh-CN" w:bidi="ar-SA"/>
        </w:rPr>
        <w:t>肥7立方米和腐植酸生物有机肥200kg，农家肥和腐植酸生物有机肥撒施后进行翻耕，在作物生长期施入微生物菌剂，增强土壤的保水保肥能力。昭君镇项目区每亩施用腐植酸生物有机肥200kg、微生物菌剂5kg</w:t>
      </w:r>
      <w:r>
        <w:rPr>
          <w:rFonts w:hint="eastAsia" w:ascii="仿宋_GB2312" w:eastAsia="仿宋_GB2312" w:cs="仿宋_GB2312"/>
          <w:kern w:val="2"/>
          <w:sz w:val="32"/>
          <w:szCs w:val="32"/>
          <w:lang w:val="en-US" w:eastAsia="zh-CN" w:bidi="ar-SA"/>
        </w:rPr>
        <w:t>和掺沙降容</w:t>
      </w:r>
      <w:r>
        <w:rPr>
          <w:rFonts w:hint="eastAsia" w:ascii="仿宋_GB2312" w:hAnsi="Calibri" w:eastAsia="仿宋_GB2312" w:cs="仿宋_GB2312"/>
          <w:kern w:val="2"/>
          <w:sz w:val="32"/>
          <w:szCs w:val="32"/>
          <w:lang w:val="en-US" w:eastAsia="zh-CN" w:bidi="ar-SA"/>
        </w:rPr>
        <w:t>，</w:t>
      </w:r>
      <w:r>
        <w:rPr>
          <w:rFonts w:hint="eastAsia" w:ascii="仿宋_GB2312" w:eastAsia="仿宋_GB2312" w:cs="仿宋_GB2312"/>
          <w:kern w:val="2"/>
          <w:sz w:val="32"/>
          <w:szCs w:val="32"/>
          <w:lang w:val="en-US" w:eastAsia="zh-CN" w:bidi="ar-SA"/>
        </w:rPr>
        <w:t>腐植酸生物有机肥撒</w:t>
      </w:r>
      <w:r>
        <w:rPr>
          <w:rFonts w:hint="eastAsia" w:ascii="仿宋_GB2312" w:hAnsi="Calibri" w:eastAsia="仿宋_GB2312" w:cs="仿宋_GB2312"/>
          <w:kern w:val="2"/>
          <w:sz w:val="32"/>
          <w:szCs w:val="32"/>
          <w:lang w:val="en-US" w:eastAsia="zh-CN" w:bidi="ar-SA"/>
        </w:rPr>
        <w:t>施后进行翻耕</w:t>
      </w:r>
      <w:r>
        <w:rPr>
          <w:rFonts w:hint="eastAsia" w:ascii="仿宋_GB2312" w:eastAsia="仿宋_GB2312" w:cs="仿宋_GB2312"/>
          <w:kern w:val="2"/>
          <w:sz w:val="32"/>
          <w:szCs w:val="32"/>
          <w:lang w:val="en-US" w:eastAsia="zh-CN" w:bidi="ar-SA"/>
        </w:rPr>
        <w:t>，在作物生长期施入微生物菌剂</w:t>
      </w:r>
      <w:r>
        <w:rPr>
          <w:rFonts w:hint="eastAsia" w:ascii="仿宋_GB2312" w:hAnsi="Calibri" w:eastAsia="仿宋_GB2312" w:cs="仿宋_GB2312"/>
          <w:kern w:val="2"/>
          <w:sz w:val="32"/>
          <w:szCs w:val="32"/>
          <w:lang w:val="en-US" w:eastAsia="zh-CN" w:bidi="ar-SA"/>
        </w:rPr>
        <w:t>，增强土壤的保水保肥能力</w:t>
      </w:r>
      <w:r>
        <w:rPr>
          <w:rFonts w:hint="eastAsia" w:ascii="仿宋_GB2312" w:eastAsia="仿宋_GB2312" w:cs="仿宋_GB2312"/>
          <w:kern w:val="2"/>
          <w:sz w:val="32"/>
          <w:szCs w:val="32"/>
          <w:lang w:val="en-US" w:eastAsia="zh-CN" w:bidi="ar-SA"/>
        </w:rPr>
        <w:t>，</w:t>
      </w:r>
      <w:r>
        <w:rPr>
          <w:rFonts w:hint="eastAsia" w:ascii="仿宋_GB2312" w:hAnsi="Calibri" w:eastAsia="仿宋_GB2312" w:cs="仿宋_GB2312"/>
          <w:kern w:val="2"/>
          <w:sz w:val="32"/>
          <w:szCs w:val="32"/>
          <w:lang w:val="en-US" w:eastAsia="zh-CN" w:bidi="ar-SA"/>
        </w:rPr>
        <w:t>为改善土壤物理性质，降低土壤容重，采用掺沙降容</w:t>
      </w:r>
      <w:r>
        <w:rPr>
          <w:rFonts w:hint="eastAsia" w:ascii="仿宋_GB2312" w:eastAsia="仿宋_GB2312" w:cs="仿宋_GB2312"/>
          <w:kern w:val="2"/>
          <w:sz w:val="32"/>
          <w:szCs w:val="32"/>
          <w:lang w:val="en-US" w:eastAsia="zh-CN" w:bidi="ar-SA"/>
        </w:rPr>
        <w:t>技术</w:t>
      </w:r>
      <w:r>
        <w:rPr>
          <w:rFonts w:hint="eastAsia" w:ascii="仿宋_GB2312" w:hAnsi="Calibri" w:eastAsia="仿宋_GB2312" w:cs="仿宋_GB2312"/>
          <w:kern w:val="2"/>
          <w:sz w:val="32"/>
          <w:szCs w:val="32"/>
          <w:lang w:val="en-US" w:eastAsia="zh-CN" w:bidi="ar-SA"/>
        </w:rPr>
        <w:t>。</w:t>
      </w:r>
    </w:p>
    <w:p w14:paraId="24003043">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楷体" w:hAnsi="楷体" w:eastAsia="楷体" w:cs="楷体"/>
          <w:spacing w:val="-12"/>
          <w:kern w:val="2"/>
          <w:sz w:val="30"/>
          <w:szCs w:val="30"/>
          <w:lang w:val="en-US" w:eastAsia="zh-CN" w:bidi="ar-SA"/>
        </w:rPr>
      </w:pPr>
      <w:r>
        <w:rPr>
          <w:rFonts w:hint="eastAsia" w:ascii="楷体" w:hAnsi="楷体" w:eastAsia="楷体" w:cs="楷体"/>
          <w:spacing w:val="-12"/>
          <w:kern w:val="2"/>
          <w:sz w:val="30"/>
          <w:szCs w:val="30"/>
          <w:lang w:val="en-US" w:eastAsia="zh-CN" w:bidi="ar-SA"/>
        </w:rPr>
        <w:t>表1 项目区盐碱地耕地地力提升农艺措施用量表</w:t>
      </w:r>
    </w:p>
    <w:tbl>
      <w:tblPr>
        <w:tblStyle w:val="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10"/>
        <w:gridCol w:w="2033"/>
        <w:gridCol w:w="2012"/>
        <w:gridCol w:w="1331"/>
        <w:gridCol w:w="1267"/>
        <w:gridCol w:w="1267"/>
      </w:tblGrid>
      <w:tr w14:paraId="33ADE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1710" w:type="dxa"/>
            <w:tcBorders>
              <w:top w:val="single" w:color="000000" w:sz="4" w:space="0"/>
              <w:left w:val="single" w:color="000000" w:sz="4" w:space="0"/>
              <w:bottom w:val="single" w:color="000000" w:sz="4" w:space="0"/>
              <w:right w:val="single" w:color="000000" w:sz="4" w:space="0"/>
            </w:tcBorders>
            <w:noWrap w:val="0"/>
            <w:vAlign w:val="center"/>
          </w:tcPr>
          <w:p w14:paraId="52B633CE">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项目区</w:t>
            </w:r>
          </w:p>
        </w:tc>
        <w:tc>
          <w:tcPr>
            <w:tcW w:w="2033" w:type="dxa"/>
            <w:tcBorders>
              <w:top w:val="single" w:color="000000" w:sz="4" w:space="0"/>
              <w:left w:val="single" w:color="000000" w:sz="4" w:space="0"/>
              <w:bottom w:val="single" w:color="000000" w:sz="4" w:space="0"/>
              <w:right w:val="single" w:color="000000" w:sz="4" w:space="0"/>
            </w:tcBorders>
            <w:noWrap w:val="0"/>
            <w:vAlign w:val="center"/>
          </w:tcPr>
          <w:p w14:paraId="1DA60A2E">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盐碱地类型</w:t>
            </w:r>
          </w:p>
        </w:tc>
        <w:tc>
          <w:tcPr>
            <w:tcW w:w="2012" w:type="dxa"/>
            <w:tcBorders>
              <w:top w:val="single" w:color="000000" w:sz="4" w:space="0"/>
              <w:left w:val="single" w:color="000000" w:sz="4" w:space="0"/>
              <w:bottom w:val="single" w:color="000000" w:sz="4" w:space="0"/>
              <w:right w:val="single" w:color="000000" w:sz="4" w:space="0"/>
            </w:tcBorders>
            <w:noWrap w:val="0"/>
            <w:vAlign w:val="center"/>
          </w:tcPr>
          <w:p w14:paraId="79D0719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内容</w:t>
            </w:r>
          </w:p>
        </w:tc>
        <w:tc>
          <w:tcPr>
            <w:tcW w:w="1331" w:type="dxa"/>
            <w:tcBorders>
              <w:top w:val="single" w:color="000000" w:sz="4" w:space="0"/>
              <w:left w:val="single" w:color="000000" w:sz="4" w:space="0"/>
              <w:bottom w:val="single" w:color="000000" w:sz="4" w:space="0"/>
              <w:right w:val="single" w:color="000000" w:sz="4" w:space="0"/>
            </w:tcBorders>
            <w:noWrap w:val="0"/>
            <w:vAlign w:val="center"/>
          </w:tcPr>
          <w:p w14:paraId="0AC5B15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每亩用量</w:t>
            </w:r>
          </w:p>
        </w:tc>
        <w:tc>
          <w:tcPr>
            <w:tcW w:w="1267" w:type="dxa"/>
            <w:tcBorders>
              <w:top w:val="single" w:color="000000" w:sz="4" w:space="0"/>
              <w:left w:val="single" w:color="000000" w:sz="4" w:space="0"/>
              <w:bottom w:val="single" w:color="000000" w:sz="4" w:space="0"/>
              <w:right w:val="single" w:color="000000" w:sz="4" w:space="0"/>
            </w:tcBorders>
            <w:noWrap w:val="0"/>
            <w:vAlign w:val="center"/>
          </w:tcPr>
          <w:p w14:paraId="59F47FD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单价（元）</w:t>
            </w:r>
          </w:p>
        </w:tc>
        <w:tc>
          <w:tcPr>
            <w:tcW w:w="1267" w:type="dxa"/>
            <w:tcBorders>
              <w:top w:val="single" w:color="000000" w:sz="4" w:space="0"/>
              <w:left w:val="single" w:color="000000" w:sz="4" w:space="0"/>
              <w:bottom w:val="single" w:color="000000" w:sz="4" w:space="0"/>
              <w:right w:val="single" w:color="000000" w:sz="4" w:space="0"/>
            </w:tcBorders>
            <w:noWrap w:val="0"/>
            <w:vAlign w:val="center"/>
          </w:tcPr>
          <w:p w14:paraId="5F9592C4">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小计（元）</w:t>
            </w:r>
          </w:p>
        </w:tc>
      </w:tr>
      <w:tr w14:paraId="39B93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1710" w:type="dxa"/>
            <w:vMerge w:val="restart"/>
            <w:tcBorders>
              <w:top w:val="single" w:color="000000" w:sz="4" w:space="0"/>
              <w:left w:val="single" w:color="000000" w:sz="4" w:space="0"/>
              <w:right w:val="single" w:color="000000" w:sz="4" w:space="0"/>
            </w:tcBorders>
            <w:noWrap w:val="0"/>
            <w:vAlign w:val="center"/>
          </w:tcPr>
          <w:p w14:paraId="13493873">
            <w:pPr>
              <w:widowControl/>
              <w:jc w:val="center"/>
              <w:textAlignment w:val="center"/>
              <w:rPr>
                <w:rFonts w:hint="default"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展旦召苏木长胜村项目区</w:t>
            </w:r>
          </w:p>
        </w:tc>
        <w:tc>
          <w:tcPr>
            <w:tcW w:w="2033" w:type="dxa"/>
            <w:vMerge w:val="restart"/>
            <w:tcBorders>
              <w:top w:val="single" w:color="000000" w:sz="4" w:space="0"/>
              <w:left w:val="single" w:color="000000" w:sz="4" w:space="0"/>
              <w:bottom w:val="single" w:color="000000" w:sz="4" w:space="0"/>
              <w:right w:val="single" w:color="000000" w:sz="4" w:space="0"/>
            </w:tcBorders>
            <w:noWrap w:val="0"/>
            <w:vAlign w:val="center"/>
          </w:tcPr>
          <w:p w14:paraId="7A2F1717">
            <w:pPr>
              <w:widowControl/>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color w:val="000000"/>
                <w:kern w:val="0"/>
                <w:sz w:val="21"/>
                <w:szCs w:val="21"/>
                <w:lang w:bidi="ar"/>
              </w:rPr>
              <w:t>中度盐碱地</w:t>
            </w:r>
          </w:p>
        </w:tc>
        <w:tc>
          <w:tcPr>
            <w:tcW w:w="2012" w:type="dxa"/>
            <w:tcBorders>
              <w:top w:val="single" w:color="000000" w:sz="4" w:space="0"/>
              <w:left w:val="single" w:color="000000" w:sz="4" w:space="0"/>
              <w:bottom w:val="single" w:color="000000" w:sz="4" w:space="0"/>
              <w:right w:val="single" w:color="000000" w:sz="4" w:space="0"/>
            </w:tcBorders>
            <w:noWrap w:val="0"/>
            <w:vAlign w:val="center"/>
          </w:tcPr>
          <w:p w14:paraId="640D2E9C">
            <w:pPr>
              <w:widowControl/>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cs="宋体"/>
                <w:color w:val="000000"/>
                <w:kern w:val="0"/>
                <w:sz w:val="21"/>
                <w:szCs w:val="21"/>
                <w:lang w:bidi="ar"/>
              </w:rPr>
              <w:t>腐熟农家肥</w:t>
            </w:r>
          </w:p>
        </w:tc>
        <w:tc>
          <w:tcPr>
            <w:tcW w:w="1331" w:type="dxa"/>
            <w:tcBorders>
              <w:top w:val="single" w:color="000000" w:sz="4" w:space="0"/>
              <w:left w:val="single" w:color="000000" w:sz="4" w:space="0"/>
              <w:bottom w:val="single" w:color="000000" w:sz="4" w:space="0"/>
              <w:right w:val="single" w:color="000000" w:sz="4" w:space="0"/>
            </w:tcBorders>
            <w:noWrap w:val="0"/>
            <w:vAlign w:val="center"/>
          </w:tcPr>
          <w:p w14:paraId="6AD8BA68">
            <w:pPr>
              <w:widowControl/>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cs="宋体"/>
                <w:color w:val="000000"/>
                <w:kern w:val="0"/>
                <w:sz w:val="21"/>
                <w:szCs w:val="21"/>
                <w:lang w:bidi="ar"/>
              </w:rPr>
              <w:t>5方</w:t>
            </w:r>
          </w:p>
        </w:tc>
        <w:tc>
          <w:tcPr>
            <w:tcW w:w="1267" w:type="dxa"/>
            <w:tcBorders>
              <w:top w:val="single" w:color="000000" w:sz="4" w:space="0"/>
              <w:left w:val="single" w:color="000000" w:sz="4" w:space="0"/>
              <w:bottom w:val="single" w:color="000000" w:sz="4" w:space="0"/>
              <w:right w:val="single" w:color="000000" w:sz="4" w:space="0"/>
            </w:tcBorders>
            <w:noWrap w:val="0"/>
            <w:vAlign w:val="center"/>
          </w:tcPr>
          <w:p w14:paraId="6B1D7A1B">
            <w:pPr>
              <w:widowControl/>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cs="宋体"/>
                <w:color w:val="000000"/>
                <w:sz w:val="21"/>
                <w:szCs w:val="21"/>
              </w:rPr>
              <w:t>60</w:t>
            </w:r>
          </w:p>
        </w:tc>
        <w:tc>
          <w:tcPr>
            <w:tcW w:w="1267" w:type="dxa"/>
            <w:tcBorders>
              <w:top w:val="single" w:color="000000" w:sz="4" w:space="0"/>
              <w:left w:val="single" w:color="000000" w:sz="4" w:space="0"/>
              <w:bottom w:val="single" w:color="000000" w:sz="4" w:space="0"/>
              <w:right w:val="single" w:color="000000" w:sz="4" w:space="0"/>
            </w:tcBorders>
            <w:noWrap w:val="0"/>
            <w:vAlign w:val="center"/>
          </w:tcPr>
          <w:p w14:paraId="204D63EA">
            <w:pPr>
              <w:widowControl/>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cs="宋体"/>
                <w:color w:val="000000"/>
                <w:sz w:val="21"/>
                <w:szCs w:val="21"/>
              </w:rPr>
              <w:t>300</w:t>
            </w:r>
          </w:p>
        </w:tc>
      </w:tr>
      <w:tr w14:paraId="7FCB1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exact"/>
          <w:jc w:val="center"/>
        </w:trPr>
        <w:tc>
          <w:tcPr>
            <w:tcW w:w="1710" w:type="dxa"/>
            <w:vMerge w:val="continue"/>
            <w:tcBorders>
              <w:left w:val="single" w:color="000000" w:sz="4" w:space="0"/>
              <w:right w:val="single" w:color="000000" w:sz="4" w:space="0"/>
            </w:tcBorders>
            <w:noWrap w:val="0"/>
            <w:vAlign w:val="center"/>
          </w:tcPr>
          <w:p w14:paraId="6811CDC9">
            <w:pPr>
              <w:jc w:val="center"/>
              <w:rPr>
                <w:rFonts w:hint="eastAsia" w:ascii="宋体" w:hAnsi="宋体" w:eastAsia="宋体" w:cs="宋体"/>
                <w:i w:val="0"/>
                <w:iCs w:val="0"/>
                <w:color w:val="000000"/>
                <w:kern w:val="0"/>
                <w:sz w:val="21"/>
                <w:szCs w:val="21"/>
                <w:u w:val="none"/>
                <w:lang w:val="en-US" w:eastAsia="zh-CN" w:bidi="ar"/>
              </w:rPr>
            </w:pPr>
          </w:p>
        </w:tc>
        <w:tc>
          <w:tcPr>
            <w:tcW w:w="20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6CB445">
            <w:pPr>
              <w:jc w:val="center"/>
              <w:rPr>
                <w:rFonts w:hint="eastAsia" w:ascii="宋体" w:hAnsi="宋体" w:eastAsia="宋体" w:cs="宋体"/>
                <w:i w:val="0"/>
                <w:iCs w:val="0"/>
                <w:color w:val="000000"/>
                <w:kern w:val="0"/>
                <w:sz w:val="21"/>
                <w:szCs w:val="21"/>
                <w:u w:val="none"/>
                <w:lang w:val="en-US" w:eastAsia="zh-CN" w:bidi="ar"/>
              </w:rPr>
            </w:pPr>
          </w:p>
        </w:tc>
        <w:tc>
          <w:tcPr>
            <w:tcW w:w="2012" w:type="dxa"/>
            <w:tcBorders>
              <w:top w:val="single" w:color="000000" w:sz="4" w:space="0"/>
              <w:left w:val="single" w:color="000000" w:sz="4" w:space="0"/>
              <w:bottom w:val="single" w:color="000000" w:sz="4" w:space="0"/>
              <w:right w:val="single" w:color="000000" w:sz="4" w:space="0"/>
            </w:tcBorders>
            <w:noWrap w:val="0"/>
            <w:vAlign w:val="center"/>
          </w:tcPr>
          <w:p w14:paraId="1AE9D560">
            <w:pPr>
              <w:widowControl/>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cs="宋体"/>
                <w:color w:val="000000"/>
                <w:kern w:val="0"/>
                <w:sz w:val="21"/>
                <w:szCs w:val="21"/>
                <w:lang w:bidi="ar"/>
              </w:rPr>
              <w:t>秸秆还田</w:t>
            </w:r>
          </w:p>
        </w:tc>
        <w:tc>
          <w:tcPr>
            <w:tcW w:w="1331" w:type="dxa"/>
            <w:tcBorders>
              <w:top w:val="single" w:color="000000" w:sz="4" w:space="0"/>
              <w:left w:val="single" w:color="000000" w:sz="4" w:space="0"/>
              <w:bottom w:val="single" w:color="000000" w:sz="4" w:space="0"/>
              <w:right w:val="single" w:color="000000" w:sz="4" w:space="0"/>
            </w:tcBorders>
            <w:noWrap w:val="0"/>
            <w:vAlign w:val="center"/>
          </w:tcPr>
          <w:p w14:paraId="4A79742E">
            <w:pPr>
              <w:widowControl/>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267" w:type="dxa"/>
            <w:tcBorders>
              <w:top w:val="single" w:color="000000" w:sz="4" w:space="0"/>
              <w:left w:val="single" w:color="000000" w:sz="4" w:space="0"/>
              <w:bottom w:val="single" w:color="000000" w:sz="4" w:space="0"/>
              <w:right w:val="single" w:color="000000" w:sz="4" w:space="0"/>
            </w:tcBorders>
            <w:noWrap w:val="0"/>
            <w:vAlign w:val="center"/>
          </w:tcPr>
          <w:p w14:paraId="325D5683">
            <w:pPr>
              <w:widowControl/>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cs="宋体"/>
                <w:color w:val="000000"/>
                <w:sz w:val="21"/>
                <w:szCs w:val="21"/>
              </w:rPr>
              <w:t>100</w:t>
            </w:r>
          </w:p>
        </w:tc>
        <w:tc>
          <w:tcPr>
            <w:tcW w:w="1267" w:type="dxa"/>
            <w:tcBorders>
              <w:top w:val="single" w:color="000000" w:sz="4" w:space="0"/>
              <w:left w:val="single" w:color="000000" w:sz="4" w:space="0"/>
              <w:bottom w:val="single" w:color="000000" w:sz="4" w:space="0"/>
              <w:right w:val="single" w:color="000000" w:sz="4" w:space="0"/>
            </w:tcBorders>
            <w:noWrap w:val="0"/>
            <w:vAlign w:val="center"/>
          </w:tcPr>
          <w:p w14:paraId="50DE52E7">
            <w:pPr>
              <w:widowControl/>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cs="宋体"/>
                <w:color w:val="000000"/>
                <w:kern w:val="0"/>
                <w:sz w:val="21"/>
                <w:szCs w:val="21"/>
                <w:lang w:bidi="ar"/>
              </w:rPr>
              <w:t>100</w:t>
            </w:r>
          </w:p>
        </w:tc>
      </w:tr>
      <w:tr w14:paraId="11C69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exact"/>
          <w:jc w:val="center"/>
        </w:trPr>
        <w:tc>
          <w:tcPr>
            <w:tcW w:w="1710" w:type="dxa"/>
            <w:vMerge w:val="continue"/>
            <w:tcBorders>
              <w:left w:val="single" w:color="000000" w:sz="4" w:space="0"/>
              <w:right w:val="single" w:color="000000" w:sz="4" w:space="0"/>
            </w:tcBorders>
            <w:noWrap w:val="0"/>
            <w:vAlign w:val="center"/>
          </w:tcPr>
          <w:p w14:paraId="2B6E38F0">
            <w:pPr>
              <w:widowControl/>
              <w:jc w:val="center"/>
              <w:textAlignment w:val="center"/>
              <w:rPr>
                <w:rFonts w:hint="eastAsia" w:ascii="宋体" w:hAnsi="宋体" w:cs="宋体"/>
                <w:color w:val="000000"/>
                <w:kern w:val="0"/>
                <w:sz w:val="21"/>
                <w:szCs w:val="21"/>
                <w:lang w:bidi="ar"/>
              </w:rPr>
            </w:pPr>
          </w:p>
        </w:tc>
        <w:tc>
          <w:tcPr>
            <w:tcW w:w="2033" w:type="dxa"/>
            <w:vMerge w:val="restart"/>
            <w:tcBorders>
              <w:top w:val="single" w:color="000000" w:sz="4" w:space="0"/>
              <w:left w:val="single" w:color="000000" w:sz="4" w:space="0"/>
              <w:bottom w:val="single" w:color="000000" w:sz="4" w:space="0"/>
              <w:right w:val="single" w:color="000000" w:sz="4" w:space="0"/>
            </w:tcBorders>
            <w:noWrap w:val="0"/>
            <w:vAlign w:val="center"/>
          </w:tcPr>
          <w:p w14:paraId="69B5957E">
            <w:pPr>
              <w:widowControl/>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color w:val="000000"/>
                <w:kern w:val="0"/>
                <w:sz w:val="21"/>
                <w:szCs w:val="21"/>
                <w:lang w:bidi="ar"/>
              </w:rPr>
              <w:t>重度盐碱地</w:t>
            </w:r>
          </w:p>
        </w:tc>
        <w:tc>
          <w:tcPr>
            <w:tcW w:w="2012" w:type="dxa"/>
            <w:tcBorders>
              <w:top w:val="single" w:color="000000" w:sz="4" w:space="0"/>
              <w:left w:val="single" w:color="000000" w:sz="4" w:space="0"/>
              <w:bottom w:val="single" w:color="000000" w:sz="4" w:space="0"/>
              <w:right w:val="single" w:color="000000" w:sz="4" w:space="0"/>
            </w:tcBorders>
            <w:noWrap w:val="0"/>
            <w:vAlign w:val="center"/>
          </w:tcPr>
          <w:p w14:paraId="17CDD123">
            <w:pPr>
              <w:widowControl/>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cs="宋体"/>
                <w:color w:val="000000"/>
                <w:kern w:val="0"/>
                <w:sz w:val="21"/>
                <w:szCs w:val="21"/>
                <w:lang w:bidi="ar"/>
              </w:rPr>
              <w:t>腐熟农家肥</w:t>
            </w:r>
          </w:p>
        </w:tc>
        <w:tc>
          <w:tcPr>
            <w:tcW w:w="1331" w:type="dxa"/>
            <w:tcBorders>
              <w:top w:val="single" w:color="000000" w:sz="4" w:space="0"/>
              <w:left w:val="single" w:color="000000" w:sz="4" w:space="0"/>
              <w:bottom w:val="single" w:color="000000" w:sz="4" w:space="0"/>
              <w:right w:val="single" w:color="000000" w:sz="4" w:space="0"/>
            </w:tcBorders>
            <w:noWrap w:val="0"/>
            <w:vAlign w:val="center"/>
          </w:tcPr>
          <w:p w14:paraId="06D881B4">
            <w:pPr>
              <w:widowControl/>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cs="宋体"/>
                <w:color w:val="000000"/>
                <w:kern w:val="0"/>
                <w:sz w:val="21"/>
                <w:szCs w:val="21"/>
                <w:lang w:bidi="ar"/>
              </w:rPr>
              <w:t>7方</w:t>
            </w:r>
          </w:p>
        </w:tc>
        <w:tc>
          <w:tcPr>
            <w:tcW w:w="1267" w:type="dxa"/>
            <w:tcBorders>
              <w:top w:val="single" w:color="000000" w:sz="4" w:space="0"/>
              <w:left w:val="single" w:color="000000" w:sz="4" w:space="0"/>
              <w:bottom w:val="single" w:color="000000" w:sz="4" w:space="0"/>
              <w:right w:val="single" w:color="000000" w:sz="4" w:space="0"/>
            </w:tcBorders>
            <w:noWrap w:val="0"/>
            <w:vAlign w:val="center"/>
          </w:tcPr>
          <w:p w14:paraId="781CD3C0">
            <w:pPr>
              <w:widowControl/>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cs="宋体"/>
                <w:color w:val="000000"/>
                <w:sz w:val="21"/>
                <w:szCs w:val="21"/>
              </w:rPr>
              <w:t>60</w:t>
            </w:r>
          </w:p>
        </w:tc>
        <w:tc>
          <w:tcPr>
            <w:tcW w:w="1267" w:type="dxa"/>
            <w:tcBorders>
              <w:top w:val="single" w:color="000000" w:sz="4" w:space="0"/>
              <w:left w:val="single" w:color="000000" w:sz="4" w:space="0"/>
              <w:bottom w:val="single" w:color="000000" w:sz="4" w:space="0"/>
              <w:right w:val="single" w:color="000000" w:sz="4" w:space="0"/>
            </w:tcBorders>
            <w:noWrap w:val="0"/>
            <w:vAlign w:val="center"/>
          </w:tcPr>
          <w:p w14:paraId="3CFAAAC7">
            <w:pPr>
              <w:widowControl/>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cs="宋体"/>
                <w:color w:val="000000"/>
                <w:kern w:val="0"/>
                <w:sz w:val="21"/>
                <w:szCs w:val="21"/>
                <w:lang w:bidi="ar"/>
              </w:rPr>
              <w:t>420</w:t>
            </w:r>
          </w:p>
        </w:tc>
      </w:tr>
      <w:tr w14:paraId="607D2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9" w:hRule="exact"/>
          <w:jc w:val="center"/>
        </w:trPr>
        <w:tc>
          <w:tcPr>
            <w:tcW w:w="1710" w:type="dxa"/>
            <w:vMerge w:val="continue"/>
            <w:tcBorders>
              <w:left w:val="single" w:color="000000" w:sz="4" w:space="0"/>
              <w:bottom w:val="single" w:color="000000" w:sz="4" w:space="0"/>
              <w:right w:val="single" w:color="000000" w:sz="4" w:space="0"/>
            </w:tcBorders>
            <w:noWrap w:val="0"/>
            <w:vAlign w:val="center"/>
          </w:tcPr>
          <w:p w14:paraId="5E7A4BDF">
            <w:pPr>
              <w:widowControl/>
              <w:jc w:val="center"/>
              <w:textAlignment w:val="center"/>
              <w:rPr>
                <w:rFonts w:hint="eastAsia" w:ascii="宋体" w:hAnsi="宋体" w:eastAsia="宋体" w:cs="宋体"/>
                <w:i w:val="0"/>
                <w:iCs w:val="0"/>
                <w:color w:val="000000"/>
                <w:kern w:val="0"/>
                <w:sz w:val="21"/>
                <w:szCs w:val="21"/>
                <w:u w:val="none"/>
                <w:lang w:val="en-US" w:eastAsia="zh-CN" w:bidi="ar"/>
              </w:rPr>
            </w:pPr>
          </w:p>
        </w:tc>
        <w:tc>
          <w:tcPr>
            <w:tcW w:w="20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872873">
            <w:pPr>
              <w:widowControl/>
              <w:jc w:val="center"/>
              <w:textAlignment w:val="center"/>
              <w:rPr>
                <w:rFonts w:hint="eastAsia" w:ascii="宋体" w:hAnsi="宋体" w:eastAsia="宋体" w:cs="宋体"/>
                <w:i w:val="0"/>
                <w:iCs w:val="0"/>
                <w:color w:val="000000"/>
                <w:kern w:val="0"/>
                <w:sz w:val="21"/>
                <w:szCs w:val="21"/>
                <w:u w:val="none"/>
                <w:lang w:val="en-US" w:eastAsia="zh-CN" w:bidi="ar"/>
              </w:rPr>
            </w:pPr>
          </w:p>
        </w:tc>
        <w:tc>
          <w:tcPr>
            <w:tcW w:w="2012" w:type="dxa"/>
            <w:tcBorders>
              <w:top w:val="single" w:color="000000" w:sz="4" w:space="0"/>
              <w:left w:val="single" w:color="000000" w:sz="4" w:space="0"/>
              <w:bottom w:val="single" w:color="000000" w:sz="4" w:space="0"/>
              <w:right w:val="single" w:color="000000" w:sz="4" w:space="0"/>
            </w:tcBorders>
            <w:noWrap w:val="0"/>
            <w:vAlign w:val="center"/>
          </w:tcPr>
          <w:p w14:paraId="621E200F">
            <w:pPr>
              <w:widowControl/>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cs="宋体"/>
                <w:color w:val="000000"/>
                <w:kern w:val="0"/>
                <w:sz w:val="21"/>
                <w:szCs w:val="21"/>
                <w:lang w:bidi="ar"/>
              </w:rPr>
              <w:t>腐植酸生物有机肥</w:t>
            </w:r>
          </w:p>
        </w:tc>
        <w:tc>
          <w:tcPr>
            <w:tcW w:w="1331" w:type="dxa"/>
            <w:tcBorders>
              <w:top w:val="single" w:color="000000" w:sz="4" w:space="0"/>
              <w:left w:val="single" w:color="000000" w:sz="4" w:space="0"/>
              <w:bottom w:val="single" w:color="000000" w:sz="4" w:space="0"/>
              <w:right w:val="single" w:color="000000" w:sz="4" w:space="0"/>
            </w:tcBorders>
            <w:noWrap w:val="0"/>
            <w:vAlign w:val="center"/>
          </w:tcPr>
          <w:p w14:paraId="4BB244CE">
            <w:pPr>
              <w:widowControl/>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color w:val="000000"/>
                <w:kern w:val="0"/>
                <w:sz w:val="21"/>
                <w:szCs w:val="21"/>
                <w:lang w:val="en-US" w:eastAsia="zh-CN" w:bidi="ar"/>
              </w:rPr>
              <w:t>200kg</w:t>
            </w:r>
          </w:p>
        </w:tc>
        <w:tc>
          <w:tcPr>
            <w:tcW w:w="1267" w:type="dxa"/>
            <w:tcBorders>
              <w:top w:val="single" w:color="000000" w:sz="4" w:space="0"/>
              <w:left w:val="single" w:color="000000" w:sz="4" w:space="0"/>
              <w:bottom w:val="single" w:color="000000" w:sz="4" w:space="0"/>
              <w:right w:val="single" w:color="000000" w:sz="4" w:space="0"/>
            </w:tcBorders>
            <w:noWrap w:val="0"/>
            <w:vAlign w:val="center"/>
          </w:tcPr>
          <w:p w14:paraId="2FCCB0BA">
            <w:pPr>
              <w:widowControl/>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color w:val="000000"/>
                <w:sz w:val="21"/>
                <w:szCs w:val="21"/>
                <w:lang w:val="en-US" w:eastAsia="zh-CN"/>
              </w:rPr>
              <w:t>1.5</w:t>
            </w:r>
          </w:p>
        </w:tc>
        <w:tc>
          <w:tcPr>
            <w:tcW w:w="1267" w:type="dxa"/>
            <w:tcBorders>
              <w:top w:val="single" w:color="000000" w:sz="4" w:space="0"/>
              <w:left w:val="single" w:color="000000" w:sz="4" w:space="0"/>
              <w:bottom w:val="single" w:color="000000" w:sz="4" w:space="0"/>
              <w:right w:val="single" w:color="000000" w:sz="4" w:space="0"/>
            </w:tcBorders>
            <w:noWrap w:val="0"/>
            <w:vAlign w:val="center"/>
          </w:tcPr>
          <w:p w14:paraId="7E97CF18">
            <w:pPr>
              <w:widowControl/>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cs="宋体"/>
                <w:color w:val="000000"/>
                <w:kern w:val="0"/>
                <w:sz w:val="21"/>
                <w:szCs w:val="21"/>
                <w:lang w:val="en-US" w:eastAsia="zh-CN" w:bidi="ar"/>
              </w:rPr>
              <w:t>300</w:t>
            </w:r>
          </w:p>
        </w:tc>
      </w:tr>
      <w:tr w14:paraId="3F49E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1710" w:type="dxa"/>
            <w:vMerge w:val="restart"/>
            <w:tcBorders>
              <w:top w:val="single" w:color="000000" w:sz="4" w:space="0"/>
              <w:left w:val="single" w:color="000000" w:sz="4" w:space="0"/>
              <w:right w:val="single" w:color="000000" w:sz="4" w:space="0"/>
            </w:tcBorders>
            <w:noWrap w:val="0"/>
            <w:vAlign w:val="center"/>
          </w:tcPr>
          <w:p w14:paraId="4294945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color w:val="000000"/>
                <w:kern w:val="0"/>
                <w:sz w:val="21"/>
                <w:szCs w:val="21"/>
                <w:lang w:val="en-US" w:eastAsia="zh-CN" w:bidi="ar"/>
              </w:rPr>
              <w:t>昭君镇项目区</w:t>
            </w:r>
          </w:p>
        </w:tc>
        <w:tc>
          <w:tcPr>
            <w:tcW w:w="2033" w:type="dxa"/>
            <w:tcBorders>
              <w:top w:val="single" w:color="000000" w:sz="4" w:space="0"/>
              <w:left w:val="single" w:color="000000" w:sz="4" w:space="0"/>
              <w:right w:val="single" w:color="000000" w:sz="4" w:space="0"/>
            </w:tcBorders>
            <w:noWrap w:val="0"/>
            <w:vAlign w:val="center"/>
          </w:tcPr>
          <w:p w14:paraId="3DF04C8A">
            <w:pPr>
              <w:widowControl/>
              <w:jc w:val="center"/>
              <w:textAlignment w:val="center"/>
              <w:rPr>
                <w:rFonts w:hint="eastAsia" w:ascii="宋体" w:hAnsi="宋体" w:eastAsia="宋体" w:cs="宋体"/>
                <w:i w:val="0"/>
                <w:iCs w:val="0"/>
                <w:color w:val="000000"/>
                <w:sz w:val="21"/>
                <w:szCs w:val="21"/>
                <w:u w:val="none"/>
              </w:rPr>
            </w:pPr>
            <w:r>
              <w:rPr>
                <w:rFonts w:hint="eastAsia" w:ascii="宋体" w:hAnsi="宋体" w:cs="宋体"/>
                <w:color w:val="000000"/>
                <w:kern w:val="0"/>
                <w:sz w:val="21"/>
                <w:szCs w:val="21"/>
                <w:lang w:bidi="ar"/>
              </w:rPr>
              <w:t>轻度盐碱地</w:t>
            </w:r>
          </w:p>
        </w:tc>
        <w:tc>
          <w:tcPr>
            <w:tcW w:w="2012" w:type="dxa"/>
            <w:tcBorders>
              <w:top w:val="single" w:color="000000" w:sz="4" w:space="0"/>
              <w:left w:val="single" w:color="000000" w:sz="4" w:space="0"/>
              <w:bottom w:val="single" w:color="000000" w:sz="4" w:space="0"/>
              <w:right w:val="single" w:color="000000" w:sz="4" w:space="0"/>
            </w:tcBorders>
            <w:noWrap w:val="0"/>
            <w:vAlign w:val="center"/>
          </w:tcPr>
          <w:p w14:paraId="7F4C86D5">
            <w:pPr>
              <w:widowControl/>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cs="宋体"/>
                <w:color w:val="000000"/>
                <w:kern w:val="0"/>
                <w:sz w:val="21"/>
                <w:szCs w:val="21"/>
                <w:lang w:val="en-US" w:eastAsia="zh-CN" w:bidi="ar"/>
              </w:rPr>
              <w:t>氨基酸水溶肥</w:t>
            </w:r>
          </w:p>
        </w:tc>
        <w:tc>
          <w:tcPr>
            <w:tcW w:w="1331" w:type="dxa"/>
            <w:tcBorders>
              <w:top w:val="single" w:color="000000" w:sz="4" w:space="0"/>
              <w:left w:val="single" w:color="000000" w:sz="4" w:space="0"/>
              <w:bottom w:val="single" w:color="000000" w:sz="4" w:space="0"/>
              <w:right w:val="single" w:color="000000" w:sz="4" w:space="0"/>
            </w:tcBorders>
            <w:noWrap w:val="0"/>
            <w:vAlign w:val="center"/>
          </w:tcPr>
          <w:p w14:paraId="29EA183A">
            <w:pPr>
              <w:widowControl/>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cs="宋体"/>
                <w:b w:val="0"/>
                <w:bCs w:val="0"/>
                <w:color w:val="000000"/>
                <w:kern w:val="0"/>
                <w:sz w:val="21"/>
                <w:szCs w:val="21"/>
                <w:highlight w:val="none"/>
                <w:lang w:val="en-US" w:eastAsia="zh-CN" w:bidi="ar"/>
              </w:rPr>
              <w:t>8kg</w:t>
            </w:r>
          </w:p>
        </w:tc>
        <w:tc>
          <w:tcPr>
            <w:tcW w:w="1267" w:type="dxa"/>
            <w:tcBorders>
              <w:top w:val="single" w:color="000000" w:sz="4" w:space="0"/>
              <w:left w:val="single" w:color="000000" w:sz="4" w:space="0"/>
              <w:bottom w:val="single" w:color="000000" w:sz="4" w:space="0"/>
              <w:right w:val="single" w:color="000000" w:sz="4" w:space="0"/>
            </w:tcBorders>
            <w:noWrap w:val="0"/>
            <w:vAlign w:val="center"/>
          </w:tcPr>
          <w:p w14:paraId="096F86BD">
            <w:pPr>
              <w:widowControl/>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b w:val="0"/>
                <w:bCs w:val="0"/>
                <w:color w:val="000000"/>
                <w:kern w:val="0"/>
                <w:sz w:val="21"/>
                <w:szCs w:val="21"/>
                <w:highlight w:val="none"/>
                <w:lang w:val="en-US" w:eastAsia="zh-CN" w:bidi="ar"/>
              </w:rPr>
              <w:t>10</w:t>
            </w:r>
          </w:p>
        </w:tc>
        <w:tc>
          <w:tcPr>
            <w:tcW w:w="1267" w:type="dxa"/>
            <w:tcBorders>
              <w:top w:val="single" w:color="000000" w:sz="4" w:space="0"/>
              <w:left w:val="single" w:color="000000" w:sz="4" w:space="0"/>
              <w:bottom w:val="single" w:color="000000" w:sz="4" w:space="0"/>
              <w:right w:val="single" w:color="000000" w:sz="4" w:space="0"/>
            </w:tcBorders>
            <w:noWrap w:val="0"/>
            <w:vAlign w:val="center"/>
          </w:tcPr>
          <w:p w14:paraId="1BC56E0B">
            <w:pPr>
              <w:widowControl/>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color w:val="000000"/>
                <w:kern w:val="0"/>
                <w:sz w:val="21"/>
                <w:szCs w:val="21"/>
                <w:lang w:val="en-US" w:eastAsia="zh-CN" w:bidi="ar"/>
              </w:rPr>
              <w:t>80</w:t>
            </w:r>
          </w:p>
        </w:tc>
      </w:tr>
      <w:tr w14:paraId="66798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exact"/>
          <w:jc w:val="center"/>
        </w:trPr>
        <w:tc>
          <w:tcPr>
            <w:tcW w:w="1710" w:type="dxa"/>
            <w:vMerge w:val="continue"/>
            <w:tcBorders>
              <w:left w:val="single" w:color="000000" w:sz="4" w:space="0"/>
              <w:right w:val="single" w:color="000000" w:sz="4" w:space="0"/>
            </w:tcBorders>
            <w:noWrap w:val="0"/>
            <w:vAlign w:val="center"/>
          </w:tcPr>
          <w:p w14:paraId="0891C51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033" w:type="dxa"/>
            <w:vMerge w:val="restart"/>
            <w:tcBorders>
              <w:top w:val="single" w:color="000000" w:sz="4" w:space="0"/>
              <w:left w:val="single" w:color="000000" w:sz="4" w:space="0"/>
              <w:right w:val="single" w:color="000000" w:sz="4" w:space="0"/>
            </w:tcBorders>
            <w:noWrap w:val="0"/>
            <w:vAlign w:val="center"/>
          </w:tcPr>
          <w:p w14:paraId="6D5CAF4C">
            <w:pPr>
              <w:widowControl/>
              <w:jc w:val="center"/>
              <w:textAlignment w:val="center"/>
              <w:rPr>
                <w:rFonts w:hint="eastAsia" w:ascii="宋体" w:hAnsi="宋体" w:eastAsia="宋体" w:cs="宋体"/>
                <w:i w:val="0"/>
                <w:iCs w:val="0"/>
                <w:color w:val="000000"/>
                <w:sz w:val="21"/>
                <w:szCs w:val="21"/>
                <w:u w:val="none"/>
              </w:rPr>
            </w:pPr>
            <w:r>
              <w:rPr>
                <w:rFonts w:hint="eastAsia" w:ascii="宋体" w:hAnsi="宋体" w:cs="宋体"/>
                <w:color w:val="000000"/>
                <w:kern w:val="0"/>
                <w:sz w:val="21"/>
                <w:szCs w:val="21"/>
                <w:lang w:bidi="ar"/>
              </w:rPr>
              <w:t>中度盐碱地</w:t>
            </w:r>
          </w:p>
        </w:tc>
        <w:tc>
          <w:tcPr>
            <w:tcW w:w="2012" w:type="dxa"/>
            <w:tcBorders>
              <w:top w:val="single" w:color="000000" w:sz="4" w:space="0"/>
              <w:left w:val="single" w:color="000000" w:sz="4" w:space="0"/>
              <w:bottom w:val="single" w:color="000000" w:sz="4" w:space="0"/>
              <w:right w:val="single" w:color="000000" w:sz="4" w:space="0"/>
            </w:tcBorders>
            <w:noWrap w:val="0"/>
            <w:vAlign w:val="center"/>
          </w:tcPr>
          <w:p w14:paraId="297DB73D">
            <w:pPr>
              <w:widowControl/>
              <w:jc w:val="center"/>
              <w:textAlignment w:val="center"/>
              <w:rPr>
                <w:rFonts w:hint="eastAsia" w:ascii="宋体" w:hAnsi="宋体" w:eastAsia="宋体" w:cs="宋体"/>
                <w:i w:val="0"/>
                <w:iCs w:val="0"/>
                <w:color w:val="000000"/>
                <w:sz w:val="21"/>
                <w:szCs w:val="21"/>
                <w:u w:val="none"/>
              </w:rPr>
            </w:pPr>
            <w:r>
              <w:rPr>
                <w:rFonts w:hint="eastAsia" w:ascii="宋体" w:hAnsi="宋体" w:cs="宋体"/>
                <w:color w:val="000000"/>
                <w:kern w:val="0"/>
                <w:sz w:val="21"/>
                <w:szCs w:val="21"/>
                <w:lang w:bidi="ar"/>
              </w:rPr>
              <w:t>腐熟农家肥</w:t>
            </w:r>
          </w:p>
        </w:tc>
        <w:tc>
          <w:tcPr>
            <w:tcW w:w="1331" w:type="dxa"/>
            <w:tcBorders>
              <w:top w:val="single" w:color="000000" w:sz="4" w:space="0"/>
              <w:left w:val="single" w:color="000000" w:sz="4" w:space="0"/>
              <w:bottom w:val="single" w:color="000000" w:sz="4" w:space="0"/>
              <w:right w:val="single" w:color="000000" w:sz="4" w:space="0"/>
            </w:tcBorders>
            <w:noWrap w:val="0"/>
            <w:vAlign w:val="center"/>
          </w:tcPr>
          <w:p w14:paraId="20A1766F">
            <w:pPr>
              <w:widowControl/>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color w:val="000000"/>
                <w:kern w:val="0"/>
                <w:sz w:val="21"/>
                <w:szCs w:val="21"/>
                <w:lang w:val="en-US" w:eastAsia="zh-CN" w:bidi="ar"/>
              </w:rPr>
              <w:t>5</w:t>
            </w:r>
            <w:r>
              <w:rPr>
                <w:rFonts w:hint="eastAsia" w:ascii="宋体" w:hAnsi="宋体" w:cs="宋体"/>
                <w:color w:val="000000"/>
                <w:kern w:val="0"/>
                <w:sz w:val="21"/>
                <w:szCs w:val="21"/>
                <w:lang w:bidi="ar"/>
              </w:rPr>
              <w:t>方</w:t>
            </w:r>
          </w:p>
        </w:tc>
        <w:tc>
          <w:tcPr>
            <w:tcW w:w="1267" w:type="dxa"/>
            <w:tcBorders>
              <w:top w:val="single" w:color="000000" w:sz="4" w:space="0"/>
              <w:left w:val="single" w:color="000000" w:sz="4" w:space="0"/>
              <w:bottom w:val="single" w:color="000000" w:sz="4" w:space="0"/>
              <w:right w:val="single" w:color="000000" w:sz="4" w:space="0"/>
            </w:tcBorders>
            <w:noWrap w:val="0"/>
            <w:vAlign w:val="center"/>
          </w:tcPr>
          <w:p w14:paraId="3039130F">
            <w:pPr>
              <w:widowControl/>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cs="宋体"/>
                <w:color w:val="000000"/>
                <w:sz w:val="21"/>
                <w:szCs w:val="21"/>
              </w:rPr>
              <w:t>60</w:t>
            </w:r>
          </w:p>
        </w:tc>
        <w:tc>
          <w:tcPr>
            <w:tcW w:w="1267" w:type="dxa"/>
            <w:tcBorders>
              <w:top w:val="single" w:color="000000" w:sz="4" w:space="0"/>
              <w:left w:val="single" w:color="000000" w:sz="4" w:space="0"/>
              <w:bottom w:val="single" w:color="000000" w:sz="4" w:space="0"/>
              <w:right w:val="single" w:color="000000" w:sz="4" w:space="0"/>
            </w:tcBorders>
            <w:noWrap w:val="0"/>
            <w:vAlign w:val="center"/>
          </w:tcPr>
          <w:p w14:paraId="1768F762">
            <w:pPr>
              <w:widowControl/>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cs="宋体"/>
                <w:color w:val="000000"/>
                <w:sz w:val="21"/>
                <w:szCs w:val="21"/>
                <w:lang w:val="en-US" w:eastAsia="zh-CN"/>
              </w:rPr>
              <w:t>300</w:t>
            </w:r>
          </w:p>
        </w:tc>
      </w:tr>
      <w:tr w14:paraId="41B32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exact"/>
          <w:jc w:val="center"/>
        </w:trPr>
        <w:tc>
          <w:tcPr>
            <w:tcW w:w="1710" w:type="dxa"/>
            <w:vMerge w:val="continue"/>
            <w:tcBorders>
              <w:left w:val="single" w:color="000000" w:sz="4" w:space="0"/>
              <w:right w:val="single" w:color="000000" w:sz="4" w:space="0"/>
            </w:tcBorders>
            <w:noWrap w:val="0"/>
            <w:vAlign w:val="center"/>
          </w:tcPr>
          <w:p w14:paraId="505F25F7">
            <w:pPr>
              <w:jc w:val="center"/>
              <w:rPr>
                <w:rFonts w:hint="eastAsia" w:ascii="宋体" w:hAnsi="宋体" w:eastAsia="宋体" w:cs="宋体"/>
                <w:i w:val="0"/>
                <w:iCs w:val="0"/>
                <w:color w:val="000000"/>
                <w:sz w:val="21"/>
                <w:szCs w:val="21"/>
                <w:u w:val="none"/>
              </w:rPr>
            </w:pPr>
          </w:p>
        </w:tc>
        <w:tc>
          <w:tcPr>
            <w:tcW w:w="2033" w:type="dxa"/>
            <w:vMerge w:val="continue"/>
            <w:tcBorders>
              <w:left w:val="single" w:color="000000" w:sz="4" w:space="0"/>
              <w:right w:val="single" w:color="000000" w:sz="4" w:space="0"/>
            </w:tcBorders>
            <w:noWrap w:val="0"/>
            <w:vAlign w:val="center"/>
          </w:tcPr>
          <w:p w14:paraId="33C4EF3E">
            <w:pPr>
              <w:widowControl/>
              <w:jc w:val="center"/>
              <w:textAlignment w:val="center"/>
              <w:rPr>
                <w:rFonts w:hint="eastAsia" w:ascii="宋体" w:hAnsi="宋体" w:eastAsia="宋体" w:cs="宋体"/>
                <w:i w:val="0"/>
                <w:iCs w:val="0"/>
                <w:color w:val="000000"/>
                <w:sz w:val="21"/>
                <w:szCs w:val="21"/>
                <w:u w:val="none"/>
              </w:rPr>
            </w:pPr>
          </w:p>
        </w:tc>
        <w:tc>
          <w:tcPr>
            <w:tcW w:w="2012" w:type="dxa"/>
            <w:tcBorders>
              <w:top w:val="single" w:color="000000" w:sz="4" w:space="0"/>
              <w:left w:val="single" w:color="000000" w:sz="4" w:space="0"/>
              <w:bottom w:val="single" w:color="000000" w:sz="4" w:space="0"/>
              <w:right w:val="single" w:color="000000" w:sz="4" w:space="0"/>
            </w:tcBorders>
            <w:noWrap w:val="0"/>
            <w:vAlign w:val="center"/>
          </w:tcPr>
          <w:p w14:paraId="2806A48C">
            <w:pPr>
              <w:widowControl/>
              <w:jc w:val="center"/>
              <w:textAlignment w:val="center"/>
              <w:rPr>
                <w:rFonts w:hint="eastAsia" w:ascii="宋体" w:hAnsi="宋体" w:eastAsia="宋体" w:cs="宋体"/>
                <w:i w:val="0"/>
                <w:iCs w:val="0"/>
                <w:color w:val="000000"/>
                <w:sz w:val="21"/>
                <w:szCs w:val="21"/>
                <w:u w:val="none"/>
              </w:rPr>
            </w:pPr>
            <w:r>
              <w:rPr>
                <w:rFonts w:hint="eastAsia" w:ascii="宋体" w:hAnsi="宋体" w:cs="宋体"/>
                <w:color w:val="000000"/>
                <w:kern w:val="0"/>
                <w:sz w:val="21"/>
                <w:szCs w:val="21"/>
                <w:lang w:val="en-US" w:eastAsia="zh-CN" w:bidi="ar"/>
              </w:rPr>
              <w:t>氨基酸水溶肥</w:t>
            </w:r>
          </w:p>
        </w:tc>
        <w:tc>
          <w:tcPr>
            <w:tcW w:w="1331" w:type="dxa"/>
            <w:tcBorders>
              <w:top w:val="single" w:color="000000" w:sz="4" w:space="0"/>
              <w:left w:val="single" w:color="000000" w:sz="4" w:space="0"/>
              <w:bottom w:val="single" w:color="000000" w:sz="4" w:space="0"/>
              <w:right w:val="single" w:color="000000" w:sz="4" w:space="0"/>
            </w:tcBorders>
            <w:noWrap w:val="0"/>
            <w:vAlign w:val="center"/>
          </w:tcPr>
          <w:p w14:paraId="063C8E43">
            <w:pPr>
              <w:widowControl/>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8kg</w:t>
            </w:r>
          </w:p>
        </w:tc>
        <w:tc>
          <w:tcPr>
            <w:tcW w:w="1267" w:type="dxa"/>
            <w:tcBorders>
              <w:top w:val="single" w:color="000000" w:sz="4" w:space="0"/>
              <w:left w:val="single" w:color="000000" w:sz="4" w:space="0"/>
              <w:bottom w:val="single" w:color="000000" w:sz="4" w:space="0"/>
              <w:right w:val="single" w:color="000000" w:sz="4" w:space="0"/>
            </w:tcBorders>
            <w:noWrap w:val="0"/>
            <w:vAlign w:val="center"/>
          </w:tcPr>
          <w:p w14:paraId="0522D396">
            <w:pPr>
              <w:widowControl/>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10</w:t>
            </w:r>
          </w:p>
        </w:tc>
        <w:tc>
          <w:tcPr>
            <w:tcW w:w="1267" w:type="dxa"/>
            <w:tcBorders>
              <w:top w:val="single" w:color="000000" w:sz="4" w:space="0"/>
              <w:left w:val="single" w:color="000000" w:sz="4" w:space="0"/>
              <w:bottom w:val="single" w:color="000000" w:sz="4" w:space="0"/>
              <w:right w:val="single" w:color="000000" w:sz="4" w:space="0"/>
            </w:tcBorders>
            <w:noWrap w:val="0"/>
            <w:vAlign w:val="center"/>
          </w:tcPr>
          <w:p w14:paraId="6FE6AA6D">
            <w:pPr>
              <w:widowControl/>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cs="宋体"/>
                <w:color w:val="000000"/>
                <w:sz w:val="21"/>
                <w:szCs w:val="21"/>
                <w:lang w:val="en-US" w:eastAsia="zh-CN"/>
              </w:rPr>
              <w:t>80</w:t>
            </w:r>
          </w:p>
        </w:tc>
      </w:tr>
      <w:tr w14:paraId="5B68D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exact"/>
          <w:jc w:val="center"/>
        </w:trPr>
        <w:tc>
          <w:tcPr>
            <w:tcW w:w="1710" w:type="dxa"/>
            <w:vMerge w:val="continue"/>
            <w:tcBorders>
              <w:left w:val="single" w:color="000000" w:sz="4" w:space="0"/>
              <w:right w:val="single" w:color="000000" w:sz="4" w:space="0"/>
            </w:tcBorders>
            <w:noWrap w:val="0"/>
            <w:vAlign w:val="center"/>
          </w:tcPr>
          <w:p w14:paraId="5805A078">
            <w:pPr>
              <w:jc w:val="center"/>
              <w:rPr>
                <w:rFonts w:hint="eastAsia" w:ascii="宋体" w:hAnsi="宋体" w:eastAsia="宋体" w:cs="宋体"/>
                <w:i w:val="0"/>
                <w:iCs w:val="0"/>
                <w:color w:val="000000"/>
                <w:sz w:val="21"/>
                <w:szCs w:val="21"/>
                <w:u w:val="none"/>
              </w:rPr>
            </w:pPr>
          </w:p>
        </w:tc>
        <w:tc>
          <w:tcPr>
            <w:tcW w:w="2033" w:type="dxa"/>
            <w:vMerge w:val="continue"/>
            <w:tcBorders>
              <w:left w:val="single" w:color="000000" w:sz="4" w:space="0"/>
              <w:bottom w:val="single" w:color="000000" w:sz="4" w:space="0"/>
              <w:right w:val="single" w:color="000000" w:sz="4" w:space="0"/>
            </w:tcBorders>
            <w:noWrap w:val="0"/>
            <w:vAlign w:val="center"/>
          </w:tcPr>
          <w:p w14:paraId="744E2CBA">
            <w:pPr>
              <w:jc w:val="center"/>
              <w:rPr>
                <w:rFonts w:hint="eastAsia" w:ascii="宋体" w:hAnsi="宋体" w:eastAsia="宋体" w:cs="宋体"/>
                <w:i w:val="0"/>
                <w:iCs w:val="0"/>
                <w:color w:val="000000"/>
                <w:sz w:val="21"/>
                <w:szCs w:val="21"/>
                <w:u w:val="none"/>
              </w:rPr>
            </w:pPr>
          </w:p>
        </w:tc>
        <w:tc>
          <w:tcPr>
            <w:tcW w:w="2012" w:type="dxa"/>
            <w:tcBorders>
              <w:top w:val="single" w:color="000000" w:sz="4" w:space="0"/>
              <w:left w:val="single" w:color="000000" w:sz="4" w:space="0"/>
              <w:bottom w:val="single" w:color="000000" w:sz="4" w:space="0"/>
              <w:right w:val="single" w:color="000000" w:sz="4" w:space="0"/>
            </w:tcBorders>
            <w:noWrap w:val="0"/>
            <w:vAlign w:val="center"/>
          </w:tcPr>
          <w:p w14:paraId="62438CC0">
            <w:pPr>
              <w:widowControl/>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color w:val="000000"/>
                <w:kern w:val="0"/>
                <w:sz w:val="21"/>
                <w:szCs w:val="21"/>
                <w:lang w:bidi="ar"/>
              </w:rPr>
              <w:t>微生物菌剂</w:t>
            </w:r>
          </w:p>
        </w:tc>
        <w:tc>
          <w:tcPr>
            <w:tcW w:w="1331" w:type="dxa"/>
            <w:tcBorders>
              <w:top w:val="single" w:color="000000" w:sz="4" w:space="0"/>
              <w:left w:val="single" w:color="000000" w:sz="4" w:space="0"/>
              <w:bottom w:val="single" w:color="000000" w:sz="4" w:space="0"/>
              <w:right w:val="single" w:color="000000" w:sz="4" w:space="0"/>
            </w:tcBorders>
            <w:noWrap w:val="0"/>
            <w:vAlign w:val="center"/>
          </w:tcPr>
          <w:p w14:paraId="24237745">
            <w:pPr>
              <w:widowControl/>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color w:val="000000"/>
                <w:kern w:val="0"/>
                <w:sz w:val="21"/>
                <w:szCs w:val="21"/>
                <w:highlight w:val="none"/>
                <w:lang w:bidi="ar"/>
              </w:rPr>
              <w:t>4kg</w:t>
            </w:r>
          </w:p>
        </w:tc>
        <w:tc>
          <w:tcPr>
            <w:tcW w:w="1267" w:type="dxa"/>
            <w:tcBorders>
              <w:top w:val="single" w:color="000000" w:sz="4" w:space="0"/>
              <w:left w:val="single" w:color="000000" w:sz="4" w:space="0"/>
              <w:bottom w:val="single" w:color="000000" w:sz="4" w:space="0"/>
              <w:right w:val="single" w:color="000000" w:sz="4" w:space="0"/>
            </w:tcBorders>
            <w:noWrap w:val="0"/>
            <w:vAlign w:val="center"/>
          </w:tcPr>
          <w:p w14:paraId="4EA46C86">
            <w:pPr>
              <w:widowControl/>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cs="宋体"/>
                <w:color w:val="000000"/>
                <w:sz w:val="21"/>
                <w:szCs w:val="21"/>
                <w:highlight w:val="none"/>
                <w:lang w:val="en-US" w:eastAsia="zh-CN"/>
              </w:rPr>
              <w:t>11</w:t>
            </w:r>
          </w:p>
        </w:tc>
        <w:tc>
          <w:tcPr>
            <w:tcW w:w="1267" w:type="dxa"/>
            <w:tcBorders>
              <w:top w:val="single" w:color="000000" w:sz="4" w:space="0"/>
              <w:left w:val="single" w:color="000000" w:sz="4" w:space="0"/>
              <w:bottom w:val="single" w:color="000000" w:sz="4" w:space="0"/>
              <w:right w:val="single" w:color="000000" w:sz="4" w:space="0"/>
            </w:tcBorders>
            <w:noWrap w:val="0"/>
            <w:vAlign w:val="center"/>
          </w:tcPr>
          <w:p w14:paraId="56FB5118">
            <w:pPr>
              <w:widowControl/>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color w:val="000000"/>
                <w:kern w:val="0"/>
                <w:sz w:val="21"/>
                <w:szCs w:val="21"/>
                <w:lang w:val="en-US" w:eastAsia="zh-CN" w:bidi="ar"/>
              </w:rPr>
              <w:t>44</w:t>
            </w:r>
          </w:p>
        </w:tc>
      </w:tr>
      <w:tr w14:paraId="7AEB3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6" w:hRule="exact"/>
          <w:jc w:val="center"/>
        </w:trPr>
        <w:tc>
          <w:tcPr>
            <w:tcW w:w="1710" w:type="dxa"/>
            <w:vMerge w:val="continue"/>
            <w:tcBorders>
              <w:left w:val="single" w:color="000000" w:sz="4" w:space="0"/>
              <w:right w:val="single" w:color="000000" w:sz="4" w:space="0"/>
            </w:tcBorders>
            <w:noWrap w:val="0"/>
            <w:vAlign w:val="center"/>
          </w:tcPr>
          <w:p w14:paraId="55DEE68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0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2DD27F">
            <w:pPr>
              <w:jc w:val="center"/>
              <w:rPr>
                <w:rFonts w:hint="eastAsia" w:ascii="宋体" w:hAnsi="宋体" w:eastAsia="宋体" w:cs="宋体"/>
                <w:i w:val="0"/>
                <w:iCs w:val="0"/>
                <w:color w:val="000000"/>
                <w:kern w:val="0"/>
                <w:sz w:val="21"/>
                <w:szCs w:val="21"/>
                <w:u w:val="none"/>
                <w:lang w:val="en-US" w:eastAsia="zh-CN" w:bidi="ar"/>
              </w:rPr>
            </w:pPr>
          </w:p>
        </w:tc>
        <w:tc>
          <w:tcPr>
            <w:tcW w:w="2012" w:type="dxa"/>
            <w:tcBorders>
              <w:top w:val="single" w:color="000000" w:sz="4" w:space="0"/>
              <w:left w:val="single" w:color="000000" w:sz="4" w:space="0"/>
              <w:bottom w:val="single" w:color="000000" w:sz="4" w:space="0"/>
              <w:right w:val="single" w:color="000000" w:sz="4" w:space="0"/>
            </w:tcBorders>
            <w:noWrap w:val="0"/>
            <w:vAlign w:val="center"/>
          </w:tcPr>
          <w:p w14:paraId="077B8696">
            <w:pPr>
              <w:widowControl/>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color w:val="000000"/>
                <w:kern w:val="0"/>
                <w:sz w:val="21"/>
                <w:szCs w:val="21"/>
                <w:lang w:bidi="ar"/>
              </w:rPr>
              <w:t>秸秆还田</w:t>
            </w:r>
          </w:p>
        </w:tc>
        <w:tc>
          <w:tcPr>
            <w:tcW w:w="1331" w:type="dxa"/>
            <w:tcBorders>
              <w:top w:val="single" w:color="000000" w:sz="4" w:space="0"/>
              <w:left w:val="single" w:color="000000" w:sz="4" w:space="0"/>
              <w:bottom w:val="single" w:color="000000" w:sz="4" w:space="0"/>
              <w:right w:val="single" w:color="000000" w:sz="4" w:space="0"/>
            </w:tcBorders>
            <w:noWrap w:val="0"/>
            <w:vAlign w:val="center"/>
          </w:tcPr>
          <w:p w14:paraId="775CDF00">
            <w:pPr>
              <w:widowControl/>
              <w:jc w:val="center"/>
              <w:textAlignment w:val="center"/>
              <w:rPr>
                <w:rFonts w:hint="eastAsia" w:ascii="宋体" w:hAnsi="宋体" w:eastAsia="宋体" w:cs="宋体"/>
                <w:i w:val="0"/>
                <w:iCs w:val="0"/>
                <w:color w:val="000000"/>
                <w:sz w:val="21"/>
                <w:szCs w:val="21"/>
                <w:u w:val="none"/>
              </w:rPr>
            </w:pPr>
          </w:p>
        </w:tc>
        <w:tc>
          <w:tcPr>
            <w:tcW w:w="1267" w:type="dxa"/>
            <w:tcBorders>
              <w:top w:val="single" w:color="000000" w:sz="4" w:space="0"/>
              <w:left w:val="single" w:color="000000" w:sz="4" w:space="0"/>
              <w:bottom w:val="single" w:color="000000" w:sz="4" w:space="0"/>
              <w:right w:val="single" w:color="000000" w:sz="4" w:space="0"/>
            </w:tcBorders>
            <w:noWrap w:val="0"/>
            <w:vAlign w:val="center"/>
          </w:tcPr>
          <w:p w14:paraId="2F00844A">
            <w:pPr>
              <w:widowControl/>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cs="宋体"/>
                <w:color w:val="000000"/>
                <w:sz w:val="21"/>
                <w:szCs w:val="21"/>
              </w:rPr>
              <w:t>100</w:t>
            </w:r>
          </w:p>
        </w:tc>
        <w:tc>
          <w:tcPr>
            <w:tcW w:w="1267" w:type="dxa"/>
            <w:tcBorders>
              <w:top w:val="single" w:color="000000" w:sz="4" w:space="0"/>
              <w:left w:val="single" w:color="000000" w:sz="4" w:space="0"/>
              <w:bottom w:val="single" w:color="000000" w:sz="4" w:space="0"/>
              <w:right w:val="single" w:color="000000" w:sz="4" w:space="0"/>
            </w:tcBorders>
            <w:noWrap w:val="0"/>
            <w:vAlign w:val="center"/>
          </w:tcPr>
          <w:p w14:paraId="639F409E">
            <w:pPr>
              <w:widowControl/>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cs="宋体"/>
                <w:color w:val="000000"/>
                <w:kern w:val="0"/>
                <w:sz w:val="21"/>
                <w:szCs w:val="21"/>
                <w:lang w:bidi="ar"/>
              </w:rPr>
              <w:t>100</w:t>
            </w:r>
          </w:p>
        </w:tc>
      </w:tr>
      <w:tr w14:paraId="77A7E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1710" w:type="dxa"/>
            <w:vMerge w:val="continue"/>
            <w:tcBorders>
              <w:left w:val="single" w:color="000000" w:sz="4" w:space="0"/>
              <w:right w:val="single" w:color="000000" w:sz="4" w:space="0"/>
            </w:tcBorders>
            <w:noWrap w:val="0"/>
            <w:vAlign w:val="center"/>
          </w:tcPr>
          <w:p w14:paraId="580A10B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033" w:type="dxa"/>
            <w:vMerge w:val="restart"/>
            <w:tcBorders>
              <w:top w:val="single" w:color="000000" w:sz="4" w:space="0"/>
              <w:left w:val="single" w:color="000000" w:sz="4" w:space="0"/>
              <w:bottom w:val="single" w:color="000000" w:sz="4" w:space="0"/>
              <w:right w:val="single" w:color="000000" w:sz="4" w:space="0"/>
            </w:tcBorders>
            <w:noWrap w:val="0"/>
            <w:vAlign w:val="center"/>
          </w:tcPr>
          <w:p w14:paraId="5C8B2F92">
            <w:pPr>
              <w:widowControl/>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color w:val="000000"/>
                <w:kern w:val="0"/>
                <w:sz w:val="21"/>
                <w:szCs w:val="21"/>
                <w:lang w:bidi="ar"/>
              </w:rPr>
              <w:t>重度盐碱地</w:t>
            </w:r>
          </w:p>
        </w:tc>
        <w:tc>
          <w:tcPr>
            <w:tcW w:w="2012" w:type="dxa"/>
            <w:tcBorders>
              <w:top w:val="single" w:color="000000" w:sz="4" w:space="0"/>
              <w:left w:val="single" w:color="000000" w:sz="4" w:space="0"/>
              <w:bottom w:val="single" w:color="000000" w:sz="4" w:space="0"/>
              <w:right w:val="single" w:color="000000" w:sz="4" w:space="0"/>
            </w:tcBorders>
            <w:noWrap w:val="0"/>
            <w:vAlign w:val="center"/>
          </w:tcPr>
          <w:p w14:paraId="57964623">
            <w:pPr>
              <w:widowControl/>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color w:val="000000"/>
                <w:kern w:val="0"/>
                <w:sz w:val="21"/>
                <w:szCs w:val="21"/>
                <w:lang w:bidi="ar"/>
              </w:rPr>
              <w:t>腐植酸生物有机肥</w:t>
            </w:r>
          </w:p>
        </w:tc>
        <w:tc>
          <w:tcPr>
            <w:tcW w:w="1331" w:type="dxa"/>
            <w:tcBorders>
              <w:top w:val="single" w:color="000000" w:sz="4" w:space="0"/>
              <w:left w:val="single" w:color="000000" w:sz="4" w:space="0"/>
              <w:bottom w:val="single" w:color="000000" w:sz="4" w:space="0"/>
              <w:right w:val="single" w:color="000000" w:sz="4" w:space="0"/>
            </w:tcBorders>
            <w:noWrap w:val="0"/>
            <w:vAlign w:val="center"/>
          </w:tcPr>
          <w:p w14:paraId="4DD8CBA7">
            <w:pPr>
              <w:widowControl/>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color w:val="000000"/>
                <w:kern w:val="0"/>
                <w:sz w:val="21"/>
                <w:szCs w:val="21"/>
                <w:lang w:val="en-US" w:eastAsia="zh-CN" w:bidi="ar"/>
              </w:rPr>
              <w:t>200kg</w:t>
            </w:r>
          </w:p>
        </w:tc>
        <w:tc>
          <w:tcPr>
            <w:tcW w:w="1267" w:type="dxa"/>
            <w:tcBorders>
              <w:top w:val="single" w:color="000000" w:sz="4" w:space="0"/>
              <w:left w:val="single" w:color="000000" w:sz="4" w:space="0"/>
              <w:bottom w:val="single" w:color="000000" w:sz="4" w:space="0"/>
              <w:right w:val="single" w:color="000000" w:sz="4" w:space="0"/>
            </w:tcBorders>
            <w:noWrap w:val="0"/>
            <w:vAlign w:val="center"/>
          </w:tcPr>
          <w:p w14:paraId="78134873">
            <w:pPr>
              <w:widowControl/>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color w:val="000000"/>
                <w:sz w:val="21"/>
                <w:szCs w:val="21"/>
                <w:lang w:val="en-US" w:eastAsia="zh-CN"/>
              </w:rPr>
              <w:t>1.5</w:t>
            </w:r>
          </w:p>
        </w:tc>
        <w:tc>
          <w:tcPr>
            <w:tcW w:w="1267" w:type="dxa"/>
            <w:tcBorders>
              <w:top w:val="single" w:color="000000" w:sz="4" w:space="0"/>
              <w:left w:val="single" w:color="000000" w:sz="4" w:space="0"/>
              <w:bottom w:val="single" w:color="000000" w:sz="4" w:space="0"/>
              <w:right w:val="single" w:color="000000" w:sz="4" w:space="0"/>
            </w:tcBorders>
            <w:noWrap w:val="0"/>
            <w:vAlign w:val="center"/>
          </w:tcPr>
          <w:p w14:paraId="60429589">
            <w:pPr>
              <w:widowControl/>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cs="宋体"/>
                <w:color w:val="000000"/>
                <w:kern w:val="0"/>
                <w:sz w:val="21"/>
                <w:szCs w:val="21"/>
                <w:lang w:val="en-US" w:eastAsia="zh-CN" w:bidi="ar"/>
              </w:rPr>
              <w:t>300</w:t>
            </w:r>
          </w:p>
        </w:tc>
      </w:tr>
      <w:tr w14:paraId="00209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1710" w:type="dxa"/>
            <w:vMerge w:val="continue"/>
            <w:tcBorders>
              <w:left w:val="single" w:color="000000" w:sz="4" w:space="0"/>
              <w:right w:val="single" w:color="000000" w:sz="4" w:space="0"/>
            </w:tcBorders>
            <w:noWrap w:val="0"/>
            <w:vAlign w:val="center"/>
          </w:tcPr>
          <w:p w14:paraId="340FA1DC">
            <w:pPr>
              <w:jc w:val="center"/>
              <w:rPr>
                <w:rFonts w:hint="eastAsia" w:ascii="宋体" w:hAnsi="宋体" w:eastAsia="宋体" w:cs="宋体"/>
                <w:i w:val="0"/>
                <w:iCs w:val="0"/>
                <w:color w:val="000000"/>
                <w:sz w:val="21"/>
                <w:szCs w:val="21"/>
                <w:u w:val="none"/>
              </w:rPr>
            </w:pPr>
          </w:p>
        </w:tc>
        <w:tc>
          <w:tcPr>
            <w:tcW w:w="20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48AC7D">
            <w:pPr>
              <w:widowControl/>
              <w:jc w:val="center"/>
              <w:textAlignment w:val="center"/>
              <w:rPr>
                <w:rFonts w:hint="eastAsia" w:ascii="宋体" w:hAnsi="宋体" w:eastAsia="宋体" w:cs="宋体"/>
                <w:i w:val="0"/>
                <w:iCs w:val="0"/>
                <w:color w:val="000000"/>
                <w:sz w:val="21"/>
                <w:szCs w:val="21"/>
                <w:u w:val="none"/>
              </w:rPr>
            </w:pPr>
          </w:p>
        </w:tc>
        <w:tc>
          <w:tcPr>
            <w:tcW w:w="2012" w:type="dxa"/>
            <w:tcBorders>
              <w:top w:val="single" w:color="000000" w:sz="4" w:space="0"/>
              <w:left w:val="single" w:color="000000" w:sz="4" w:space="0"/>
              <w:bottom w:val="single" w:color="000000" w:sz="4" w:space="0"/>
              <w:right w:val="single" w:color="000000" w:sz="4" w:space="0"/>
            </w:tcBorders>
            <w:noWrap w:val="0"/>
            <w:vAlign w:val="center"/>
          </w:tcPr>
          <w:p w14:paraId="13D5732A">
            <w:pPr>
              <w:widowControl/>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color w:val="000000"/>
                <w:kern w:val="0"/>
                <w:sz w:val="21"/>
                <w:szCs w:val="21"/>
                <w:lang w:bidi="ar"/>
              </w:rPr>
              <w:t>微生物菌剂</w:t>
            </w:r>
          </w:p>
        </w:tc>
        <w:tc>
          <w:tcPr>
            <w:tcW w:w="1331" w:type="dxa"/>
            <w:tcBorders>
              <w:top w:val="single" w:color="000000" w:sz="4" w:space="0"/>
              <w:left w:val="single" w:color="000000" w:sz="4" w:space="0"/>
              <w:bottom w:val="single" w:color="000000" w:sz="4" w:space="0"/>
              <w:right w:val="single" w:color="000000" w:sz="4" w:space="0"/>
            </w:tcBorders>
            <w:noWrap w:val="0"/>
            <w:vAlign w:val="center"/>
          </w:tcPr>
          <w:p w14:paraId="06C0C4CE">
            <w:pPr>
              <w:widowControl/>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color w:val="000000"/>
                <w:kern w:val="0"/>
                <w:sz w:val="21"/>
                <w:szCs w:val="21"/>
                <w:highlight w:val="none"/>
                <w:lang w:val="en-US" w:eastAsia="zh-CN" w:bidi="ar"/>
              </w:rPr>
              <w:t>5</w:t>
            </w:r>
            <w:r>
              <w:rPr>
                <w:rFonts w:hint="eastAsia" w:ascii="宋体" w:hAnsi="宋体" w:cs="宋体"/>
                <w:color w:val="000000"/>
                <w:kern w:val="0"/>
                <w:sz w:val="21"/>
                <w:szCs w:val="21"/>
                <w:highlight w:val="none"/>
                <w:lang w:bidi="ar"/>
              </w:rPr>
              <w:t>kg</w:t>
            </w:r>
          </w:p>
        </w:tc>
        <w:tc>
          <w:tcPr>
            <w:tcW w:w="1267" w:type="dxa"/>
            <w:tcBorders>
              <w:top w:val="single" w:color="000000" w:sz="4" w:space="0"/>
              <w:left w:val="single" w:color="000000" w:sz="4" w:space="0"/>
              <w:bottom w:val="single" w:color="000000" w:sz="4" w:space="0"/>
              <w:right w:val="single" w:color="000000" w:sz="4" w:space="0"/>
            </w:tcBorders>
            <w:noWrap w:val="0"/>
            <w:vAlign w:val="center"/>
          </w:tcPr>
          <w:p w14:paraId="56239C1F">
            <w:pPr>
              <w:widowControl/>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color w:val="000000"/>
                <w:sz w:val="21"/>
                <w:szCs w:val="21"/>
                <w:highlight w:val="none"/>
                <w:lang w:val="en-US" w:eastAsia="zh-CN"/>
              </w:rPr>
              <w:t>11</w:t>
            </w:r>
          </w:p>
        </w:tc>
        <w:tc>
          <w:tcPr>
            <w:tcW w:w="1267" w:type="dxa"/>
            <w:tcBorders>
              <w:top w:val="single" w:color="000000" w:sz="4" w:space="0"/>
              <w:left w:val="single" w:color="000000" w:sz="4" w:space="0"/>
              <w:bottom w:val="single" w:color="000000" w:sz="4" w:space="0"/>
              <w:right w:val="single" w:color="000000" w:sz="4" w:space="0"/>
            </w:tcBorders>
            <w:noWrap w:val="0"/>
            <w:vAlign w:val="center"/>
          </w:tcPr>
          <w:p w14:paraId="24BD1862">
            <w:pPr>
              <w:widowControl/>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color w:val="000000"/>
                <w:kern w:val="0"/>
                <w:sz w:val="21"/>
                <w:szCs w:val="21"/>
                <w:lang w:val="en-US" w:eastAsia="zh-CN" w:bidi="ar"/>
              </w:rPr>
              <w:t>55</w:t>
            </w:r>
          </w:p>
        </w:tc>
      </w:tr>
      <w:tr w14:paraId="3D318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1710" w:type="dxa"/>
            <w:vMerge w:val="continue"/>
            <w:tcBorders>
              <w:left w:val="single" w:color="000000" w:sz="4" w:space="0"/>
              <w:bottom w:val="single" w:color="000000" w:sz="4" w:space="0"/>
              <w:right w:val="single" w:color="000000" w:sz="4" w:space="0"/>
            </w:tcBorders>
            <w:noWrap w:val="0"/>
            <w:vAlign w:val="center"/>
          </w:tcPr>
          <w:p w14:paraId="484AA35A">
            <w:pPr>
              <w:jc w:val="center"/>
              <w:rPr>
                <w:rFonts w:hint="eastAsia" w:ascii="宋体" w:hAnsi="宋体" w:eastAsia="宋体" w:cs="宋体"/>
                <w:i w:val="0"/>
                <w:iCs w:val="0"/>
                <w:color w:val="000000"/>
                <w:sz w:val="21"/>
                <w:szCs w:val="21"/>
                <w:u w:val="none"/>
              </w:rPr>
            </w:pPr>
          </w:p>
        </w:tc>
        <w:tc>
          <w:tcPr>
            <w:tcW w:w="20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D62EF3">
            <w:pPr>
              <w:jc w:val="center"/>
              <w:rPr>
                <w:rFonts w:hint="eastAsia" w:ascii="宋体" w:hAnsi="宋体" w:eastAsia="宋体" w:cs="宋体"/>
                <w:i w:val="0"/>
                <w:iCs w:val="0"/>
                <w:color w:val="000000"/>
                <w:sz w:val="21"/>
                <w:szCs w:val="21"/>
                <w:u w:val="none"/>
              </w:rPr>
            </w:pPr>
          </w:p>
        </w:tc>
        <w:tc>
          <w:tcPr>
            <w:tcW w:w="2012" w:type="dxa"/>
            <w:tcBorders>
              <w:top w:val="single" w:color="000000" w:sz="4" w:space="0"/>
              <w:left w:val="single" w:color="000000" w:sz="4" w:space="0"/>
              <w:bottom w:val="single" w:color="000000" w:sz="4" w:space="0"/>
              <w:right w:val="single" w:color="000000" w:sz="4" w:space="0"/>
            </w:tcBorders>
            <w:noWrap w:val="0"/>
            <w:vAlign w:val="center"/>
          </w:tcPr>
          <w:p w14:paraId="6BBDC7E5">
            <w:pPr>
              <w:widowControl/>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color w:val="000000"/>
                <w:kern w:val="0"/>
                <w:sz w:val="21"/>
                <w:szCs w:val="21"/>
                <w:lang w:bidi="ar"/>
              </w:rPr>
              <w:t>掺沙降容</w:t>
            </w:r>
          </w:p>
        </w:tc>
        <w:tc>
          <w:tcPr>
            <w:tcW w:w="1331" w:type="dxa"/>
            <w:tcBorders>
              <w:top w:val="single" w:color="000000" w:sz="4" w:space="0"/>
              <w:left w:val="single" w:color="000000" w:sz="4" w:space="0"/>
              <w:bottom w:val="single" w:color="000000" w:sz="4" w:space="0"/>
              <w:right w:val="single" w:color="000000" w:sz="4" w:space="0"/>
            </w:tcBorders>
            <w:noWrap w:val="0"/>
            <w:vAlign w:val="center"/>
          </w:tcPr>
          <w:p w14:paraId="2D213794">
            <w:pPr>
              <w:widowControl/>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color w:val="000000"/>
                <w:kern w:val="0"/>
                <w:sz w:val="21"/>
                <w:szCs w:val="21"/>
                <w:lang w:bidi="ar"/>
              </w:rPr>
              <w:t>100方</w:t>
            </w:r>
          </w:p>
        </w:tc>
        <w:tc>
          <w:tcPr>
            <w:tcW w:w="1267" w:type="dxa"/>
            <w:tcBorders>
              <w:top w:val="single" w:color="000000" w:sz="4" w:space="0"/>
              <w:left w:val="single" w:color="000000" w:sz="4" w:space="0"/>
              <w:bottom w:val="single" w:color="000000" w:sz="4" w:space="0"/>
              <w:right w:val="single" w:color="000000" w:sz="4" w:space="0"/>
            </w:tcBorders>
            <w:noWrap w:val="0"/>
            <w:vAlign w:val="center"/>
          </w:tcPr>
          <w:p w14:paraId="090CB42E">
            <w:pPr>
              <w:widowControl/>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color w:val="000000"/>
                <w:kern w:val="0"/>
                <w:sz w:val="21"/>
                <w:szCs w:val="21"/>
                <w:lang w:bidi="ar"/>
              </w:rPr>
              <w:t>20</w:t>
            </w:r>
          </w:p>
        </w:tc>
        <w:tc>
          <w:tcPr>
            <w:tcW w:w="1267" w:type="dxa"/>
            <w:tcBorders>
              <w:top w:val="single" w:color="000000" w:sz="4" w:space="0"/>
              <w:left w:val="single" w:color="000000" w:sz="4" w:space="0"/>
              <w:bottom w:val="single" w:color="000000" w:sz="4" w:space="0"/>
              <w:right w:val="single" w:color="000000" w:sz="4" w:space="0"/>
            </w:tcBorders>
            <w:noWrap w:val="0"/>
            <w:vAlign w:val="center"/>
          </w:tcPr>
          <w:p w14:paraId="2784ADD4">
            <w:pPr>
              <w:widowControl/>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color w:val="000000"/>
                <w:kern w:val="0"/>
                <w:sz w:val="21"/>
                <w:szCs w:val="21"/>
                <w:lang w:bidi="ar"/>
              </w:rPr>
              <w:t>2000</w:t>
            </w:r>
          </w:p>
        </w:tc>
      </w:tr>
    </w:tbl>
    <w:p w14:paraId="46C9E4A3">
      <w:pPr>
        <w:keepNext w:val="0"/>
        <w:keepLines w:val="0"/>
        <w:pageBreakBefore w:val="0"/>
        <w:widowControl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4.相关农艺措施介绍</w:t>
      </w:r>
    </w:p>
    <w:p w14:paraId="38AFFED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仿宋_GB2312" w:hAnsi="仿宋_GB2312" w:eastAsia="仿宋_GB2312" w:cs="仿宋_GB2312"/>
          <w:sz w:val="32"/>
          <w:szCs w:val="32"/>
          <w:lang w:val="en-US" w:eastAsia="zh-CN"/>
        </w:rPr>
        <w:t>（1）</w:t>
      </w:r>
      <w:r>
        <w:rPr>
          <w:rFonts w:hint="eastAsia" w:ascii="Times New Roman" w:hAnsi="Times New Roman" w:eastAsia="仿宋_GB2312" w:cs="Times New Roman"/>
          <w:sz w:val="32"/>
          <w:szCs w:val="32"/>
          <w:lang w:val="en-US" w:eastAsia="zh-CN"/>
        </w:rPr>
        <w:t>腐熟农家肥。选用经过堆腐或沤制腐熟、无毒、无害的农家肥作基肥施用。施用农家肥可增强地力、培肥土壤，使土壤具有更强的缓冲性能，分解产生有机酸，也能一定程度降低土壤碱性。春季翻耕前通过施肥机械撒入腐熟农家肥用作底肥，轻度盐碱地施入腐熟的农家肥3m</w:t>
      </w:r>
      <w:r>
        <w:rPr>
          <w:rFonts w:hint="eastAsia" w:ascii="Times New Roman" w:hAnsi="Times New Roman" w:eastAsia="仿宋_GB2312" w:cs="Times New Roman"/>
          <w:sz w:val="32"/>
          <w:szCs w:val="32"/>
          <w:vertAlign w:val="superscript"/>
          <w:lang w:val="en-US" w:eastAsia="zh-CN"/>
        </w:rPr>
        <w:t>3</w:t>
      </w:r>
      <w:r>
        <w:rPr>
          <w:rFonts w:hint="eastAsia" w:ascii="Times New Roman" w:hAnsi="Times New Roman" w:eastAsia="仿宋_GB2312" w:cs="Times New Roman"/>
          <w:sz w:val="32"/>
          <w:szCs w:val="32"/>
          <w:lang w:val="en-US" w:eastAsia="zh-CN"/>
        </w:rPr>
        <w:t>/亩。中度盐碱地施入腐熟的农家肥5m</w:t>
      </w:r>
      <w:r>
        <w:rPr>
          <w:rFonts w:hint="eastAsia" w:ascii="Times New Roman" w:hAnsi="Times New Roman" w:eastAsia="仿宋_GB2312" w:cs="Times New Roman"/>
          <w:sz w:val="32"/>
          <w:szCs w:val="32"/>
          <w:vertAlign w:val="superscript"/>
          <w:lang w:val="en-US" w:eastAsia="zh-CN"/>
        </w:rPr>
        <w:t>3</w:t>
      </w:r>
      <w:r>
        <w:rPr>
          <w:rFonts w:hint="eastAsia" w:ascii="Times New Roman" w:hAnsi="Times New Roman" w:eastAsia="仿宋_GB2312" w:cs="Times New Roman"/>
          <w:sz w:val="32"/>
          <w:szCs w:val="32"/>
          <w:lang w:val="en-US" w:eastAsia="zh-CN"/>
        </w:rPr>
        <w:t>/亩，重度盐碱地施入腐熟的农家肥7m</w:t>
      </w:r>
      <w:r>
        <w:rPr>
          <w:rFonts w:hint="eastAsia" w:ascii="Times New Roman" w:hAnsi="Times New Roman" w:eastAsia="仿宋_GB2312" w:cs="Times New Roman"/>
          <w:sz w:val="32"/>
          <w:szCs w:val="32"/>
          <w:vertAlign w:val="superscript"/>
          <w:lang w:val="en-US" w:eastAsia="zh-CN"/>
        </w:rPr>
        <w:t>3</w:t>
      </w:r>
      <w:r>
        <w:rPr>
          <w:rFonts w:hint="eastAsia" w:ascii="Times New Roman" w:hAnsi="Times New Roman" w:eastAsia="仿宋_GB2312" w:cs="Times New Roman"/>
          <w:sz w:val="32"/>
          <w:szCs w:val="32"/>
          <w:lang w:val="en-US" w:eastAsia="zh-CN"/>
        </w:rPr>
        <w:t>/亩并通过翻耕机械与30cm厚表层土掺拌均匀，后耙整平地面。可以选择牛粪和羊粪等作为有机肥源。</w:t>
      </w:r>
    </w:p>
    <w:p w14:paraId="5747FB1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仿宋_GB2312" w:hAnsi="仿宋_GB2312" w:eastAsia="仿宋_GB2312" w:cs="仿宋_GB2312"/>
          <w:sz w:val="32"/>
          <w:szCs w:val="32"/>
          <w:lang w:val="en-US" w:eastAsia="zh-CN"/>
        </w:rPr>
        <w:t>（2）</w:t>
      </w:r>
      <w:r>
        <w:rPr>
          <w:rFonts w:hint="eastAsia" w:ascii="Times New Roman" w:hAnsi="Times New Roman" w:eastAsia="仿宋_GB2312" w:cs="Times New Roman"/>
          <w:sz w:val="32"/>
          <w:szCs w:val="32"/>
          <w:lang w:val="en-US" w:eastAsia="zh-CN"/>
        </w:rPr>
        <w:t>含氨基酸水溶肥。含氨基酸水溶肥中的氨基酸可以活化土壤中的养分，提高其他肥料的利用率，同时改善土壤的理化性质，降低土壤的酸碱度和盐分含量。每亩施用8kg含氨基酸水溶肥，根据作物的生长阶段和需肥规律，选择合作物生长旺盛期，如苗期、花期和结果期等，适时施用含氨基酸水溶肥，能够满足作物生长对养分的需求，促进作物根系的生长和发育，提高根系对养分的吸收能力，进而增强作物的抗盐碱能力，提高作物产量和品质。施肥方法可采用滴灌、冲施或叶面喷施等方式，以提高肥料的利用率和效果。</w:t>
      </w:r>
    </w:p>
    <w:p w14:paraId="0596A5F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仿宋_GB2312" w:hAnsi="仿宋_GB2312" w:eastAsia="仿宋_GB2312" w:cs="仿宋_GB2312"/>
          <w:sz w:val="32"/>
          <w:szCs w:val="32"/>
          <w:lang w:val="en-US" w:eastAsia="zh-CN"/>
        </w:rPr>
        <w:t>（3）</w:t>
      </w:r>
      <w:r>
        <w:rPr>
          <w:rFonts w:hint="eastAsia" w:ascii="Times New Roman" w:hAnsi="Times New Roman" w:eastAsia="仿宋_GB2312" w:cs="Times New Roman"/>
          <w:sz w:val="32"/>
          <w:szCs w:val="32"/>
          <w:lang w:val="en-US" w:eastAsia="zh-CN"/>
        </w:rPr>
        <w:t>微生物菌剂。微生物菌剂由多种有益菌组成，使土壤有益菌迅速繁殖，增加有益菌群数量，解决土壤板结，改善土壤环境。同时具有“保水、增肥、透气”性能，能疏松土壤、提高透气性、降低容重，提高几丁质酶含量，活化土层，增强肥水渗透力，调控和优化农作物根际微生物群落结构，提升盐碱地地力水平，增强农作物的耐盐碱能力，达到增产增收的效果。</w:t>
      </w:r>
    </w:p>
    <w:p w14:paraId="6ABC2D9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仿宋_GB2312" w:hAnsi="仿宋_GB2312" w:eastAsia="仿宋_GB2312" w:cs="仿宋_GB2312"/>
          <w:sz w:val="32"/>
          <w:szCs w:val="32"/>
          <w:lang w:val="en-US" w:eastAsia="zh-CN"/>
        </w:rPr>
        <w:t>（4）</w:t>
      </w:r>
      <w:r>
        <w:rPr>
          <w:rFonts w:hint="eastAsia" w:ascii="Times New Roman" w:hAnsi="Times New Roman" w:eastAsia="仿宋_GB2312" w:cs="Times New Roman"/>
          <w:sz w:val="32"/>
          <w:szCs w:val="32"/>
          <w:lang w:val="en-US" w:eastAsia="zh-CN"/>
        </w:rPr>
        <w:t>腐植酸生物有机肥。腐植酸生物有机肥可增强土壤肥力，主要是提高土壤有机质，增加土壤水稳性团聚体，减少土壤对可溶性磷的固促使土壤微量元素的活化，通常土壤中的钙离子很难溶生反应后所形成的磷酸氢盐和磷酸二氢盐都溶于水，能提高脱硫石膏中Ca</w:t>
      </w:r>
      <w:r>
        <w:rPr>
          <w:rFonts w:hint="eastAsia" w:ascii="Times New Roman" w:hAnsi="Times New Roman" w:eastAsia="仿宋_GB2312" w:cs="Times New Roman"/>
          <w:sz w:val="32"/>
          <w:szCs w:val="32"/>
          <w:vertAlign w:val="subscript"/>
          <w:lang w:val="en-US" w:eastAsia="zh-CN"/>
        </w:rPr>
        <w:t>2</w:t>
      </w:r>
      <w:r>
        <w:rPr>
          <w:rFonts w:hint="eastAsia" w:ascii="Times New Roman" w:hAnsi="Times New Roman" w:eastAsia="仿宋_GB2312" w:cs="Times New Roman"/>
          <w:sz w:val="32"/>
          <w:szCs w:val="32"/>
          <w:lang w:val="en-US" w:eastAsia="zh-CN"/>
        </w:rPr>
        <w:t>S0</w:t>
      </w:r>
      <w:r>
        <w:rPr>
          <w:rFonts w:hint="eastAsia" w:ascii="Times New Roman" w:hAnsi="Times New Roman" w:eastAsia="仿宋_GB2312" w:cs="Times New Roman"/>
          <w:sz w:val="32"/>
          <w:szCs w:val="32"/>
          <w:vertAlign w:val="subscript"/>
          <w:lang w:val="en-US" w:eastAsia="zh-CN"/>
        </w:rPr>
        <w:t>4</w:t>
      </w:r>
      <w:r>
        <w:rPr>
          <w:rFonts w:hint="eastAsia" w:ascii="Times New Roman" w:hAnsi="Times New Roman" w:eastAsia="仿宋_GB2312" w:cs="Times New Roman"/>
          <w:sz w:val="32"/>
          <w:szCs w:val="32"/>
          <w:lang w:val="en-US" w:eastAsia="zh-CN"/>
        </w:rPr>
        <w:t>的溶解度。一般腐植酸生物有机肥作基肥施用或与农家肥料混合在一起施用。</w:t>
      </w:r>
    </w:p>
    <w:p w14:paraId="6F69729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仿宋_GB2312" w:hAnsi="仿宋_GB2312" w:eastAsia="仿宋_GB2312" w:cs="仿宋_GB2312"/>
          <w:sz w:val="32"/>
          <w:szCs w:val="32"/>
          <w:lang w:val="en-US" w:eastAsia="zh-CN"/>
        </w:rPr>
        <w:t>（5）</w:t>
      </w:r>
      <w:r>
        <w:rPr>
          <w:rFonts w:hint="eastAsia" w:ascii="Times New Roman" w:hAnsi="Times New Roman" w:eastAsia="仿宋_GB2312" w:cs="Times New Roman"/>
          <w:sz w:val="32"/>
          <w:szCs w:val="32"/>
          <w:lang w:val="en-US" w:eastAsia="zh-CN"/>
        </w:rPr>
        <w:t>秸秆还田。将秸秆粉碎深翻入土进行还田，秸秆还田可增加土壤有机质，释放出氮磷钾等养分，改善土壤理化性状，提高土壤生物活性。作物收获后，利用秸秆切割机械将收获后的作物秸秆压倒，切割成10cm长短的碎秸秆铺在地表，然后利用翻耕机翻转土层30—35cm，还田前每亩撒8kg尿素+2kg腐熟剂，调整碳氮比，培肥地力，有条件的地区最好翻后浇水。</w:t>
      </w:r>
    </w:p>
    <w:p w14:paraId="2AD697C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仿宋_GB2312" w:hAnsi="仿宋_GB2312" w:eastAsia="仿宋_GB2312" w:cs="仿宋_GB2312"/>
          <w:sz w:val="32"/>
          <w:szCs w:val="32"/>
          <w:lang w:val="en-US" w:eastAsia="zh-CN"/>
        </w:rPr>
        <w:t>（6）</w:t>
      </w:r>
      <w:r>
        <w:rPr>
          <w:rFonts w:hint="eastAsia" w:ascii="Times New Roman" w:hAnsi="Times New Roman" w:eastAsia="仿宋_GB2312" w:cs="Times New Roman"/>
          <w:sz w:val="32"/>
          <w:szCs w:val="32"/>
          <w:lang w:val="en-US" w:eastAsia="zh-CN"/>
        </w:rPr>
        <w:t>掺沙降容。春季翻耕前，重度盐碱地每亩掺沙100立方米，掺和深度范围为0—30cm，粘土掺沙要求沙的掺入量比需要改良的黏土量大。掺混作业可与翻耕、耙地或旋耕结合进行。</w:t>
      </w:r>
    </w:p>
    <w:p w14:paraId="69D6FE3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各项农艺措施技术指标见附件3。</w:t>
      </w:r>
    </w:p>
    <w:p w14:paraId="6621F00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Calibri" w:eastAsia="仿宋_GB2312" w:cs="仿宋_GB2312"/>
          <w:kern w:val="2"/>
          <w:sz w:val="30"/>
          <w:szCs w:val="30"/>
          <w:lang w:val="en-US" w:eastAsia="zh-CN" w:bidi="ar-SA"/>
        </w:rPr>
      </w:pPr>
      <w:r>
        <w:rPr>
          <w:rFonts w:hint="eastAsia" w:ascii="楷体_GB2312" w:hAnsi="楷体_GB2312" w:eastAsia="楷体_GB2312" w:cs="楷体_GB2312"/>
          <w:sz w:val="32"/>
          <w:szCs w:val="32"/>
          <w:lang w:val="en-US" w:eastAsia="zh-CN"/>
        </w:rPr>
        <w:t>（三）建立试验示范区。</w:t>
      </w:r>
      <w:r>
        <w:rPr>
          <w:rFonts w:hint="eastAsia" w:ascii="Times New Roman" w:hAnsi="Times New Roman" w:eastAsia="仿宋_GB2312" w:cs="Times New Roman"/>
          <w:sz w:val="32"/>
          <w:szCs w:val="32"/>
          <w:lang w:val="en-US" w:eastAsia="zh-CN"/>
        </w:rPr>
        <w:t>在项目区建立试验示范区，面积100亩，集中展示和验证各类盐碱化耕地综合利用技术的实际效果，以全面展示针对</w:t>
      </w:r>
      <w:r>
        <w:rPr>
          <w:rFonts w:hint="eastAsia" w:ascii="仿宋_GB2312" w:hAnsi="仿宋_GB2312" w:eastAsia="仿宋_GB2312" w:cs="仿宋_GB2312"/>
          <w:kern w:val="2"/>
          <w:sz w:val="32"/>
          <w:szCs w:val="32"/>
          <w:lang w:val="en-US" w:eastAsia="zh-CN" w:bidi="ar-SA"/>
        </w:rPr>
        <w:t>不同盐碱化程度土地的治理和利用技术。包括土壤改良技术、土壤改良产品等重要成果的展示，着力打造示范亮点。</w:t>
      </w:r>
    </w:p>
    <w:p w14:paraId="3840775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黑体" w:hAnsi="黑体" w:eastAsia="黑体" w:cs="黑体"/>
          <w:sz w:val="32"/>
          <w:szCs w:val="32"/>
          <w:lang w:val="en-US" w:eastAsia="zh-CN"/>
        </w:rPr>
      </w:pPr>
      <w:r>
        <w:rPr>
          <w:rFonts w:hint="eastAsia" w:ascii="楷体_GB2312" w:hAnsi="楷体_GB2312" w:eastAsia="楷体_GB2312" w:cs="楷体_GB2312"/>
          <w:sz w:val="32"/>
          <w:szCs w:val="32"/>
          <w:lang w:val="en-US" w:eastAsia="zh-CN"/>
        </w:rPr>
        <w:t>（四）做好监测评价。</w:t>
      </w:r>
      <w:r>
        <w:rPr>
          <w:rFonts w:hint="eastAsia" w:ascii="Times New Roman" w:hAnsi="Times New Roman" w:eastAsia="仿宋_GB2312" w:cs="Times New Roman"/>
          <w:sz w:val="32"/>
          <w:szCs w:val="32"/>
          <w:lang w:val="en-US" w:eastAsia="zh-CN"/>
        </w:rPr>
        <w:t>示范区要开展监测试验、调查取样、测试分析等工作，要实施盐碱地水盐运行和</w:t>
      </w:r>
      <w:r>
        <w:rPr>
          <w:rFonts w:hint="eastAsia" w:ascii="仿宋_GB2312" w:hAnsi="仿宋_GB2312" w:eastAsia="仿宋_GB2312" w:cs="仿宋_GB2312"/>
          <w:kern w:val="2"/>
          <w:sz w:val="32"/>
          <w:szCs w:val="32"/>
          <w:lang w:val="en-US" w:eastAsia="zh-CN" w:bidi="ar-SA"/>
        </w:rPr>
        <w:t>耕地质量动态变化监测工作，以便科学评价盐碱地改良利用项目的实施效果。在项目实施前后，按照《测土配方施肥技术规程》中的土壤样品采集方法，平均每</w:t>
      </w:r>
      <w:r>
        <w:rPr>
          <w:rFonts w:hint="default" w:ascii="Times New Roman" w:hAnsi="Times New Roman" w:eastAsia="仿宋_GB2312" w:cs="Times New Roman"/>
          <w:kern w:val="2"/>
          <w:sz w:val="32"/>
          <w:szCs w:val="32"/>
          <w:lang w:val="en-US" w:eastAsia="zh-CN" w:bidi="ar-SA"/>
        </w:rPr>
        <w:t>200亩采集1个多点混合样，并用GPS定位标注经纬度；每个土壤样品测试分析土壤容重、有机质、pH值、全</w:t>
      </w:r>
      <w:r>
        <w:rPr>
          <w:rFonts w:hint="eastAsia" w:ascii="仿宋_GB2312" w:hAnsi="仿宋_GB2312" w:eastAsia="仿宋_GB2312" w:cs="仿宋_GB2312"/>
          <w:kern w:val="2"/>
          <w:sz w:val="32"/>
          <w:szCs w:val="32"/>
          <w:lang w:val="en-US" w:eastAsia="zh-CN" w:bidi="ar-SA"/>
        </w:rPr>
        <w:t>氮、有效磷、速效钾、水溶性盐总量、八大离子、阳离子交换量、交换性钠等。</w:t>
      </w:r>
    </w:p>
    <w:p w14:paraId="2A27E669">
      <w:pPr>
        <w:keepNext w:val="0"/>
        <w:keepLines w:val="0"/>
        <w:pageBreakBefore w:val="0"/>
        <w:widowControl w:val="0"/>
        <w:kinsoku/>
        <w:wordWrap/>
        <w:overflowPunct/>
        <w:topLinePunct w:val="0"/>
        <w:autoSpaceDE/>
        <w:autoSpaceDN/>
        <w:bidi w:val="0"/>
        <w:adjustRightInd/>
        <w:snapToGrid/>
        <w:spacing w:line="560" w:lineRule="exact"/>
        <w:ind w:firstLine="640" w:firstLineChars="200"/>
        <w:contextualSpacing/>
        <w:jc w:val="both"/>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五</w:t>
      </w:r>
      <w:r>
        <w:rPr>
          <w:rFonts w:hint="eastAsia" w:ascii="黑体" w:hAnsi="黑体" w:eastAsia="黑体" w:cs="黑体"/>
          <w:sz w:val="32"/>
          <w:szCs w:val="32"/>
        </w:rPr>
        <w:t>、投资概算</w:t>
      </w:r>
    </w:p>
    <w:p w14:paraId="553CED0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项目总投</w:t>
      </w:r>
      <w:r>
        <w:rPr>
          <w:rFonts w:hint="default" w:ascii="Times New Roman" w:hAnsi="Times New Roman" w:eastAsia="仿宋_GB2312" w:cs="Times New Roman"/>
          <w:kern w:val="2"/>
          <w:sz w:val="32"/>
          <w:szCs w:val="32"/>
          <w:lang w:val="en-US" w:eastAsia="zh-CN" w:bidi="ar-SA"/>
        </w:rPr>
        <w:t>资1402.47万元，其中1350万元属2025年市级盐碱地综合利用资金，52.47万元为2024年盐碱地综合利用资金结余。按项目区分配，展旦召苏木长胜村项目区资金157.516万元，昭君镇项目区资金共计1244.954万元，其中侯家圪堵村770.8131万元，二狗湾村、和胜村项目区451.3306万元。详见表2。</w:t>
      </w:r>
    </w:p>
    <w:p w14:paraId="5508BB48">
      <w:pPr>
        <w:keepNext w:val="0"/>
        <w:keepLines w:val="0"/>
        <w:pageBreakBefore w:val="0"/>
        <w:widowControl w:val="0"/>
        <w:kinsoku/>
        <w:wordWrap/>
        <w:overflowPunct/>
        <w:topLinePunct w:val="0"/>
        <w:autoSpaceDE/>
        <w:autoSpaceDN/>
        <w:bidi w:val="0"/>
        <w:adjustRightInd/>
        <w:snapToGrid/>
        <w:spacing w:line="560" w:lineRule="exact"/>
        <w:ind w:left="504"/>
        <w:jc w:val="center"/>
        <w:textAlignment w:val="auto"/>
        <w:rPr>
          <w:rFonts w:hint="eastAsia" w:ascii="楷体" w:hAnsi="楷体" w:eastAsia="楷体" w:cs="楷体"/>
          <w:spacing w:val="-12"/>
          <w:sz w:val="30"/>
          <w:szCs w:val="30"/>
          <w:lang w:val="en-US" w:eastAsia="zh-CN"/>
        </w:rPr>
      </w:pPr>
      <w:r>
        <w:rPr>
          <w:rFonts w:hint="eastAsia" w:ascii="楷体" w:hAnsi="楷体" w:eastAsia="楷体" w:cs="楷体"/>
          <w:spacing w:val="-12"/>
          <w:sz w:val="30"/>
          <w:szCs w:val="30"/>
          <w:lang w:val="en-US" w:eastAsia="zh-CN"/>
        </w:rPr>
        <w:t>表2 2025年达拉特旗盐碱地综合利用项目投资概算表</w:t>
      </w:r>
    </w:p>
    <w:tbl>
      <w:tblPr>
        <w:tblStyle w:val="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87"/>
        <w:gridCol w:w="787"/>
        <w:gridCol w:w="1043"/>
        <w:gridCol w:w="674"/>
        <w:gridCol w:w="1184"/>
        <w:gridCol w:w="1678"/>
        <w:gridCol w:w="617"/>
        <w:gridCol w:w="699"/>
        <w:gridCol w:w="1387"/>
        <w:gridCol w:w="941"/>
        <w:gridCol w:w="1032"/>
      </w:tblGrid>
      <w:tr w14:paraId="22315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 w:hRule="exact"/>
          <w:jc w:val="center"/>
        </w:trPr>
        <w:tc>
          <w:tcPr>
            <w:tcW w:w="1574" w:type="dxa"/>
            <w:gridSpan w:val="2"/>
            <w:tcBorders>
              <w:top w:val="single" w:color="000000" w:sz="4" w:space="0"/>
              <w:left w:val="single" w:color="000000" w:sz="4" w:space="0"/>
              <w:bottom w:val="single" w:color="000000" w:sz="4" w:space="0"/>
              <w:right w:val="single" w:color="000000" w:sz="4" w:space="0"/>
            </w:tcBorders>
            <w:noWrap w:val="0"/>
            <w:vAlign w:val="center"/>
          </w:tcPr>
          <w:p w14:paraId="6225FF0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项目区</w:t>
            </w:r>
          </w:p>
        </w:tc>
        <w:tc>
          <w:tcPr>
            <w:tcW w:w="1043" w:type="dxa"/>
            <w:tcBorders>
              <w:top w:val="single" w:color="000000" w:sz="4" w:space="0"/>
              <w:left w:val="single" w:color="000000" w:sz="4" w:space="0"/>
              <w:bottom w:val="single" w:color="000000" w:sz="4" w:space="0"/>
              <w:right w:val="single" w:color="000000" w:sz="4" w:space="0"/>
            </w:tcBorders>
            <w:noWrap w:val="0"/>
            <w:vAlign w:val="center"/>
          </w:tcPr>
          <w:p w14:paraId="43E1BEF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项目区面积（亩）</w:t>
            </w:r>
          </w:p>
        </w:tc>
        <w:tc>
          <w:tcPr>
            <w:tcW w:w="1858" w:type="dxa"/>
            <w:gridSpan w:val="2"/>
            <w:tcBorders>
              <w:top w:val="single" w:color="000000" w:sz="4" w:space="0"/>
              <w:left w:val="single" w:color="000000" w:sz="4" w:space="0"/>
              <w:bottom w:val="single" w:color="000000" w:sz="4" w:space="0"/>
              <w:right w:val="single" w:color="000000" w:sz="4" w:space="0"/>
            </w:tcBorders>
            <w:noWrap w:val="0"/>
            <w:vAlign w:val="center"/>
          </w:tcPr>
          <w:p w14:paraId="0D9D8CB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具体措施</w:t>
            </w:r>
          </w:p>
        </w:tc>
        <w:tc>
          <w:tcPr>
            <w:tcW w:w="1678" w:type="dxa"/>
            <w:tcBorders>
              <w:top w:val="single" w:color="000000" w:sz="4" w:space="0"/>
              <w:left w:val="single" w:color="000000" w:sz="4" w:space="0"/>
              <w:bottom w:val="nil"/>
              <w:right w:val="single" w:color="000000" w:sz="4" w:space="0"/>
            </w:tcBorders>
            <w:noWrap w:val="0"/>
            <w:vAlign w:val="center"/>
          </w:tcPr>
          <w:p w14:paraId="2ECD6A7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内容</w:t>
            </w:r>
          </w:p>
        </w:tc>
        <w:tc>
          <w:tcPr>
            <w:tcW w:w="617" w:type="dxa"/>
            <w:tcBorders>
              <w:top w:val="single" w:color="000000" w:sz="4" w:space="0"/>
              <w:left w:val="single" w:color="000000" w:sz="4" w:space="0"/>
              <w:bottom w:val="nil"/>
              <w:right w:val="single" w:color="000000" w:sz="4" w:space="0"/>
            </w:tcBorders>
            <w:noWrap w:val="0"/>
            <w:vAlign w:val="center"/>
          </w:tcPr>
          <w:p w14:paraId="6A63D4B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699" w:type="dxa"/>
            <w:tcBorders>
              <w:top w:val="single" w:color="000000" w:sz="4" w:space="0"/>
              <w:left w:val="single" w:color="000000" w:sz="4" w:space="0"/>
              <w:bottom w:val="nil"/>
              <w:right w:val="single" w:color="000000" w:sz="4" w:space="0"/>
            </w:tcBorders>
            <w:noWrap w:val="0"/>
            <w:vAlign w:val="center"/>
          </w:tcPr>
          <w:p w14:paraId="1D896F7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1387" w:type="dxa"/>
            <w:tcBorders>
              <w:top w:val="single" w:color="000000" w:sz="4" w:space="0"/>
              <w:left w:val="single" w:color="000000" w:sz="4" w:space="0"/>
              <w:bottom w:val="nil"/>
              <w:right w:val="single" w:color="000000" w:sz="4" w:space="0"/>
            </w:tcBorders>
            <w:noWrap w:val="0"/>
            <w:vAlign w:val="center"/>
          </w:tcPr>
          <w:p w14:paraId="631DE3C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单价（元/亩）</w:t>
            </w:r>
          </w:p>
        </w:tc>
        <w:tc>
          <w:tcPr>
            <w:tcW w:w="941" w:type="dxa"/>
            <w:tcBorders>
              <w:top w:val="single" w:color="000000" w:sz="4" w:space="0"/>
              <w:left w:val="single" w:color="000000" w:sz="4" w:space="0"/>
              <w:bottom w:val="nil"/>
              <w:right w:val="single" w:color="000000" w:sz="4" w:space="0"/>
            </w:tcBorders>
            <w:noWrap w:val="0"/>
            <w:vAlign w:val="center"/>
          </w:tcPr>
          <w:p w14:paraId="6E159E6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金额（元）</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7215F7F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14:paraId="349A4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exact"/>
          <w:jc w:val="center"/>
        </w:trPr>
        <w:tc>
          <w:tcPr>
            <w:tcW w:w="787" w:type="dxa"/>
            <w:vMerge w:val="restart"/>
            <w:tcBorders>
              <w:top w:val="single" w:color="000000" w:sz="4" w:space="0"/>
              <w:left w:val="single" w:color="000000" w:sz="4" w:space="0"/>
              <w:right w:val="single" w:color="000000" w:sz="4" w:space="0"/>
            </w:tcBorders>
            <w:noWrap w:val="0"/>
            <w:vAlign w:val="center"/>
          </w:tcPr>
          <w:p w14:paraId="287FF3B5">
            <w:pPr>
              <w:widowControl/>
              <w:spacing w:line="240" w:lineRule="exact"/>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展旦召苏木</w:t>
            </w:r>
          </w:p>
        </w:tc>
        <w:tc>
          <w:tcPr>
            <w:tcW w:w="787" w:type="dxa"/>
            <w:vMerge w:val="restart"/>
            <w:tcBorders>
              <w:top w:val="single" w:color="000000" w:sz="4" w:space="0"/>
              <w:left w:val="single" w:color="000000" w:sz="4" w:space="0"/>
              <w:right w:val="single" w:color="000000" w:sz="4" w:space="0"/>
            </w:tcBorders>
            <w:noWrap w:val="0"/>
            <w:vAlign w:val="center"/>
          </w:tcPr>
          <w:p w14:paraId="54DADCE4">
            <w:pPr>
              <w:widowControl/>
              <w:spacing w:line="240" w:lineRule="exact"/>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color w:val="000000"/>
                <w:kern w:val="0"/>
                <w:sz w:val="18"/>
                <w:szCs w:val="18"/>
                <w:lang w:bidi="ar"/>
              </w:rPr>
              <w:t>长胜村项目区</w:t>
            </w:r>
          </w:p>
        </w:tc>
        <w:tc>
          <w:tcPr>
            <w:tcW w:w="1043" w:type="dxa"/>
            <w:vMerge w:val="restart"/>
            <w:tcBorders>
              <w:top w:val="single" w:color="000000" w:sz="4" w:space="0"/>
              <w:left w:val="single" w:color="000000" w:sz="4" w:space="0"/>
              <w:right w:val="single" w:color="000000" w:sz="4" w:space="0"/>
            </w:tcBorders>
            <w:noWrap w:val="0"/>
            <w:vAlign w:val="center"/>
          </w:tcPr>
          <w:p w14:paraId="3DD77FED">
            <w:pPr>
              <w:widowControl/>
              <w:spacing w:line="240" w:lineRule="exact"/>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color w:val="000000"/>
                <w:kern w:val="0"/>
                <w:sz w:val="18"/>
                <w:szCs w:val="18"/>
                <w:lang w:bidi="ar"/>
              </w:rPr>
              <w:t>2402</w:t>
            </w:r>
          </w:p>
        </w:tc>
        <w:tc>
          <w:tcPr>
            <w:tcW w:w="3536" w:type="dxa"/>
            <w:gridSpan w:val="3"/>
            <w:tcBorders>
              <w:top w:val="single" w:color="000000" w:sz="4" w:space="0"/>
              <w:left w:val="single" w:color="000000" w:sz="4" w:space="0"/>
              <w:bottom w:val="single" w:color="000000" w:sz="4" w:space="0"/>
              <w:right w:val="single" w:color="000000" w:sz="4" w:space="0"/>
            </w:tcBorders>
            <w:noWrap w:val="0"/>
            <w:vAlign w:val="center"/>
          </w:tcPr>
          <w:p w14:paraId="6A5E3D3D">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竖井降水</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29528FC0">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眼</w:t>
            </w:r>
          </w:p>
        </w:tc>
        <w:tc>
          <w:tcPr>
            <w:tcW w:w="699" w:type="dxa"/>
            <w:tcBorders>
              <w:top w:val="single" w:color="000000" w:sz="4" w:space="0"/>
              <w:left w:val="single" w:color="000000" w:sz="4" w:space="0"/>
              <w:bottom w:val="single" w:color="000000" w:sz="4" w:space="0"/>
              <w:right w:val="single" w:color="000000" w:sz="4" w:space="0"/>
            </w:tcBorders>
            <w:noWrap w:val="0"/>
            <w:vAlign w:val="center"/>
          </w:tcPr>
          <w:p w14:paraId="33741B0E">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12</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09D70BF9">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5000</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14:paraId="7F5E4344">
            <w:pPr>
              <w:widowControl/>
              <w:spacing w:line="240" w:lineRule="exact"/>
              <w:jc w:val="center"/>
              <w:rPr>
                <w:rFonts w:hint="eastAsia" w:ascii="宋体" w:hAnsi="宋体" w:eastAsia="宋体" w:cs="宋体"/>
                <w:i w:val="0"/>
                <w:iCs w:val="0"/>
                <w:color w:val="000000"/>
                <w:sz w:val="18"/>
                <w:szCs w:val="18"/>
                <w:u w:val="none"/>
              </w:rPr>
            </w:pPr>
            <w:r>
              <w:rPr>
                <w:rFonts w:hint="eastAsia" w:ascii="宋体" w:hAnsi="宋体" w:cs="宋体"/>
                <w:color w:val="000000"/>
                <w:sz w:val="18"/>
                <w:szCs w:val="18"/>
                <w:lang w:val="en-US" w:eastAsia="zh-CN"/>
              </w:rPr>
              <w:t>60000</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122BA899">
            <w:pPr>
              <w:widowControl/>
              <w:spacing w:line="240" w:lineRule="exact"/>
              <w:jc w:val="center"/>
              <w:rPr>
                <w:rFonts w:hint="eastAsia" w:ascii="宋体" w:hAnsi="宋体" w:eastAsia="宋体" w:cs="宋体"/>
                <w:i w:val="0"/>
                <w:iCs w:val="0"/>
                <w:color w:val="000000"/>
                <w:sz w:val="18"/>
                <w:szCs w:val="18"/>
                <w:u w:val="none"/>
              </w:rPr>
            </w:pPr>
          </w:p>
        </w:tc>
      </w:tr>
      <w:tr w14:paraId="2ED00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exact"/>
          <w:jc w:val="center"/>
        </w:trPr>
        <w:tc>
          <w:tcPr>
            <w:tcW w:w="787" w:type="dxa"/>
            <w:vMerge w:val="continue"/>
            <w:tcBorders>
              <w:left w:val="single" w:color="000000" w:sz="4" w:space="0"/>
              <w:right w:val="single" w:color="000000" w:sz="4" w:space="0"/>
            </w:tcBorders>
            <w:noWrap w:val="0"/>
            <w:vAlign w:val="center"/>
          </w:tcPr>
          <w:p w14:paraId="0469DBB4">
            <w:pPr>
              <w:widowControl/>
              <w:spacing w:line="240" w:lineRule="exact"/>
              <w:jc w:val="center"/>
              <w:rPr>
                <w:rFonts w:hint="eastAsia" w:ascii="宋体" w:hAnsi="宋体" w:eastAsia="宋体" w:cs="宋体"/>
                <w:i w:val="0"/>
                <w:iCs w:val="0"/>
                <w:color w:val="000000"/>
                <w:sz w:val="18"/>
                <w:szCs w:val="18"/>
                <w:u w:val="none"/>
              </w:rPr>
            </w:pPr>
          </w:p>
        </w:tc>
        <w:tc>
          <w:tcPr>
            <w:tcW w:w="7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09E2A6">
            <w:pPr>
              <w:widowControl/>
              <w:spacing w:line="240" w:lineRule="exact"/>
              <w:jc w:val="center"/>
              <w:rPr>
                <w:rFonts w:hint="eastAsia" w:ascii="宋体" w:hAnsi="宋体" w:eastAsia="宋体" w:cs="宋体"/>
                <w:i w:val="0"/>
                <w:iCs w:val="0"/>
                <w:color w:val="000000"/>
                <w:sz w:val="18"/>
                <w:szCs w:val="18"/>
                <w:u w:val="none"/>
              </w:rPr>
            </w:pPr>
          </w:p>
        </w:tc>
        <w:tc>
          <w:tcPr>
            <w:tcW w:w="104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A77029">
            <w:pPr>
              <w:widowControl/>
              <w:spacing w:line="240" w:lineRule="exact"/>
              <w:jc w:val="center"/>
              <w:rPr>
                <w:rFonts w:hint="eastAsia" w:ascii="宋体" w:hAnsi="宋体" w:eastAsia="宋体" w:cs="宋体"/>
                <w:i w:val="0"/>
                <w:iCs w:val="0"/>
                <w:color w:val="000000"/>
                <w:sz w:val="18"/>
                <w:szCs w:val="18"/>
                <w:u w:val="none"/>
              </w:rPr>
            </w:pPr>
          </w:p>
        </w:tc>
        <w:tc>
          <w:tcPr>
            <w:tcW w:w="3536" w:type="dxa"/>
            <w:gridSpan w:val="3"/>
            <w:tcBorders>
              <w:top w:val="single" w:color="000000" w:sz="4" w:space="0"/>
              <w:left w:val="single" w:color="000000" w:sz="4" w:space="0"/>
              <w:bottom w:val="single" w:color="000000" w:sz="4" w:space="0"/>
              <w:right w:val="single" w:color="000000" w:sz="4" w:space="0"/>
            </w:tcBorders>
            <w:noWrap w:val="0"/>
            <w:vAlign w:val="center"/>
          </w:tcPr>
          <w:p w14:paraId="0886BD57">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土地平整</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0CA65388">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亩</w:t>
            </w:r>
          </w:p>
        </w:tc>
        <w:tc>
          <w:tcPr>
            <w:tcW w:w="699" w:type="dxa"/>
            <w:tcBorders>
              <w:top w:val="single" w:color="000000" w:sz="4" w:space="0"/>
              <w:left w:val="single" w:color="000000" w:sz="4" w:space="0"/>
              <w:bottom w:val="single" w:color="000000" w:sz="4" w:space="0"/>
              <w:right w:val="single" w:color="000000" w:sz="4" w:space="0"/>
            </w:tcBorders>
            <w:noWrap w:val="0"/>
            <w:vAlign w:val="center"/>
          </w:tcPr>
          <w:p w14:paraId="4C336BD3">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2402</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757A49AE">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100</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14:paraId="05E98466">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240200</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00E74AA9">
            <w:pPr>
              <w:widowControl/>
              <w:spacing w:line="240" w:lineRule="exact"/>
              <w:jc w:val="center"/>
              <w:rPr>
                <w:rFonts w:hint="eastAsia" w:ascii="宋体" w:hAnsi="宋体" w:eastAsia="宋体" w:cs="宋体"/>
                <w:i w:val="0"/>
                <w:iCs w:val="0"/>
                <w:color w:val="000000"/>
                <w:sz w:val="18"/>
                <w:szCs w:val="18"/>
                <w:u w:val="none"/>
              </w:rPr>
            </w:pPr>
          </w:p>
        </w:tc>
      </w:tr>
      <w:tr w14:paraId="67DCF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exact"/>
          <w:jc w:val="center"/>
        </w:trPr>
        <w:tc>
          <w:tcPr>
            <w:tcW w:w="787" w:type="dxa"/>
            <w:vMerge w:val="continue"/>
            <w:tcBorders>
              <w:left w:val="single" w:color="000000" w:sz="4" w:space="0"/>
              <w:right w:val="single" w:color="000000" w:sz="4" w:space="0"/>
            </w:tcBorders>
            <w:noWrap w:val="0"/>
            <w:vAlign w:val="center"/>
          </w:tcPr>
          <w:p w14:paraId="0FA34FFE">
            <w:pPr>
              <w:widowControl/>
              <w:spacing w:line="240" w:lineRule="exact"/>
              <w:jc w:val="center"/>
              <w:rPr>
                <w:rFonts w:hint="eastAsia" w:ascii="宋体" w:hAnsi="宋体" w:eastAsia="宋体" w:cs="宋体"/>
                <w:i w:val="0"/>
                <w:iCs w:val="0"/>
                <w:color w:val="000000"/>
                <w:sz w:val="18"/>
                <w:szCs w:val="18"/>
                <w:u w:val="none"/>
              </w:rPr>
            </w:pPr>
          </w:p>
        </w:tc>
        <w:tc>
          <w:tcPr>
            <w:tcW w:w="7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B49D55">
            <w:pPr>
              <w:widowControl/>
              <w:spacing w:line="240" w:lineRule="exact"/>
              <w:jc w:val="center"/>
              <w:rPr>
                <w:rFonts w:hint="eastAsia" w:ascii="宋体" w:hAnsi="宋体" w:eastAsia="宋体" w:cs="宋体"/>
                <w:i w:val="0"/>
                <w:iCs w:val="0"/>
                <w:color w:val="000000"/>
                <w:sz w:val="18"/>
                <w:szCs w:val="18"/>
                <w:u w:val="none"/>
              </w:rPr>
            </w:pPr>
          </w:p>
        </w:tc>
        <w:tc>
          <w:tcPr>
            <w:tcW w:w="104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D84029">
            <w:pPr>
              <w:widowControl/>
              <w:spacing w:line="240" w:lineRule="exact"/>
              <w:jc w:val="center"/>
              <w:rPr>
                <w:rFonts w:hint="eastAsia" w:ascii="宋体" w:hAnsi="宋体" w:eastAsia="宋体" w:cs="宋体"/>
                <w:i w:val="0"/>
                <w:iCs w:val="0"/>
                <w:color w:val="000000"/>
                <w:sz w:val="18"/>
                <w:szCs w:val="18"/>
                <w:u w:val="none"/>
              </w:rPr>
            </w:pPr>
          </w:p>
        </w:tc>
        <w:tc>
          <w:tcPr>
            <w:tcW w:w="674" w:type="dxa"/>
            <w:vMerge w:val="restart"/>
            <w:tcBorders>
              <w:top w:val="single" w:color="000000" w:sz="4" w:space="0"/>
              <w:left w:val="single" w:color="000000" w:sz="4" w:space="0"/>
              <w:bottom w:val="single" w:color="000000" w:sz="4" w:space="0"/>
              <w:right w:val="single" w:color="000000" w:sz="4" w:space="0"/>
            </w:tcBorders>
            <w:noWrap w:val="0"/>
            <w:vAlign w:val="center"/>
          </w:tcPr>
          <w:p w14:paraId="0FA9BEEF">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地力提升农艺措施</w:t>
            </w:r>
          </w:p>
        </w:tc>
        <w:tc>
          <w:tcPr>
            <w:tcW w:w="1184" w:type="dxa"/>
            <w:vMerge w:val="restart"/>
            <w:tcBorders>
              <w:top w:val="single" w:color="000000" w:sz="4" w:space="0"/>
              <w:left w:val="single" w:color="000000" w:sz="4" w:space="0"/>
              <w:bottom w:val="single" w:color="000000" w:sz="4" w:space="0"/>
              <w:right w:val="single" w:color="000000" w:sz="4" w:space="0"/>
            </w:tcBorders>
            <w:noWrap w:val="0"/>
            <w:vAlign w:val="center"/>
          </w:tcPr>
          <w:p w14:paraId="483E5AAF">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中度盐碱地</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1B0185ED">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腐熟农家肥</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7907691B">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亩</w:t>
            </w:r>
          </w:p>
        </w:tc>
        <w:tc>
          <w:tcPr>
            <w:tcW w:w="699" w:type="dxa"/>
            <w:tcBorders>
              <w:top w:val="single" w:color="000000" w:sz="4" w:space="0"/>
              <w:left w:val="single" w:color="000000" w:sz="4" w:space="0"/>
              <w:bottom w:val="single" w:color="000000" w:sz="4" w:space="0"/>
              <w:right w:val="single" w:color="000000" w:sz="4" w:space="0"/>
            </w:tcBorders>
            <w:noWrap w:val="0"/>
            <w:vAlign w:val="center"/>
          </w:tcPr>
          <w:p w14:paraId="1B8F1590">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1484</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4BB4088C">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val="en-US" w:eastAsia="zh-CN" w:bidi="ar"/>
              </w:rPr>
              <w:t>300</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14:paraId="7CD34721">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val="en-US" w:eastAsia="zh-CN" w:bidi="ar"/>
              </w:rPr>
              <w:t>445200</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6A4D43C3">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包含撒施费用</w:t>
            </w:r>
          </w:p>
        </w:tc>
      </w:tr>
      <w:tr w14:paraId="6D82E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exact"/>
          <w:jc w:val="center"/>
        </w:trPr>
        <w:tc>
          <w:tcPr>
            <w:tcW w:w="787" w:type="dxa"/>
            <w:vMerge w:val="continue"/>
            <w:tcBorders>
              <w:left w:val="single" w:color="000000" w:sz="4" w:space="0"/>
              <w:right w:val="single" w:color="000000" w:sz="4" w:space="0"/>
            </w:tcBorders>
            <w:noWrap w:val="0"/>
            <w:vAlign w:val="center"/>
          </w:tcPr>
          <w:p w14:paraId="111FF37F">
            <w:pPr>
              <w:widowControl/>
              <w:spacing w:line="240" w:lineRule="exact"/>
              <w:jc w:val="center"/>
              <w:rPr>
                <w:rFonts w:hint="eastAsia" w:ascii="宋体" w:hAnsi="宋体" w:eastAsia="宋体" w:cs="宋体"/>
                <w:i w:val="0"/>
                <w:iCs w:val="0"/>
                <w:color w:val="000000"/>
                <w:sz w:val="18"/>
                <w:szCs w:val="18"/>
                <w:u w:val="none"/>
              </w:rPr>
            </w:pPr>
          </w:p>
        </w:tc>
        <w:tc>
          <w:tcPr>
            <w:tcW w:w="7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AE1011">
            <w:pPr>
              <w:widowControl/>
              <w:spacing w:line="240" w:lineRule="exact"/>
              <w:jc w:val="center"/>
              <w:rPr>
                <w:rFonts w:hint="eastAsia" w:ascii="宋体" w:hAnsi="宋体" w:eastAsia="宋体" w:cs="宋体"/>
                <w:i w:val="0"/>
                <w:iCs w:val="0"/>
                <w:color w:val="000000"/>
                <w:sz w:val="18"/>
                <w:szCs w:val="18"/>
                <w:u w:val="none"/>
              </w:rPr>
            </w:pPr>
          </w:p>
        </w:tc>
        <w:tc>
          <w:tcPr>
            <w:tcW w:w="104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2D6122">
            <w:pPr>
              <w:widowControl/>
              <w:spacing w:line="240" w:lineRule="exact"/>
              <w:jc w:val="center"/>
              <w:rPr>
                <w:rFonts w:hint="eastAsia" w:ascii="宋体" w:hAnsi="宋体" w:eastAsia="宋体" w:cs="宋体"/>
                <w:i w:val="0"/>
                <w:iCs w:val="0"/>
                <w:color w:val="000000"/>
                <w:sz w:val="18"/>
                <w:szCs w:val="18"/>
                <w:u w:val="none"/>
              </w:rPr>
            </w:pPr>
          </w:p>
        </w:tc>
        <w:tc>
          <w:tcPr>
            <w:tcW w:w="6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77B758">
            <w:pPr>
              <w:widowControl/>
              <w:spacing w:line="240" w:lineRule="exact"/>
              <w:jc w:val="center"/>
              <w:rPr>
                <w:rFonts w:hint="eastAsia" w:ascii="宋体" w:hAnsi="宋体" w:eastAsia="宋体" w:cs="宋体"/>
                <w:i w:val="0"/>
                <w:iCs w:val="0"/>
                <w:color w:val="000000"/>
                <w:sz w:val="18"/>
                <w:szCs w:val="18"/>
                <w:u w:val="none"/>
              </w:rPr>
            </w:pPr>
          </w:p>
        </w:tc>
        <w:tc>
          <w:tcPr>
            <w:tcW w:w="118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20DE3C">
            <w:pPr>
              <w:widowControl/>
              <w:spacing w:line="240" w:lineRule="exact"/>
              <w:jc w:val="center"/>
              <w:rPr>
                <w:rFonts w:hint="eastAsia" w:ascii="宋体" w:hAnsi="宋体" w:eastAsia="宋体" w:cs="宋体"/>
                <w:i w:val="0"/>
                <w:iCs w:val="0"/>
                <w:color w:val="000000"/>
                <w:sz w:val="18"/>
                <w:szCs w:val="18"/>
                <w:u w:val="none"/>
              </w:rPr>
            </w:pP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334CBC1C">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秸秆还田</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0C2C1E2E">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亩</w:t>
            </w:r>
          </w:p>
        </w:tc>
        <w:tc>
          <w:tcPr>
            <w:tcW w:w="699" w:type="dxa"/>
            <w:tcBorders>
              <w:top w:val="single" w:color="000000" w:sz="4" w:space="0"/>
              <w:left w:val="single" w:color="000000" w:sz="4" w:space="0"/>
              <w:bottom w:val="single" w:color="000000" w:sz="4" w:space="0"/>
              <w:right w:val="single" w:color="000000" w:sz="4" w:space="0"/>
            </w:tcBorders>
            <w:noWrap w:val="0"/>
            <w:vAlign w:val="center"/>
          </w:tcPr>
          <w:p w14:paraId="62550368">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1484</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381DC506">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100</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14:paraId="680AD178">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148400</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0146951A">
            <w:pPr>
              <w:widowControl/>
              <w:spacing w:line="240" w:lineRule="exact"/>
              <w:jc w:val="center"/>
              <w:rPr>
                <w:rFonts w:hint="eastAsia" w:ascii="宋体" w:hAnsi="宋体" w:eastAsia="宋体" w:cs="宋体"/>
                <w:i w:val="0"/>
                <w:iCs w:val="0"/>
                <w:color w:val="000000"/>
                <w:sz w:val="18"/>
                <w:szCs w:val="18"/>
                <w:u w:val="none"/>
              </w:rPr>
            </w:pPr>
          </w:p>
        </w:tc>
      </w:tr>
      <w:tr w14:paraId="3B38A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exact"/>
          <w:jc w:val="center"/>
        </w:trPr>
        <w:tc>
          <w:tcPr>
            <w:tcW w:w="787" w:type="dxa"/>
            <w:vMerge w:val="continue"/>
            <w:tcBorders>
              <w:left w:val="single" w:color="000000" w:sz="4" w:space="0"/>
              <w:right w:val="single" w:color="000000" w:sz="4" w:space="0"/>
            </w:tcBorders>
            <w:noWrap w:val="0"/>
            <w:vAlign w:val="center"/>
          </w:tcPr>
          <w:p w14:paraId="3F987334">
            <w:pPr>
              <w:widowControl/>
              <w:spacing w:line="240" w:lineRule="exact"/>
              <w:jc w:val="center"/>
              <w:rPr>
                <w:rFonts w:hint="eastAsia" w:ascii="宋体" w:hAnsi="宋体" w:eastAsia="宋体" w:cs="宋体"/>
                <w:i w:val="0"/>
                <w:iCs w:val="0"/>
                <w:color w:val="000000"/>
                <w:sz w:val="18"/>
                <w:szCs w:val="18"/>
                <w:u w:val="none"/>
              </w:rPr>
            </w:pPr>
          </w:p>
        </w:tc>
        <w:tc>
          <w:tcPr>
            <w:tcW w:w="7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38453A">
            <w:pPr>
              <w:widowControl/>
              <w:spacing w:line="240" w:lineRule="exact"/>
              <w:jc w:val="center"/>
              <w:rPr>
                <w:rFonts w:hint="eastAsia" w:ascii="宋体" w:hAnsi="宋体" w:eastAsia="宋体" w:cs="宋体"/>
                <w:i w:val="0"/>
                <w:iCs w:val="0"/>
                <w:color w:val="000000"/>
                <w:sz w:val="18"/>
                <w:szCs w:val="18"/>
                <w:u w:val="none"/>
              </w:rPr>
            </w:pPr>
          </w:p>
        </w:tc>
        <w:tc>
          <w:tcPr>
            <w:tcW w:w="104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ADE9DC">
            <w:pPr>
              <w:widowControl/>
              <w:spacing w:line="240" w:lineRule="exact"/>
              <w:jc w:val="center"/>
              <w:rPr>
                <w:rFonts w:hint="eastAsia" w:ascii="宋体" w:hAnsi="宋体" w:eastAsia="宋体" w:cs="宋体"/>
                <w:i w:val="0"/>
                <w:iCs w:val="0"/>
                <w:color w:val="000000"/>
                <w:sz w:val="18"/>
                <w:szCs w:val="18"/>
                <w:u w:val="none"/>
              </w:rPr>
            </w:pPr>
          </w:p>
        </w:tc>
        <w:tc>
          <w:tcPr>
            <w:tcW w:w="6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56374D">
            <w:pPr>
              <w:widowControl/>
              <w:spacing w:line="240" w:lineRule="exact"/>
              <w:jc w:val="center"/>
              <w:rPr>
                <w:rFonts w:hint="eastAsia" w:ascii="宋体" w:hAnsi="宋体" w:eastAsia="宋体" w:cs="宋体"/>
                <w:i w:val="0"/>
                <w:iCs w:val="0"/>
                <w:color w:val="000000"/>
                <w:sz w:val="18"/>
                <w:szCs w:val="18"/>
                <w:u w:val="none"/>
              </w:rPr>
            </w:pPr>
          </w:p>
        </w:tc>
        <w:tc>
          <w:tcPr>
            <w:tcW w:w="1184" w:type="dxa"/>
            <w:vMerge w:val="restart"/>
            <w:tcBorders>
              <w:top w:val="single" w:color="000000" w:sz="4" w:space="0"/>
              <w:left w:val="single" w:color="000000" w:sz="4" w:space="0"/>
              <w:bottom w:val="single" w:color="000000" w:sz="4" w:space="0"/>
              <w:right w:val="single" w:color="000000" w:sz="4" w:space="0"/>
            </w:tcBorders>
            <w:noWrap w:val="0"/>
            <w:vAlign w:val="center"/>
          </w:tcPr>
          <w:p w14:paraId="510D0B15">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重度盐碱地</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5C3CED9E">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腐熟农家肥</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79DC68FC">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亩</w:t>
            </w:r>
          </w:p>
        </w:tc>
        <w:tc>
          <w:tcPr>
            <w:tcW w:w="699" w:type="dxa"/>
            <w:tcBorders>
              <w:top w:val="single" w:color="000000" w:sz="4" w:space="0"/>
              <w:left w:val="single" w:color="000000" w:sz="4" w:space="0"/>
              <w:bottom w:val="single" w:color="000000" w:sz="4" w:space="0"/>
              <w:right w:val="single" w:color="000000" w:sz="4" w:space="0"/>
            </w:tcBorders>
            <w:noWrap w:val="0"/>
            <w:vAlign w:val="center"/>
          </w:tcPr>
          <w:p w14:paraId="08EDE87D">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918</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6D3A92F3">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val="en-US" w:eastAsia="zh-CN" w:bidi="ar"/>
              </w:rPr>
              <w:t>420</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14:paraId="0F99526F">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val="en-US" w:eastAsia="zh-CN" w:bidi="ar"/>
              </w:rPr>
              <w:t>385560</w:t>
            </w:r>
          </w:p>
        </w:tc>
        <w:tc>
          <w:tcPr>
            <w:tcW w:w="1032" w:type="dxa"/>
            <w:tcBorders>
              <w:top w:val="single" w:color="000000" w:sz="4" w:space="0"/>
              <w:left w:val="single" w:color="000000" w:sz="4" w:space="0"/>
              <w:bottom w:val="nil"/>
              <w:right w:val="single" w:color="000000" w:sz="4" w:space="0"/>
            </w:tcBorders>
            <w:noWrap w:val="0"/>
            <w:vAlign w:val="center"/>
          </w:tcPr>
          <w:p w14:paraId="77090E22">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包含撒施费用</w:t>
            </w:r>
          </w:p>
        </w:tc>
      </w:tr>
      <w:tr w14:paraId="67893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exact"/>
          <w:jc w:val="center"/>
        </w:trPr>
        <w:tc>
          <w:tcPr>
            <w:tcW w:w="787" w:type="dxa"/>
            <w:vMerge w:val="continue"/>
            <w:tcBorders>
              <w:left w:val="single" w:color="000000" w:sz="4" w:space="0"/>
              <w:right w:val="single" w:color="000000" w:sz="4" w:space="0"/>
            </w:tcBorders>
            <w:noWrap w:val="0"/>
            <w:vAlign w:val="center"/>
          </w:tcPr>
          <w:p w14:paraId="24D129B9">
            <w:pPr>
              <w:widowControl/>
              <w:spacing w:line="240" w:lineRule="exact"/>
              <w:jc w:val="center"/>
              <w:rPr>
                <w:rFonts w:hint="eastAsia" w:ascii="宋体" w:hAnsi="宋体" w:eastAsia="宋体" w:cs="宋体"/>
                <w:i w:val="0"/>
                <w:iCs w:val="0"/>
                <w:color w:val="000000"/>
                <w:sz w:val="18"/>
                <w:szCs w:val="18"/>
                <w:u w:val="none"/>
              </w:rPr>
            </w:pPr>
          </w:p>
        </w:tc>
        <w:tc>
          <w:tcPr>
            <w:tcW w:w="7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8DAA1F">
            <w:pPr>
              <w:widowControl/>
              <w:spacing w:line="240" w:lineRule="exact"/>
              <w:jc w:val="center"/>
              <w:rPr>
                <w:rFonts w:hint="eastAsia" w:ascii="宋体" w:hAnsi="宋体" w:eastAsia="宋体" w:cs="宋体"/>
                <w:i w:val="0"/>
                <w:iCs w:val="0"/>
                <w:color w:val="000000"/>
                <w:sz w:val="18"/>
                <w:szCs w:val="18"/>
                <w:u w:val="none"/>
              </w:rPr>
            </w:pPr>
          </w:p>
        </w:tc>
        <w:tc>
          <w:tcPr>
            <w:tcW w:w="104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410CC0">
            <w:pPr>
              <w:widowControl/>
              <w:spacing w:line="240" w:lineRule="exact"/>
              <w:jc w:val="center"/>
              <w:rPr>
                <w:rFonts w:hint="eastAsia" w:ascii="宋体" w:hAnsi="宋体" w:eastAsia="宋体" w:cs="宋体"/>
                <w:i w:val="0"/>
                <w:iCs w:val="0"/>
                <w:color w:val="000000"/>
                <w:sz w:val="18"/>
                <w:szCs w:val="18"/>
                <w:u w:val="none"/>
              </w:rPr>
            </w:pPr>
          </w:p>
        </w:tc>
        <w:tc>
          <w:tcPr>
            <w:tcW w:w="6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34446D">
            <w:pPr>
              <w:widowControl/>
              <w:spacing w:line="240" w:lineRule="exact"/>
              <w:jc w:val="center"/>
              <w:rPr>
                <w:rFonts w:hint="eastAsia" w:ascii="宋体" w:hAnsi="宋体" w:eastAsia="宋体" w:cs="宋体"/>
                <w:i w:val="0"/>
                <w:iCs w:val="0"/>
                <w:color w:val="000000"/>
                <w:sz w:val="18"/>
                <w:szCs w:val="18"/>
                <w:u w:val="none"/>
              </w:rPr>
            </w:pPr>
          </w:p>
        </w:tc>
        <w:tc>
          <w:tcPr>
            <w:tcW w:w="118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4D9B06">
            <w:pPr>
              <w:widowControl/>
              <w:spacing w:line="240" w:lineRule="exact"/>
              <w:jc w:val="center"/>
            </w:pP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0F4559A5">
            <w:pPr>
              <w:widowControl/>
              <w:spacing w:line="240" w:lineRule="exact"/>
              <w:jc w:val="center"/>
              <w:textAlignment w:val="center"/>
            </w:pPr>
            <w:r>
              <w:rPr>
                <w:rFonts w:hint="eastAsia" w:ascii="宋体" w:hAnsi="宋体" w:cs="宋体"/>
                <w:color w:val="000000"/>
                <w:kern w:val="0"/>
                <w:sz w:val="18"/>
                <w:szCs w:val="18"/>
                <w:lang w:bidi="ar"/>
              </w:rPr>
              <w:t>腐</w:t>
            </w:r>
            <w:r>
              <w:rPr>
                <w:rFonts w:hint="eastAsia" w:ascii="宋体" w:hAnsi="宋体" w:cs="宋体"/>
                <w:color w:val="000000"/>
                <w:kern w:val="0"/>
                <w:sz w:val="18"/>
                <w:szCs w:val="18"/>
                <w:lang w:val="en-US" w:eastAsia="zh-CN" w:bidi="ar"/>
              </w:rPr>
              <w:t>植</w:t>
            </w:r>
            <w:r>
              <w:rPr>
                <w:rFonts w:hint="eastAsia" w:ascii="宋体" w:hAnsi="宋体" w:cs="宋体"/>
                <w:color w:val="000000"/>
                <w:kern w:val="0"/>
                <w:sz w:val="18"/>
                <w:szCs w:val="18"/>
                <w:lang w:bidi="ar"/>
              </w:rPr>
              <w:t>酸生物有机肥</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36B936E1">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亩</w:t>
            </w:r>
          </w:p>
        </w:tc>
        <w:tc>
          <w:tcPr>
            <w:tcW w:w="699" w:type="dxa"/>
            <w:tcBorders>
              <w:top w:val="single" w:color="000000" w:sz="4" w:space="0"/>
              <w:left w:val="single" w:color="000000" w:sz="4" w:space="0"/>
              <w:bottom w:val="single" w:color="000000" w:sz="4" w:space="0"/>
              <w:right w:val="single" w:color="000000" w:sz="4" w:space="0"/>
            </w:tcBorders>
            <w:noWrap w:val="0"/>
            <w:vAlign w:val="center"/>
          </w:tcPr>
          <w:p w14:paraId="687DDCCA">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918</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27977DA6">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300</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14:paraId="0E7E515E">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275400</w:t>
            </w:r>
          </w:p>
        </w:tc>
        <w:tc>
          <w:tcPr>
            <w:tcW w:w="1032" w:type="dxa"/>
            <w:tcBorders>
              <w:top w:val="single" w:color="000000" w:sz="4" w:space="0"/>
              <w:left w:val="single" w:color="000000" w:sz="4" w:space="0"/>
              <w:bottom w:val="nil"/>
              <w:right w:val="single" w:color="000000" w:sz="4" w:space="0"/>
            </w:tcBorders>
            <w:noWrap w:val="0"/>
            <w:vAlign w:val="center"/>
          </w:tcPr>
          <w:p w14:paraId="48F51CEA">
            <w:pPr>
              <w:widowControl/>
              <w:spacing w:line="240" w:lineRule="exact"/>
              <w:jc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包含撒施</w:t>
            </w:r>
          </w:p>
        </w:tc>
      </w:tr>
      <w:tr w14:paraId="727EE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exact"/>
          <w:jc w:val="center"/>
        </w:trPr>
        <w:tc>
          <w:tcPr>
            <w:tcW w:w="787" w:type="dxa"/>
            <w:vMerge w:val="continue"/>
            <w:tcBorders>
              <w:left w:val="single" w:color="000000" w:sz="4" w:space="0"/>
              <w:right w:val="single" w:color="000000" w:sz="4" w:space="0"/>
            </w:tcBorders>
            <w:noWrap w:val="0"/>
            <w:vAlign w:val="center"/>
          </w:tcPr>
          <w:p w14:paraId="5B7FBBC3">
            <w:pPr>
              <w:widowControl/>
              <w:spacing w:line="240" w:lineRule="exact"/>
              <w:jc w:val="center"/>
              <w:rPr>
                <w:rFonts w:hint="eastAsia" w:ascii="宋体" w:hAnsi="宋体" w:eastAsia="宋体" w:cs="宋体"/>
                <w:i w:val="0"/>
                <w:iCs w:val="0"/>
                <w:color w:val="000000"/>
                <w:sz w:val="18"/>
                <w:szCs w:val="18"/>
                <w:u w:val="none"/>
              </w:rPr>
            </w:pPr>
          </w:p>
        </w:tc>
        <w:tc>
          <w:tcPr>
            <w:tcW w:w="7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AC15E1">
            <w:pPr>
              <w:widowControl/>
              <w:spacing w:line="240" w:lineRule="exact"/>
              <w:jc w:val="center"/>
              <w:rPr>
                <w:rFonts w:hint="eastAsia" w:ascii="宋体" w:hAnsi="宋体" w:eastAsia="宋体" w:cs="宋体"/>
                <w:i w:val="0"/>
                <w:iCs w:val="0"/>
                <w:color w:val="000000"/>
                <w:sz w:val="18"/>
                <w:szCs w:val="18"/>
                <w:u w:val="none"/>
              </w:rPr>
            </w:pPr>
          </w:p>
        </w:tc>
        <w:tc>
          <w:tcPr>
            <w:tcW w:w="104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5004E2">
            <w:pPr>
              <w:widowControl/>
              <w:spacing w:line="240" w:lineRule="exact"/>
              <w:jc w:val="center"/>
              <w:rPr>
                <w:rFonts w:hint="eastAsia" w:ascii="宋体" w:hAnsi="宋体" w:eastAsia="宋体" w:cs="宋体"/>
                <w:i w:val="0"/>
                <w:iCs w:val="0"/>
                <w:color w:val="000000"/>
                <w:sz w:val="18"/>
                <w:szCs w:val="18"/>
                <w:u w:val="none"/>
              </w:rPr>
            </w:pPr>
          </w:p>
        </w:tc>
        <w:tc>
          <w:tcPr>
            <w:tcW w:w="3536" w:type="dxa"/>
            <w:gridSpan w:val="3"/>
            <w:tcBorders>
              <w:top w:val="single" w:color="000000" w:sz="4" w:space="0"/>
              <w:left w:val="single" w:color="000000" w:sz="4" w:space="0"/>
              <w:bottom w:val="single" w:color="000000" w:sz="4" w:space="0"/>
              <w:right w:val="single" w:color="000000" w:sz="4" w:space="0"/>
            </w:tcBorders>
            <w:noWrap w:val="0"/>
            <w:vAlign w:val="center"/>
          </w:tcPr>
          <w:p w14:paraId="0A267518">
            <w:pPr>
              <w:widowControl/>
              <w:spacing w:line="24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color w:val="000000"/>
                <w:kern w:val="0"/>
                <w:sz w:val="18"/>
                <w:szCs w:val="18"/>
                <w:lang w:val="en-US" w:eastAsia="zh-CN" w:bidi="ar"/>
              </w:rPr>
              <w:t>小</w:t>
            </w:r>
            <w:r>
              <w:rPr>
                <w:rFonts w:hint="eastAsia" w:ascii="宋体" w:hAnsi="宋体" w:cs="宋体"/>
                <w:color w:val="000000"/>
                <w:kern w:val="0"/>
                <w:sz w:val="18"/>
                <w:szCs w:val="18"/>
                <w:lang w:bidi="ar"/>
              </w:rPr>
              <w:t>计</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1DA417CD">
            <w:pPr>
              <w:widowControl/>
              <w:spacing w:line="240" w:lineRule="exact"/>
              <w:rPr>
                <w:rFonts w:hint="eastAsia" w:ascii="宋体" w:hAnsi="宋体" w:eastAsia="宋体" w:cs="宋体"/>
                <w:i w:val="0"/>
                <w:iCs w:val="0"/>
                <w:color w:val="000000"/>
                <w:sz w:val="18"/>
                <w:szCs w:val="18"/>
                <w:u w:val="none"/>
              </w:rPr>
            </w:pPr>
          </w:p>
        </w:tc>
        <w:tc>
          <w:tcPr>
            <w:tcW w:w="699" w:type="dxa"/>
            <w:tcBorders>
              <w:top w:val="single" w:color="000000" w:sz="4" w:space="0"/>
              <w:left w:val="single" w:color="000000" w:sz="4" w:space="0"/>
              <w:bottom w:val="single" w:color="000000" w:sz="4" w:space="0"/>
              <w:right w:val="single" w:color="000000" w:sz="4" w:space="0"/>
            </w:tcBorders>
            <w:noWrap w:val="0"/>
            <w:vAlign w:val="center"/>
          </w:tcPr>
          <w:p w14:paraId="6225962F">
            <w:pPr>
              <w:widowControl/>
              <w:spacing w:line="240" w:lineRule="exact"/>
              <w:rPr>
                <w:rFonts w:hint="eastAsia" w:ascii="宋体" w:hAnsi="宋体" w:eastAsia="宋体" w:cs="宋体"/>
                <w:i w:val="0"/>
                <w:iCs w:val="0"/>
                <w:color w:val="000000"/>
                <w:sz w:val="18"/>
                <w:szCs w:val="18"/>
                <w:u w:val="none"/>
              </w:rPr>
            </w:pP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62A3A53C">
            <w:pPr>
              <w:widowControl/>
              <w:spacing w:line="240" w:lineRule="exact"/>
              <w:rPr>
                <w:rFonts w:hint="eastAsia" w:ascii="宋体" w:hAnsi="宋体" w:eastAsia="宋体" w:cs="宋体"/>
                <w:i w:val="0"/>
                <w:iCs w:val="0"/>
                <w:color w:val="000000"/>
                <w:sz w:val="18"/>
                <w:szCs w:val="18"/>
                <w:u w:val="none"/>
              </w:rPr>
            </w:pPr>
          </w:p>
        </w:tc>
        <w:tc>
          <w:tcPr>
            <w:tcW w:w="941" w:type="dxa"/>
            <w:tcBorders>
              <w:top w:val="single" w:color="000000" w:sz="4" w:space="0"/>
              <w:left w:val="single" w:color="000000" w:sz="4" w:space="0"/>
              <w:bottom w:val="single" w:color="000000" w:sz="4" w:space="0"/>
              <w:right w:val="single" w:color="000000" w:sz="4" w:space="0"/>
            </w:tcBorders>
            <w:noWrap w:val="0"/>
            <w:vAlign w:val="center"/>
          </w:tcPr>
          <w:p w14:paraId="32837F7A">
            <w:pPr>
              <w:widowControl/>
              <w:spacing w:line="24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color w:val="000000"/>
                <w:kern w:val="0"/>
                <w:sz w:val="18"/>
                <w:szCs w:val="18"/>
                <w:lang w:val="en-US" w:eastAsia="zh-CN" w:bidi="ar"/>
              </w:rPr>
              <w:t>1554760</w:t>
            </w:r>
          </w:p>
        </w:tc>
        <w:tc>
          <w:tcPr>
            <w:tcW w:w="1032" w:type="dxa"/>
            <w:tcBorders>
              <w:top w:val="single" w:color="000000" w:sz="4" w:space="0"/>
              <w:left w:val="single" w:color="000000" w:sz="4" w:space="0"/>
              <w:bottom w:val="nil"/>
              <w:right w:val="single" w:color="000000" w:sz="4" w:space="0"/>
            </w:tcBorders>
            <w:noWrap w:val="0"/>
            <w:vAlign w:val="center"/>
          </w:tcPr>
          <w:p w14:paraId="1FC16243">
            <w:pPr>
              <w:widowControl/>
              <w:spacing w:line="240" w:lineRule="exact"/>
              <w:rPr>
                <w:rFonts w:hint="eastAsia" w:ascii="宋体" w:hAnsi="宋体" w:eastAsia="宋体" w:cs="宋体"/>
                <w:i w:val="0"/>
                <w:iCs w:val="0"/>
                <w:color w:val="000000"/>
                <w:sz w:val="18"/>
                <w:szCs w:val="18"/>
                <w:u w:val="none"/>
              </w:rPr>
            </w:pPr>
          </w:p>
        </w:tc>
      </w:tr>
      <w:tr w14:paraId="35471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exact"/>
          <w:jc w:val="center"/>
        </w:trPr>
        <w:tc>
          <w:tcPr>
            <w:tcW w:w="787" w:type="dxa"/>
            <w:vMerge w:val="continue"/>
            <w:tcBorders>
              <w:left w:val="single" w:color="000000" w:sz="4" w:space="0"/>
              <w:right w:val="single" w:color="000000" w:sz="4" w:space="0"/>
            </w:tcBorders>
            <w:noWrap w:val="0"/>
            <w:vAlign w:val="center"/>
          </w:tcPr>
          <w:p w14:paraId="4A8EA728">
            <w:pPr>
              <w:widowControl/>
              <w:spacing w:line="240" w:lineRule="exact"/>
              <w:jc w:val="center"/>
              <w:textAlignment w:val="center"/>
              <w:rPr>
                <w:rFonts w:hint="eastAsia" w:ascii="宋体" w:hAnsi="宋体" w:cs="宋体"/>
                <w:color w:val="000000"/>
                <w:kern w:val="0"/>
                <w:sz w:val="18"/>
                <w:szCs w:val="18"/>
                <w:lang w:bidi="ar"/>
              </w:rPr>
            </w:pP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5B9EACDE">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咨询费</w:t>
            </w:r>
          </w:p>
        </w:tc>
        <w:tc>
          <w:tcPr>
            <w:tcW w:w="1043" w:type="dxa"/>
            <w:tcBorders>
              <w:top w:val="single" w:color="000000" w:sz="4" w:space="0"/>
              <w:left w:val="single" w:color="000000" w:sz="4" w:space="0"/>
              <w:bottom w:val="single" w:color="000000" w:sz="4" w:space="0"/>
              <w:right w:val="single" w:color="000000" w:sz="4" w:space="0"/>
            </w:tcBorders>
            <w:noWrap w:val="0"/>
            <w:vAlign w:val="center"/>
          </w:tcPr>
          <w:p w14:paraId="40366954">
            <w:pPr>
              <w:widowControl/>
              <w:spacing w:line="240" w:lineRule="exact"/>
              <w:jc w:val="center"/>
              <w:rPr>
                <w:rFonts w:hint="eastAsia" w:ascii="宋体" w:hAnsi="宋体" w:eastAsia="宋体" w:cs="宋体"/>
                <w:i w:val="0"/>
                <w:iCs w:val="0"/>
                <w:color w:val="000000"/>
                <w:sz w:val="18"/>
                <w:szCs w:val="18"/>
                <w:u w:val="none"/>
              </w:rPr>
            </w:pPr>
          </w:p>
        </w:tc>
        <w:tc>
          <w:tcPr>
            <w:tcW w:w="674" w:type="dxa"/>
            <w:tcBorders>
              <w:top w:val="single" w:color="000000" w:sz="4" w:space="0"/>
              <w:left w:val="single" w:color="000000" w:sz="4" w:space="0"/>
              <w:bottom w:val="single" w:color="000000" w:sz="4" w:space="0"/>
              <w:right w:val="single" w:color="000000" w:sz="4" w:space="0"/>
            </w:tcBorders>
            <w:noWrap w:val="0"/>
            <w:vAlign w:val="center"/>
          </w:tcPr>
          <w:p w14:paraId="0AE74B9A">
            <w:pPr>
              <w:widowControl/>
              <w:spacing w:line="240" w:lineRule="exact"/>
              <w:jc w:val="center"/>
              <w:rPr>
                <w:rFonts w:hint="eastAsia" w:ascii="宋体" w:hAnsi="宋体" w:eastAsia="宋体" w:cs="宋体"/>
                <w:i w:val="0"/>
                <w:iCs w:val="0"/>
                <w:color w:val="000000"/>
                <w:kern w:val="0"/>
                <w:sz w:val="18"/>
                <w:szCs w:val="18"/>
                <w:u w:val="none"/>
                <w:lang w:val="en-US" w:eastAsia="zh-CN" w:bidi="ar"/>
              </w:rPr>
            </w:pPr>
          </w:p>
        </w:tc>
        <w:tc>
          <w:tcPr>
            <w:tcW w:w="1184" w:type="dxa"/>
            <w:tcBorders>
              <w:top w:val="single" w:color="000000" w:sz="4" w:space="0"/>
              <w:left w:val="single" w:color="000000" w:sz="4" w:space="0"/>
              <w:bottom w:val="single" w:color="000000" w:sz="4" w:space="0"/>
              <w:right w:val="single" w:color="000000" w:sz="4" w:space="0"/>
            </w:tcBorders>
            <w:noWrap w:val="0"/>
            <w:vAlign w:val="center"/>
          </w:tcPr>
          <w:p w14:paraId="32A8ADAF">
            <w:pPr>
              <w:widowControl/>
              <w:spacing w:line="240" w:lineRule="exact"/>
            </w:pP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1EB1EE5C">
            <w:pPr>
              <w:widowControl/>
              <w:spacing w:line="240" w:lineRule="exact"/>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07772DCB">
            <w:pPr>
              <w:widowControl/>
              <w:spacing w:line="240" w:lineRule="exact"/>
              <w:rPr>
                <w:rFonts w:hint="eastAsia" w:ascii="宋体" w:hAnsi="宋体" w:eastAsia="宋体" w:cs="宋体"/>
                <w:i w:val="0"/>
                <w:iCs w:val="0"/>
                <w:color w:val="000000"/>
                <w:sz w:val="18"/>
                <w:szCs w:val="18"/>
                <w:u w:val="none"/>
              </w:rPr>
            </w:pPr>
          </w:p>
        </w:tc>
        <w:tc>
          <w:tcPr>
            <w:tcW w:w="699" w:type="dxa"/>
            <w:tcBorders>
              <w:top w:val="single" w:color="000000" w:sz="4" w:space="0"/>
              <w:left w:val="single" w:color="000000" w:sz="4" w:space="0"/>
              <w:bottom w:val="single" w:color="000000" w:sz="4" w:space="0"/>
              <w:right w:val="single" w:color="000000" w:sz="4" w:space="0"/>
            </w:tcBorders>
            <w:noWrap w:val="0"/>
            <w:vAlign w:val="center"/>
          </w:tcPr>
          <w:p w14:paraId="1B88D5B6">
            <w:pPr>
              <w:widowControl/>
              <w:spacing w:line="240" w:lineRule="exact"/>
              <w:jc w:val="center"/>
              <w:rPr>
                <w:rFonts w:hint="eastAsia" w:ascii="宋体" w:hAnsi="宋体" w:eastAsia="宋体" w:cs="宋体"/>
                <w:i w:val="0"/>
                <w:iCs w:val="0"/>
                <w:color w:val="000000"/>
                <w:sz w:val="18"/>
                <w:szCs w:val="18"/>
                <w:u w:val="none"/>
              </w:rPr>
            </w:pP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334E760E">
            <w:pPr>
              <w:widowControl/>
              <w:spacing w:line="240" w:lineRule="exact"/>
              <w:jc w:val="center"/>
              <w:rPr>
                <w:rFonts w:hint="eastAsia" w:ascii="宋体" w:hAnsi="宋体" w:eastAsia="宋体" w:cs="宋体"/>
                <w:i w:val="0"/>
                <w:iCs w:val="0"/>
                <w:color w:val="000000"/>
                <w:sz w:val="18"/>
                <w:szCs w:val="18"/>
                <w:u w:val="none"/>
              </w:rPr>
            </w:pPr>
          </w:p>
        </w:tc>
        <w:tc>
          <w:tcPr>
            <w:tcW w:w="941" w:type="dxa"/>
            <w:tcBorders>
              <w:top w:val="single" w:color="000000" w:sz="4" w:space="0"/>
              <w:left w:val="single" w:color="000000" w:sz="4" w:space="0"/>
              <w:bottom w:val="single" w:color="000000" w:sz="4" w:space="0"/>
              <w:right w:val="single" w:color="000000" w:sz="4" w:space="0"/>
            </w:tcBorders>
            <w:noWrap w:val="0"/>
            <w:vAlign w:val="center"/>
          </w:tcPr>
          <w:p w14:paraId="5851BE27">
            <w:pPr>
              <w:widowControl/>
              <w:spacing w:line="24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color w:val="000000"/>
                <w:kern w:val="0"/>
                <w:sz w:val="18"/>
                <w:szCs w:val="18"/>
                <w:lang w:val="en-US" w:eastAsia="zh-CN" w:bidi="ar"/>
              </w:rPr>
              <w:t>12000</w:t>
            </w:r>
          </w:p>
        </w:tc>
        <w:tc>
          <w:tcPr>
            <w:tcW w:w="1032" w:type="dxa"/>
            <w:tcBorders>
              <w:top w:val="single" w:color="000000" w:sz="4" w:space="0"/>
              <w:left w:val="single" w:color="000000" w:sz="4" w:space="0"/>
              <w:bottom w:val="nil"/>
              <w:right w:val="single" w:color="000000" w:sz="4" w:space="0"/>
            </w:tcBorders>
            <w:noWrap w:val="0"/>
            <w:vAlign w:val="center"/>
          </w:tcPr>
          <w:p w14:paraId="429708FB">
            <w:pPr>
              <w:widowControl/>
              <w:spacing w:line="240" w:lineRule="exact"/>
              <w:rPr>
                <w:rFonts w:hint="eastAsia" w:ascii="宋体" w:hAnsi="宋体" w:eastAsia="宋体" w:cs="宋体"/>
                <w:i w:val="0"/>
                <w:iCs w:val="0"/>
                <w:color w:val="000000"/>
                <w:sz w:val="18"/>
                <w:szCs w:val="18"/>
                <w:u w:val="none"/>
              </w:rPr>
            </w:pPr>
          </w:p>
        </w:tc>
      </w:tr>
      <w:tr w14:paraId="19B3C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exact"/>
          <w:jc w:val="center"/>
        </w:trPr>
        <w:tc>
          <w:tcPr>
            <w:tcW w:w="787" w:type="dxa"/>
            <w:vMerge w:val="continue"/>
            <w:tcBorders>
              <w:left w:val="single" w:color="000000" w:sz="4" w:space="0"/>
              <w:right w:val="single" w:color="000000" w:sz="4" w:space="0"/>
            </w:tcBorders>
            <w:noWrap w:val="0"/>
            <w:vAlign w:val="center"/>
          </w:tcPr>
          <w:p w14:paraId="4343FB65">
            <w:pPr>
              <w:widowControl/>
              <w:spacing w:line="240" w:lineRule="exact"/>
              <w:jc w:val="center"/>
              <w:textAlignment w:val="center"/>
              <w:rPr>
                <w:rFonts w:hint="eastAsia" w:ascii="宋体" w:hAnsi="宋体" w:cs="宋体"/>
                <w:color w:val="000000"/>
                <w:kern w:val="0"/>
                <w:sz w:val="18"/>
                <w:szCs w:val="18"/>
                <w:lang w:bidi="ar"/>
              </w:rPr>
            </w:pP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10C0E018">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检测费</w:t>
            </w:r>
          </w:p>
        </w:tc>
        <w:tc>
          <w:tcPr>
            <w:tcW w:w="1043" w:type="dxa"/>
            <w:tcBorders>
              <w:top w:val="single" w:color="000000" w:sz="4" w:space="0"/>
              <w:left w:val="single" w:color="000000" w:sz="4" w:space="0"/>
              <w:bottom w:val="single" w:color="000000" w:sz="4" w:space="0"/>
              <w:right w:val="single" w:color="000000" w:sz="4" w:space="0"/>
            </w:tcBorders>
            <w:noWrap w:val="0"/>
            <w:vAlign w:val="center"/>
          </w:tcPr>
          <w:p w14:paraId="6C59A795">
            <w:pPr>
              <w:widowControl/>
              <w:spacing w:line="240" w:lineRule="exact"/>
              <w:jc w:val="center"/>
              <w:rPr>
                <w:rFonts w:hint="eastAsia" w:ascii="宋体" w:hAnsi="宋体" w:eastAsia="宋体" w:cs="宋体"/>
                <w:i w:val="0"/>
                <w:iCs w:val="0"/>
                <w:color w:val="000000"/>
                <w:sz w:val="18"/>
                <w:szCs w:val="18"/>
                <w:u w:val="none"/>
              </w:rPr>
            </w:pPr>
          </w:p>
        </w:tc>
        <w:tc>
          <w:tcPr>
            <w:tcW w:w="674" w:type="dxa"/>
            <w:tcBorders>
              <w:top w:val="single" w:color="000000" w:sz="4" w:space="0"/>
              <w:left w:val="single" w:color="000000" w:sz="4" w:space="0"/>
              <w:bottom w:val="single" w:color="000000" w:sz="4" w:space="0"/>
              <w:right w:val="single" w:color="000000" w:sz="4" w:space="0"/>
            </w:tcBorders>
            <w:noWrap w:val="0"/>
            <w:vAlign w:val="center"/>
          </w:tcPr>
          <w:p w14:paraId="71506C27">
            <w:pPr>
              <w:widowControl/>
              <w:spacing w:line="240" w:lineRule="exact"/>
              <w:jc w:val="center"/>
              <w:rPr>
                <w:rFonts w:hint="eastAsia" w:ascii="宋体" w:hAnsi="宋体" w:eastAsia="宋体" w:cs="宋体"/>
                <w:i w:val="0"/>
                <w:iCs w:val="0"/>
                <w:color w:val="000000"/>
                <w:kern w:val="0"/>
                <w:sz w:val="18"/>
                <w:szCs w:val="18"/>
                <w:u w:val="none"/>
                <w:lang w:val="en-US" w:eastAsia="zh-CN" w:bidi="ar"/>
              </w:rPr>
            </w:pPr>
          </w:p>
        </w:tc>
        <w:tc>
          <w:tcPr>
            <w:tcW w:w="1184" w:type="dxa"/>
            <w:tcBorders>
              <w:top w:val="single" w:color="000000" w:sz="4" w:space="0"/>
              <w:left w:val="single" w:color="000000" w:sz="4" w:space="0"/>
              <w:bottom w:val="single" w:color="000000" w:sz="4" w:space="0"/>
              <w:right w:val="single" w:color="000000" w:sz="4" w:space="0"/>
            </w:tcBorders>
            <w:noWrap w:val="0"/>
            <w:vAlign w:val="center"/>
          </w:tcPr>
          <w:p w14:paraId="232719BF">
            <w:pPr>
              <w:widowControl/>
              <w:spacing w:line="240" w:lineRule="exact"/>
            </w:pP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50359FC3">
            <w:pPr>
              <w:widowControl/>
              <w:spacing w:line="240" w:lineRule="exact"/>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4FAF76FC">
            <w:pPr>
              <w:widowControl/>
              <w:spacing w:line="240" w:lineRule="exact"/>
              <w:rPr>
                <w:rFonts w:hint="eastAsia" w:ascii="宋体" w:hAnsi="宋体" w:eastAsia="宋体" w:cs="宋体"/>
                <w:i w:val="0"/>
                <w:iCs w:val="0"/>
                <w:color w:val="000000"/>
                <w:sz w:val="18"/>
                <w:szCs w:val="18"/>
                <w:u w:val="none"/>
              </w:rPr>
            </w:pPr>
          </w:p>
        </w:tc>
        <w:tc>
          <w:tcPr>
            <w:tcW w:w="699" w:type="dxa"/>
            <w:tcBorders>
              <w:top w:val="single" w:color="000000" w:sz="4" w:space="0"/>
              <w:left w:val="single" w:color="000000" w:sz="4" w:space="0"/>
              <w:bottom w:val="single" w:color="000000" w:sz="4" w:space="0"/>
              <w:right w:val="single" w:color="000000" w:sz="4" w:space="0"/>
            </w:tcBorders>
            <w:noWrap w:val="0"/>
            <w:vAlign w:val="center"/>
          </w:tcPr>
          <w:p w14:paraId="4DE056C0">
            <w:pPr>
              <w:widowControl/>
              <w:spacing w:line="240" w:lineRule="exact"/>
              <w:jc w:val="center"/>
              <w:rPr>
                <w:rFonts w:hint="eastAsia" w:ascii="宋体" w:hAnsi="宋体" w:eastAsia="宋体" w:cs="宋体"/>
                <w:i w:val="0"/>
                <w:iCs w:val="0"/>
                <w:color w:val="000000"/>
                <w:sz w:val="18"/>
                <w:szCs w:val="18"/>
                <w:u w:val="none"/>
              </w:rPr>
            </w:pP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58F473E4">
            <w:pPr>
              <w:widowControl/>
              <w:spacing w:line="240" w:lineRule="exact"/>
              <w:jc w:val="center"/>
              <w:rPr>
                <w:rFonts w:hint="eastAsia" w:ascii="宋体" w:hAnsi="宋体" w:eastAsia="宋体" w:cs="宋体"/>
                <w:i w:val="0"/>
                <w:iCs w:val="0"/>
                <w:color w:val="000000"/>
                <w:sz w:val="18"/>
                <w:szCs w:val="18"/>
                <w:u w:val="none"/>
              </w:rPr>
            </w:pPr>
          </w:p>
        </w:tc>
        <w:tc>
          <w:tcPr>
            <w:tcW w:w="941" w:type="dxa"/>
            <w:tcBorders>
              <w:top w:val="single" w:color="000000" w:sz="4" w:space="0"/>
              <w:left w:val="single" w:color="000000" w:sz="4" w:space="0"/>
              <w:bottom w:val="single" w:color="000000" w:sz="4" w:space="0"/>
              <w:right w:val="single" w:color="000000" w:sz="4" w:space="0"/>
            </w:tcBorders>
            <w:noWrap w:val="0"/>
            <w:vAlign w:val="center"/>
          </w:tcPr>
          <w:p w14:paraId="4534B2A7">
            <w:pPr>
              <w:widowControl/>
              <w:spacing w:line="24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color w:val="000000"/>
                <w:kern w:val="0"/>
                <w:sz w:val="18"/>
                <w:szCs w:val="18"/>
                <w:lang w:val="en-US" w:eastAsia="zh-CN" w:bidi="ar"/>
              </w:rPr>
              <w:t>2400</w:t>
            </w:r>
          </w:p>
        </w:tc>
        <w:tc>
          <w:tcPr>
            <w:tcW w:w="1032" w:type="dxa"/>
            <w:tcBorders>
              <w:top w:val="single" w:color="000000" w:sz="4" w:space="0"/>
              <w:left w:val="single" w:color="000000" w:sz="4" w:space="0"/>
              <w:bottom w:val="nil"/>
              <w:right w:val="single" w:color="000000" w:sz="4" w:space="0"/>
            </w:tcBorders>
            <w:noWrap w:val="0"/>
            <w:vAlign w:val="center"/>
          </w:tcPr>
          <w:p w14:paraId="451AF54B">
            <w:pPr>
              <w:widowControl/>
              <w:spacing w:line="240" w:lineRule="exact"/>
              <w:rPr>
                <w:rFonts w:hint="eastAsia" w:ascii="宋体" w:hAnsi="宋体" w:eastAsia="宋体" w:cs="宋体"/>
                <w:i w:val="0"/>
                <w:iCs w:val="0"/>
                <w:color w:val="000000"/>
                <w:sz w:val="18"/>
                <w:szCs w:val="18"/>
                <w:u w:val="none"/>
              </w:rPr>
            </w:pPr>
          </w:p>
        </w:tc>
      </w:tr>
      <w:tr w14:paraId="1633E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exact"/>
          <w:jc w:val="center"/>
        </w:trPr>
        <w:tc>
          <w:tcPr>
            <w:tcW w:w="787" w:type="dxa"/>
            <w:vMerge w:val="continue"/>
            <w:tcBorders>
              <w:left w:val="single" w:color="000000" w:sz="4" w:space="0"/>
              <w:right w:val="single" w:color="000000" w:sz="4" w:space="0"/>
            </w:tcBorders>
            <w:noWrap w:val="0"/>
            <w:vAlign w:val="center"/>
          </w:tcPr>
          <w:p w14:paraId="3E557B90">
            <w:pPr>
              <w:widowControl/>
              <w:spacing w:line="240" w:lineRule="exact"/>
              <w:jc w:val="center"/>
              <w:textAlignment w:val="center"/>
              <w:rPr>
                <w:rFonts w:hint="eastAsia" w:ascii="宋体" w:hAnsi="宋体" w:cs="宋体"/>
                <w:color w:val="000000"/>
                <w:kern w:val="0"/>
                <w:sz w:val="18"/>
                <w:szCs w:val="18"/>
                <w:lang w:bidi="ar"/>
              </w:rPr>
            </w:pP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01532D0E">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审计费</w:t>
            </w:r>
          </w:p>
        </w:tc>
        <w:tc>
          <w:tcPr>
            <w:tcW w:w="1043" w:type="dxa"/>
            <w:tcBorders>
              <w:top w:val="single" w:color="000000" w:sz="4" w:space="0"/>
              <w:left w:val="single" w:color="000000" w:sz="4" w:space="0"/>
              <w:bottom w:val="single" w:color="000000" w:sz="4" w:space="0"/>
              <w:right w:val="single" w:color="000000" w:sz="4" w:space="0"/>
            </w:tcBorders>
            <w:noWrap w:val="0"/>
            <w:vAlign w:val="center"/>
          </w:tcPr>
          <w:p w14:paraId="117EBE44">
            <w:pPr>
              <w:widowControl/>
              <w:spacing w:line="240" w:lineRule="exact"/>
              <w:jc w:val="center"/>
              <w:rPr>
                <w:rFonts w:hint="eastAsia" w:ascii="宋体" w:hAnsi="宋体" w:eastAsia="宋体" w:cs="宋体"/>
                <w:i w:val="0"/>
                <w:iCs w:val="0"/>
                <w:color w:val="000000"/>
                <w:sz w:val="18"/>
                <w:szCs w:val="18"/>
                <w:u w:val="none"/>
              </w:rPr>
            </w:pPr>
          </w:p>
        </w:tc>
        <w:tc>
          <w:tcPr>
            <w:tcW w:w="674" w:type="dxa"/>
            <w:tcBorders>
              <w:top w:val="single" w:color="000000" w:sz="4" w:space="0"/>
              <w:left w:val="single" w:color="000000" w:sz="4" w:space="0"/>
              <w:bottom w:val="single" w:color="000000" w:sz="4" w:space="0"/>
              <w:right w:val="single" w:color="000000" w:sz="4" w:space="0"/>
            </w:tcBorders>
            <w:noWrap w:val="0"/>
            <w:vAlign w:val="center"/>
          </w:tcPr>
          <w:p w14:paraId="41AB1889">
            <w:pPr>
              <w:widowControl/>
              <w:spacing w:line="240" w:lineRule="exact"/>
              <w:jc w:val="center"/>
              <w:rPr>
                <w:rFonts w:hint="eastAsia" w:ascii="宋体" w:hAnsi="宋体" w:eastAsia="宋体" w:cs="宋体"/>
                <w:i w:val="0"/>
                <w:iCs w:val="0"/>
                <w:color w:val="000000"/>
                <w:kern w:val="0"/>
                <w:sz w:val="18"/>
                <w:szCs w:val="18"/>
                <w:u w:val="none"/>
                <w:lang w:val="en-US" w:eastAsia="zh-CN" w:bidi="ar"/>
              </w:rPr>
            </w:pPr>
          </w:p>
        </w:tc>
        <w:tc>
          <w:tcPr>
            <w:tcW w:w="1184" w:type="dxa"/>
            <w:tcBorders>
              <w:top w:val="single" w:color="000000" w:sz="4" w:space="0"/>
              <w:left w:val="single" w:color="000000" w:sz="4" w:space="0"/>
              <w:bottom w:val="single" w:color="000000" w:sz="4" w:space="0"/>
              <w:right w:val="single" w:color="000000" w:sz="4" w:space="0"/>
            </w:tcBorders>
            <w:noWrap w:val="0"/>
            <w:vAlign w:val="center"/>
          </w:tcPr>
          <w:p w14:paraId="07EB2195">
            <w:pPr>
              <w:widowControl/>
              <w:spacing w:line="240" w:lineRule="exact"/>
            </w:pP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5C3C8E7D">
            <w:pPr>
              <w:widowControl/>
              <w:spacing w:line="240" w:lineRule="exact"/>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6F8CC027">
            <w:pPr>
              <w:widowControl/>
              <w:spacing w:line="240" w:lineRule="exact"/>
              <w:rPr>
                <w:rFonts w:hint="eastAsia" w:ascii="宋体" w:hAnsi="宋体" w:eastAsia="宋体" w:cs="宋体"/>
                <w:i w:val="0"/>
                <w:iCs w:val="0"/>
                <w:color w:val="000000"/>
                <w:sz w:val="18"/>
                <w:szCs w:val="18"/>
                <w:u w:val="none"/>
              </w:rPr>
            </w:pPr>
          </w:p>
        </w:tc>
        <w:tc>
          <w:tcPr>
            <w:tcW w:w="699" w:type="dxa"/>
            <w:tcBorders>
              <w:top w:val="single" w:color="000000" w:sz="4" w:space="0"/>
              <w:left w:val="single" w:color="000000" w:sz="4" w:space="0"/>
              <w:bottom w:val="single" w:color="000000" w:sz="4" w:space="0"/>
              <w:right w:val="single" w:color="000000" w:sz="4" w:space="0"/>
            </w:tcBorders>
            <w:noWrap w:val="0"/>
            <w:vAlign w:val="center"/>
          </w:tcPr>
          <w:p w14:paraId="19460B41">
            <w:pPr>
              <w:widowControl/>
              <w:spacing w:line="240" w:lineRule="exact"/>
              <w:jc w:val="center"/>
              <w:rPr>
                <w:rFonts w:hint="eastAsia" w:ascii="宋体" w:hAnsi="宋体" w:eastAsia="宋体" w:cs="宋体"/>
                <w:i w:val="0"/>
                <w:iCs w:val="0"/>
                <w:color w:val="000000"/>
                <w:sz w:val="18"/>
                <w:szCs w:val="18"/>
                <w:u w:val="none"/>
              </w:rPr>
            </w:pP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0A73477A">
            <w:pPr>
              <w:widowControl/>
              <w:spacing w:line="240" w:lineRule="exact"/>
              <w:jc w:val="center"/>
              <w:rPr>
                <w:rFonts w:hint="eastAsia" w:ascii="宋体" w:hAnsi="宋体" w:eastAsia="宋体" w:cs="宋体"/>
                <w:i w:val="0"/>
                <w:iCs w:val="0"/>
                <w:color w:val="000000"/>
                <w:sz w:val="18"/>
                <w:szCs w:val="18"/>
                <w:u w:val="none"/>
              </w:rPr>
            </w:pPr>
          </w:p>
        </w:tc>
        <w:tc>
          <w:tcPr>
            <w:tcW w:w="941" w:type="dxa"/>
            <w:tcBorders>
              <w:top w:val="single" w:color="000000" w:sz="4" w:space="0"/>
              <w:left w:val="single" w:color="000000" w:sz="4" w:space="0"/>
              <w:bottom w:val="single" w:color="000000" w:sz="4" w:space="0"/>
              <w:right w:val="single" w:color="000000" w:sz="4" w:space="0"/>
            </w:tcBorders>
            <w:noWrap w:val="0"/>
            <w:vAlign w:val="center"/>
          </w:tcPr>
          <w:p w14:paraId="63633B8A">
            <w:pPr>
              <w:widowControl/>
              <w:spacing w:line="24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color w:val="000000"/>
                <w:kern w:val="0"/>
                <w:sz w:val="18"/>
                <w:szCs w:val="18"/>
                <w:lang w:val="en-US" w:eastAsia="zh-CN" w:bidi="ar"/>
              </w:rPr>
              <w:t>6000</w:t>
            </w:r>
          </w:p>
        </w:tc>
        <w:tc>
          <w:tcPr>
            <w:tcW w:w="1032" w:type="dxa"/>
            <w:tcBorders>
              <w:top w:val="single" w:color="000000" w:sz="4" w:space="0"/>
              <w:left w:val="single" w:color="000000" w:sz="4" w:space="0"/>
              <w:bottom w:val="nil"/>
              <w:right w:val="single" w:color="000000" w:sz="4" w:space="0"/>
            </w:tcBorders>
            <w:noWrap w:val="0"/>
            <w:vAlign w:val="center"/>
          </w:tcPr>
          <w:p w14:paraId="4828DE55">
            <w:pPr>
              <w:widowControl/>
              <w:spacing w:line="240" w:lineRule="exact"/>
              <w:rPr>
                <w:rFonts w:hint="eastAsia" w:ascii="宋体" w:hAnsi="宋体" w:eastAsia="宋体" w:cs="宋体"/>
                <w:i w:val="0"/>
                <w:iCs w:val="0"/>
                <w:color w:val="000000"/>
                <w:sz w:val="18"/>
                <w:szCs w:val="18"/>
                <w:u w:val="none"/>
              </w:rPr>
            </w:pPr>
          </w:p>
        </w:tc>
      </w:tr>
      <w:tr w14:paraId="6A306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exact"/>
          <w:jc w:val="center"/>
        </w:trPr>
        <w:tc>
          <w:tcPr>
            <w:tcW w:w="787" w:type="dxa"/>
            <w:vMerge w:val="continue"/>
            <w:tcBorders>
              <w:left w:val="single" w:color="000000" w:sz="4" w:space="0"/>
              <w:bottom w:val="single" w:color="000000" w:sz="4" w:space="0"/>
              <w:right w:val="single" w:color="000000" w:sz="4" w:space="0"/>
            </w:tcBorders>
            <w:noWrap w:val="0"/>
            <w:vAlign w:val="center"/>
          </w:tcPr>
          <w:p w14:paraId="11E95EAC">
            <w:pPr>
              <w:widowControl/>
              <w:spacing w:line="240" w:lineRule="exact"/>
              <w:jc w:val="center"/>
              <w:textAlignment w:val="center"/>
              <w:rPr>
                <w:rFonts w:hint="eastAsia" w:ascii="宋体" w:hAnsi="宋体" w:cs="宋体"/>
                <w:color w:val="000000"/>
                <w:kern w:val="0"/>
                <w:sz w:val="18"/>
                <w:szCs w:val="18"/>
                <w:lang w:bidi="ar"/>
              </w:rPr>
            </w:pP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76268CE1">
            <w:pPr>
              <w:widowControl/>
              <w:spacing w:line="240" w:lineRule="exact"/>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合</w:t>
            </w:r>
            <w:r>
              <w:rPr>
                <w:rFonts w:hint="eastAsia" w:ascii="宋体" w:hAnsi="宋体" w:cs="宋体"/>
                <w:color w:val="000000"/>
                <w:kern w:val="0"/>
                <w:sz w:val="18"/>
                <w:szCs w:val="18"/>
                <w:lang w:bidi="ar"/>
              </w:rPr>
              <w:t>计</w:t>
            </w:r>
          </w:p>
        </w:tc>
        <w:tc>
          <w:tcPr>
            <w:tcW w:w="1043" w:type="dxa"/>
            <w:tcBorders>
              <w:top w:val="single" w:color="000000" w:sz="4" w:space="0"/>
              <w:left w:val="single" w:color="000000" w:sz="4" w:space="0"/>
              <w:bottom w:val="single" w:color="000000" w:sz="4" w:space="0"/>
              <w:right w:val="single" w:color="000000" w:sz="4" w:space="0"/>
            </w:tcBorders>
            <w:noWrap w:val="0"/>
            <w:vAlign w:val="center"/>
          </w:tcPr>
          <w:p w14:paraId="6773ED7A">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val="en-US" w:eastAsia="zh-CN" w:bidi="ar"/>
              </w:rPr>
              <w:t>2402</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14:paraId="582BC42D">
            <w:pPr>
              <w:widowControl/>
              <w:spacing w:line="240" w:lineRule="exact"/>
              <w:jc w:val="center"/>
              <w:rPr>
                <w:rFonts w:hint="eastAsia" w:ascii="宋体" w:hAnsi="宋体" w:eastAsia="宋体" w:cs="宋体"/>
                <w:i w:val="0"/>
                <w:iCs w:val="0"/>
                <w:color w:val="000000"/>
                <w:kern w:val="0"/>
                <w:sz w:val="18"/>
                <w:szCs w:val="18"/>
                <w:u w:val="none"/>
                <w:lang w:val="en-US" w:eastAsia="zh-CN" w:bidi="ar"/>
              </w:rPr>
            </w:pPr>
          </w:p>
        </w:tc>
        <w:tc>
          <w:tcPr>
            <w:tcW w:w="1184" w:type="dxa"/>
            <w:tcBorders>
              <w:top w:val="single" w:color="000000" w:sz="4" w:space="0"/>
              <w:left w:val="single" w:color="000000" w:sz="4" w:space="0"/>
              <w:bottom w:val="single" w:color="000000" w:sz="4" w:space="0"/>
              <w:right w:val="single" w:color="000000" w:sz="4" w:space="0"/>
            </w:tcBorders>
            <w:noWrap w:val="0"/>
            <w:vAlign w:val="center"/>
          </w:tcPr>
          <w:p w14:paraId="354F42EE">
            <w:pPr>
              <w:widowControl/>
              <w:spacing w:line="240" w:lineRule="exact"/>
              <w:jc w:val="center"/>
            </w:pP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6DFB8459">
            <w:pPr>
              <w:widowControl/>
              <w:spacing w:line="240" w:lineRule="exact"/>
              <w:jc w:val="cente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3D9A3EFA">
            <w:pPr>
              <w:widowControl/>
              <w:spacing w:line="240" w:lineRule="exact"/>
              <w:jc w:val="center"/>
              <w:rPr>
                <w:rFonts w:hint="eastAsia" w:ascii="宋体" w:hAnsi="宋体" w:eastAsia="宋体" w:cs="宋体"/>
                <w:i w:val="0"/>
                <w:iCs w:val="0"/>
                <w:color w:val="000000"/>
                <w:sz w:val="18"/>
                <w:szCs w:val="18"/>
                <w:u w:val="none"/>
              </w:rPr>
            </w:pPr>
          </w:p>
        </w:tc>
        <w:tc>
          <w:tcPr>
            <w:tcW w:w="699" w:type="dxa"/>
            <w:tcBorders>
              <w:top w:val="single" w:color="000000" w:sz="4" w:space="0"/>
              <w:left w:val="single" w:color="000000" w:sz="4" w:space="0"/>
              <w:bottom w:val="single" w:color="000000" w:sz="4" w:space="0"/>
              <w:right w:val="single" w:color="000000" w:sz="4" w:space="0"/>
            </w:tcBorders>
            <w:noWrap w:val="0"/>
            <w:vAlign w:val="center"/>
          </w:tcPr>
          <w:p w14:paraId="504EC95D">
            <w:pPr>
              <w:widowControl/>
              <w:spacing w:line="240" w:lineRule="exact"/>
              <w:jc w:val="center"/>
              <w:rPr>
                <w:rFonts w:hint="eastAsia" w:ascii="宋体" w:hAnsi="宋体" w:eastAsia="宋体" w:cs="宋体"/>
                <w:i w:val="0"/>
                <w:iCs w:val="0"/>
                <w:color w:val="000000"/>
                <w:sz w:val="18"/>
                <w:szCs w:val="18"/>
                <w:u w:val="none"/>
              </w:rPr>
            </w:pP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5051B1C6">
            <w:pPr>
              <w:widowControl/>
              <w:spacing w:line="240" w:lineRule="exact"/>
              <w:jc w:val="center"/>
              <w:rPr>
                <w:rFonts w:hint="eastAsia" w:ascii="宋体" w:hAnsi="宋体" w:eastAsia="宋体" w:cs="宋体"/>
                <w:i w:val="0"/>
                <w:iCs w:val="0"/>
                <w:color w:val="000000"/>
                <w:sz w:val="18"/>
                <w:szCs w:val="18"/>
                <w:u w:val="none"/>
              </w:rPr>
            </w:pPr>
          </w:p>
        </w:tc>
        <w:tc>
          <w:tcPr>
            <w:tcW w:w="941" w:type="dxa"/>
            <w:tcBorders>
              <w:top w:val="single" w:color="000000" w:sz="4" w:space="0"/>
              <w:left w:val="single" w:color="000000" w:sz="4" w:space="0"/>
              <w:bottom w:val="single" w:color="000000" w:sz="4" w:space="0"/>
              <w:right w:val="single" w:color="000000" w:sz="4" w:space="0"/>
            </w:tcBorders>
            <w:noWrap w:val="0"/>
            <w:vAlign w:val="center"/>
          </w:tcPr>
          <w:p w14:paraId="33340B58">
            <w:pPr>
              <w:widowControl/>
              <w:spacing w:line="240" w:lineRule="exact"/>
              <w:jc w:val="center"/>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1575160</w:t>
            </w:r>
          </w:p>
        </w:tc>
        <w:tc>
          <w:tcPr>
            <w:tcW w:w="1032" w:type="dxa"/>
            <w:tcBorders>
              <w:top w:val="single" w:color="000000" w:sz="4" w:space="0"/>
              <w:left w:val="single" w:color="000000" w:sz="4" w:space="0"/>
              <w:bottom w:val="nil"/>
              <w:right w:val="single" w:color="000000" w:sz="4" w:space="0"/>
            </w:tcBorders>
            <w:noWrap w:val="0"/>
            <w:vAlign w:val="center"/>
          </w:tcPr>
          <w:p w14:paraId="742BF56C">
            <w:pPr>
              <w:widowControl/>
              <w:spacing w:line="240" w:lineRule="exact"/>
              <w:rPr>
                <w:rFonts w:hint="eastAsia" w:ascii="宋体" w:hAnsi="宋体" w:eastAsia="宋体" w:cs="宋体"/>
                <w:i w:val="0"/>
                <w:iCs w:val="0"/>
                <w:color w:val="000000"/>
                <w:sz w:val="18"/>
                <w:szCs w:val="18"/>
                <w:u w:val="none"/>
              </w:rPr>
            </w:pPr>
          </w:p>
        </w:tc>
      </w:tr>
      <w:tr w14:paraId="7A1B0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exact"/>
          <w:jc w:val="center"/>
        </w:trPr>
        <w:tc>
          <w:tcPr>
            <w:tcW w:w="787" w:type="dxa"/>
            <w:vMerge w:val="restart"/>
            <w:tcBorders>
              <w:top w:val="nil"/>
              <w:left w:val="single" w:color="000000" w:sz="4" w:space="0"/>
              <w:right w:val="single" w:color="000000" w:sz="4" w:space="0"/>
            </w:tcBorders>
            <w:noWrap w:val="0"/>
            <w:vAlign w:val="center"/>
          </w:tcPr>
          <w:p w14:paraId="32FE3197">
            <w:pPr>
              <w:widowControl/>
              <w:spacing w:line="240" w:lineRule="exact"/>
              <w:jc w:val="center"/>
              <w:textAlignment w:val="center"/>
              <w:rPr>
                <w:rFonts w:hint="eastAsia"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昭君镇</w:t>
            </w:r>
          </w:p>
        </w:tc>
        <w:tc>
          <w:tcPr>
            <w:tcW w:w="787" w:type="dxa"/>
            <w:vMerge w:val="restart"/>
            <w:tcBorders>
              <w:top w:val="nil"/>
              <w:left w:val="single" w:color="000000" w:sz="4" w:space="0"/>
              <w:bottom w:val="single" w:color="000000" w:sz="4" w:space="0"/>
              <w:right w:val="single" w:color="000000" w:sz="4" w:space="0"/>
            </w:tcBorders>
            <w:noWrap w:val="0"/>
            <w:vAlign w:val="center"/>
          </w:tcPr>
          <w:p w14:paraId="0005F06C">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侯家圪堵村项目区</w:t>
            </w:r>
          </w:p>
        </w:tc>
        <w:tc>
          <w:tcPr>
            <w:tcW w:w="1043" w:type="dxa"/>
            <w:vMerge w:val="restart"/>
            <w:tcBorders>
              <w:top w:val="nil"/>
              <w:left w:val="single" w:color="000000" w:sz="4" w:space="0"/>
              <w:bottom w:val="single" w:color="000000" w:sz="4" w:space="0"/>
              <w:right w:val="single" w:color="000000" w:sz="4" w:space="0"/>
            </w:tcBorders>
            <w:noWrap w:val="0"/>
            <w:vAlign w:val="center"/>
          </w:tcPr>
          <w:p w14:paraId="3F5FDED5">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11089</w:t>
            </w:r>
          </w:p>
        </w:tc>
        <w:tc>
          <w:tcPr>
            <w:tcW w:w="1858" w:type="dxa"/>
            <w:gridSpan w:val="2"/>
            <w:vMerge w:val="restart"/>
            <w:tcBorders>
              <w:top w:val="nil"/>
              <w:left w:val="single" w:color="000000" w:sz="4" w:space="0"/>
              <w:bottom w:val="single" w:color="000000" w:sz="4" w:space="0"/>
              <w:right w:val="single" w:color="000000" w:sz="4" w:space="0"/>
            </w:tcBorders>
            <w:noWrap w:val="0"/>
            <w:vAlign w:val="center"/>
          </w:tcPr>
          <w:p w14:paraId="19912A11">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滴灌管道铺设</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5F488905">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铺设管道（φ110)</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24A61312">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km</w:t>
            </w:r>
          </w:p>
        </w:tc>
        <w:tc>
          <w:tcPr>
            <w:tcW w:w="699" w:type="dxa"/>
            <w:tcBorders>
              <w:top w:val="single" w:color="000000" w:sz="4" w:space="0"/>
              <w:left w:val="single" w:color="000000" w:sz="4" w:space="0"/>
              <w:bottom w:val="single" w:color="000000" w:sz="4" w:space="0"/>
              <w:right w:val="single" w:color="000000" w:sz="4" w:space="0"/>
            </w:tcBorders>
            <w:noWrap w:val="0"/>
            <w:vAlign w:val="center"/>
          </w:tcPr>
          <w:p w14:paraId="651771A7">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30</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2739C36D">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28000</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14:paraId="1D84D5A5">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840000</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57471182">
            <w:pPr>
              <w:widowControl/>
              <w:spacing w:line="240" w:lineRule="exact"/>
              <w:jc w:val="center"/>
              <w:rPr>
                <w:rFonts w:hint="eastAsia" w:ascii="宋体" w:hAnsi="宋体" w:eastAsia="宋体" w:cs="宋体"/>
                <w:b/>
                <w:bCs/>
                <w:i w:val="0"/>
                <w:iCs w:val="0"/>
                <w:color w:val="000000"/>
                <w:sz w:val="18"/>
                <w:szCs w:val="18"/>
                <w:u w:val="none"/>
              </w:rPr>
            </w:pPr>
          </w:p>
        </w:tc>
      </w:tr>
      <w:tr w14:paraId="487FA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exact"/>
          <w:jc w:val="center"/>
        </w:trPr>
        <w:tc>
          <w:tcPr>
            <w:tcW w:w="787" w:type="dxa"/>
            <w:vMerge w:val="continue"/>
            <w:tcBorders>
              <w:left w:val="single" w:color="000000" w:sz="4" w:space="0"/>
              <w:right w:val="single" w:color="000000" w:sz="4" w:space="0"/>
            </w:tcBorders>
            <w:noWrap w:val="0"/>
            <w:vAlign w:val="center"/>
          </w:tcPr>
          <w:p w14:paraId="4F52D4FF">
            <w:pPr>
              <w:widowControl/>
              <w:spacing w:line="240" w:lineRule="exact"/>
              <w:jc w:val="center"/>
              <w:rPr>
                <w:rFonts w:hint="eastAsia" w:ascii="宋体" w:hAnsi="宋体" w:eastAsia="宋体" w:cs="宋体"/>
                <w:i w:val="0"/>
                <w:iCs w:val="0"/>
                <w:color w:val="000000"/>
                <w:sz w:val="18"/>
                <w:szCs w:val="18"/>
                <w:u w:val="none"/>
              </w:rPr>
            </w:pPr>
          </w:p>
        </w:tc>
        <w:tc>
          <w:tcPr>
            <w:tcW w:w="787" w:type="dxa"/>
            <w:vMerge w:val="continue"/>
            <w:tcBorders>
              <w:top w:val="nil"/>
              <w:left w:val="single" w:color="000000" w:sz="4" w:space="0"/>
              <w:bottom w:val="single" w:color="000000" w:sz="4" w:space="0"/>
              <w:right w:val="single" w:color="000000" w:sz="4" w:space="0"/>
            </w:tcBorders>
            <w:noWrap w:val="0"/>
            <w:vAlign w:val="center"/>
          </w:tcPr>
          <w:p w14:paraId="7D80AC70">
            <w:pPr>
              <w:widowControl/>
              <w:spacing w:line="240" w:lineRule="exact"/>
              <w:jc w:val="center"/>
              <w:rPr>
                <w:rFonts w:hint="eastAsia" w:ascii="宋体" w:hAnsi="宋体" w:eastAsia="宋体" w:cs="宋体"/>
                <w:i w:val="0"/>
                <w:iCs w:val="0"/>
                <w:color w:val="000000"/>
                <w:sz w:val="18"/>
                <w:szCs w:val="18"/>
                <w:u w:val="none"/>
              </w:rPr>
            </w:pPr>
          </w:p>
        </w:tc>
        <w:tc>
          <w:tcPr>
            <w:tcW w:w="1043" w:type="dxa"/>
            <w:vMerge w:val="continue"/>
            <w:tcBorders>
              <w:top w:val="nil"/>
              <w:left w:val="single" w:color="000000" w:sz="4" w:space="0"/>
              <w:bottom w:val="single" w:color="000000" w:sz="4" w:space="0"/>
              <w:right w:val="single" w:color="000000" w:sz="4" w:space="0"/>
            </w:tcBorders>
            <w:noWrap w:val="0"/>
            <w:vAlign w:val="center"/>
          </w:tcPr>
          <w:p w14:paraId="7A25BCA0">
            <w:pPr>
              <w:widowControl/>
              <w:spacing w:line="240" w:lineRule="exact"/>
              <w:jc w:val="center"/>
              <w:rPr>
                <w:rFonts w:hint="eastAsia" w:ascii="宋体" w:hAnsi="宋体" w:eastAsia="宋体" w:cs="宋体"/>
                <w:i w:val="0"/>
                <w:iCs w:val="0"/>
                <w:color w:val="000000"/>
                <w:sz w:val="18"/>
                <w:szCs w:val="18"/>
                <w:u w:val="none"/>
              </w:rPr>
            </w:pPr>
          </w:p>
        </w:tc>
        <w:tc>
          <w:tcPr>
            <w:tcW w:w="1858" w:type="dxa"/>
            <w:gridSpan w:val="2"/>
            <w:vMerge w:val="continue"/>
            <w:tcBorders>
              <w:top w:val="nil"/>
              <w:left w:val="single" w:color="000000" w:sz="4" w:space="0"/>
              <w:bottom w:val="single" w:color="000000" w:sz="4" w:space="0"/>
              <w:right w:val="single" w:color="000000" w:sz="4" w:space="0"/>
            </w:tcBorders>
            <w:noWrap w:val="0"/>
            <w:vAlign w:val="center"/>
          </w:tcPr>
          <w:p w14:paraId="41B9398C">
            <w:pPr>
              <w:widowControl/>
              <w:spacing w:line="240" w:lineRule="exact"/>
              <w:jc w:val="center"/>
              <w:rPr>
                <w:rFonts w:hint="eastAsia" w:ascii="宋体" w:hAnsi="宋体" w:eastAsia="宋体" w:cs="宋体"/>
                <w:i w:val="0"/>
                <w:iCs w:val="0"/>
                <w:color w:val="000000"/>
                <w:sz w:val="18"/>
                <w:szCs w:val="18"/>
                <w:u w:val="none"/>
              </w:rPr>
            </w:pP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445B6B53">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铺设管道(φ90）</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216D8579">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km</w:t>
            </w:r>
          </w:p>
        </w:tc>
        <w:tc>
          <w:tcPr>
            <w:tcW w:w="699" w:type="dxa"/>
            <w:tcBorders>
              <w:top w:val="single" w:color="000000" w:sz="4" w:space="0"/>
              <w:left w:val="single" w:color="000000" w:sz="4" w:space="0"/>
              <w:bottom w:val="single" w:color="000000" w:sz="4" w:space="0"/>
              <w:right w:val="single" w:color="000000" w:sz="4" w:space="0"/>
            </w:tcBorders>
            <w:noWrap w:val="0"/>
            <w:vAlign w:val="center"/>
          </w:tcPr>
          <w:p w14:paraId="7A002C1F">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10</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01B11940">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25000</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14:paraId="042C04B3">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250000</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1BE186C7">
            <w:pPr>
              <w:widowControl/>
              <w:spacing w:line="240" w:lineRule="exact"/>
              <w:jc w:val="center"/>
              <w:rPr>
                <w:rFonts w:hint="eastAsia" w:ascii="宋体" w:hAnsi="宋体" w:eastAsia="宋体" w:cs="宋体"/>
                <w:b/>
                <w:bCs/>
                <w:i w:val="0"/>
                <w:iCs w:val="0"/>
                <w:color w:val="000000"/>
                <w:sz w:val="18"/>
                <w:szCs w:val="18"/>
                <w:u w:val="none"/>
              </w:rPr>
            </w:pPr>
          </w:p>
        </w:tc>
      </w:tr>
      <w:tr w14:paraId="52A0B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exact"/>
          <w:jc w:val="center"/>
        </w:trPr>
        <w:tc>
          <w:tcPr>
            <w:tcW w:w="787" w:type="dxa"/>
            <w:vMerge w:val="continue"/>
            <w:tcBorders>
              <w:left w:val="single" w:color="000000" w:sz="4" w:space="0"/>
              <w:right w:val="single" w:color="000000" w:sz="4" w:space="0"/>
            </w:tcBorders>
            <w:noWrap w:val="0"/>
            <w:vAlign w:val="center"/>
          </w:tcPr>
          <w:p w14:paraId="056E34F9">
            <w:pPr>
              <w:widowControl/>
              <w:spacing w:line="240" w:lineRule="exact"/>
              <w:jc w:val="center"/>
              <w:rPr>
                <w:rFonts w:hint="eastAsia" w:ascii="宋体" w:hAnsi="宋体" w:eastAsia="宋体" w:cs="宋体"/>
                <w:i w:val="0"/>
                <w:iCs w:val="0"/>
                <w:color w:val="000000"/>
                <w:sz w:val="18"/>
                <w:szCs w:val="18"/>
                <w:u w:val="none"/>
              </w:rPr>
            </w:pPr>
          </w:p>
        </w:tc>
        <w:tc>
          <w:tcPr>
            <w:tcW w:w="787" w:type="dxa"/>
            <w:vMerge w:val="continue"/>
            <w:tcBorders>
              <w:top w:val="nil"/>
              <w:left w:val="single" w:color="000000" w:sz="4" w:space="0"/>
              <w:bottom w:val="single" w:color="000000" w:sz="4" w:space="0"/>
              <w:right w:val="single" w:color="000000" w:sz="4" w:space="0"/>
            </w:tcBorders>
            <w:noWrap w:val="0"/>
            <w:vAlign w:val="center"/>
          </w:tcPr>
          <w:p w14:paraId="449A3A9B">
            <w:pPr>
              <w:widowControl/>
              <w:spacing w:line="240" w:lineRule="exact"/>
              <w:jc w:val="center"/>
              <w:rPr>
                <w:rFonts w:hint="eastAsia" w:ascii="宋体" w:hAnsi="宋体" w:eastAsia="宋体" w:cs="宋体"/>
                <w:i w:val="0"/>
                <w:iCs w:val="0"/>
                <w:color w:val="000000"/>
                <w:sz w:val="18"/>
                <w:szCs w:val="18"/>
                <w:u w:val="none"/>
              </w:rPr>
            </w:pPr>
          </w:p>
        </w:tc>
        <w:tc>
          <w:tcPr>
            <w:tcW w:w="1043" w:type="dxa"/>
            <w:vMerge w:val="continue"/>
            <w:tcBorders>
              <w:top w:val="nil"/>
              <w:left w:val="single" w:color="000000" w:sz="4" w:space="0"/>
              <w:bottom w:val="single" w:color="000000" w:sz="4" w:space="0"/>
              <w:right w:val="single" w:color="000000" w:sz="4" w:space="0"/>
            </w:tcBorders>
            <w:noWrap w:val="0"/>
            <w:vAlign w:val="center"/>
          </w:tcPr>
          <w:p w14:paraId="453C4808">
            <w:pPr>
              <w:widowControl/>
              <w:spacing w:line="240" w:lineRule="exact"/>
              <w:jc w:val="center"/>
              <w:rPr>
                <w:rFonts w:hint="eastAsia" w:ascii="宋体" w:hAnsi="宋体" w:eastAsia="宋体" w:cs="宋体"/>
                <w:i w:val="0"/>
                <w:iCs w:val="0"/>
                <w:color w:val="000000"/>
                <w:sz w:val="18"/>
                <w:szCs w:val="18"/>
                <w:u w:val="none"/>
              </w:rPr>
            </w:pPr>
          </w:p>
        </w:tc>
        <w:tc>
          <w:tcPr>
            <w:tcW w:w="674" w:type="dxa"/>
            <w:vMerge w:val="restart"/>
            <w:tcBorders>
              <w:top w:val="single" w:color="000000" w:sz="4" w:space="0"/>
              <w:left w:val="single" w:color="000000" w:sz="4" w:space="0"/>
              <w:bottom w:val="single" w:color="000000" w:sz="4" w:space="0"/>
              <w:right w:val="single" w:color="000000" w:sz="4" w:space="0"/>
            </w:tcBorders>
            <w:noWrap w:val="0"/>
            <w:vAlign w:val="center"/>
          </w:tcPr>
          <w:p w14:paraId="76E4B677">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地力提升农艺措施</w:t>
            </w:r>
          </w:p>
        </w:tc>
        <w:tc>
          <w:tcPr>
            <w:tcW w:w="1184" w:type="dxa"/>
            <w:tcBorders>
              <w:top w:val="single" w:color="000000" w:sz="4" w:space="0"/>
              <w:left w:val="single" w:color="000000" w:sz="4" w:space="0"/>
              <w:bottom w:val="single" w:color="000000" w:sz="4" w:space="0"/>
              <w:right w:val="single" w:color="000000" w:sz="4" w:space="0"/>
            </w:tcBorders>
            <w:noWrap w:val="0"/>
            <w:vAlign w:val="center"/>
          </w:tcPr>
          <w:p w14:paraId="2A84775B">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轻度盐碱地</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1A40FA32">
            <w:pPr>
              <w:widowControl/>
              <w:spacing w:line="240" w:lineRule="exact"/>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color w:val="000000"/>
                <w:kern w:val="0"/>
                <w:sz w:val="18"/>
                <w:szCs w:val="18"/>
                <w:lang w:val="en-US" w:eastAsia="zh-CN" w:bidi="ar"/>
              </w:rPr>
              <w:t>含氨基酸水溶肥</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2C5ACD67">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亩</w:t>
            </w:r>
          </w:p>
        </w:tc>
        <w:tc>
          <w:tcPr>
            <w:tcW w:w="699" w:type="dxa"/>
            <w:tcBorders>
              <w:top w:val="single" w:color="000000" w:sz="4" w:space="0"/>
              <w:left w:val="single" w:color="000000" w:sz="4" w:space="0"/>
              <w:bottom w:val="single" w:color="000000" w:sz="4" w:space="0"/>
              <w:right w:val="single" w:color="000000" w:sz="4" w:space="0"/>
            </w:tcBorders>
            <w:noWrap w:val="0"/>
            <w:vAlign w:val="center"/>
          </w:tcPr>
          <w:p w14:paraId="2D3F9FE4">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5774</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0489E14D">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val="en-US" w:eastAsia="zh-CN" w:bidi="ar"/>
              </w:rPr>
              <w:t>80</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14:paraId="5156F268">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val="en-US" w:eastAsia="zh-CN" w:bidi="ar"/>
              </w:rPr>
              <w:t>461920</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17B250A4">
            <w:pPr>
              <w:widowControl/>
              <w:spacing w:line="240" w:lineRule="exact"/>
              <w:jc w:val="center"/>
              <w:rPr>
                <w:rFonts w:hint="eastAsia" w:ascii="宋体" w:hAnsi="宋体" w:eastAsia="宋体" w:cs="宋体"/>
                <w:i w:val="0"/>
                <w:iCs w:val="0"/>
                <w:color w:val="000000"/>
                <w:sz w:val="18"/>
                <w:szCs w:val="18"/>
                <w:u w:val="none"/>
              </w:rPr>
            </w:pPr>
          </w:p>
        </w:tc>
      </w:tr>
      <w:tr w14:paraId="705A6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exact"/>
          <w:jc w:val="center"/>
        </w:trPr>
        <w:tc>
          <w:tcPr>
            <w:tcW w:w="787" w:type="dxa"/>
            <w:vMerge w:val="continue"/>
            <w:tcBorders>
              <w:left w:val="single" w:color="000000" w:sz="4" w:space="0"/>
              <w:right w:val="single" w:color="000000" w:sz="4" w:space="0"/>
            </w:tcBorders>
            <w:noWrap w:val="0"/>
            <w:vAlign w:val="center"/>
          </w:tcPr>
          <w:p w14:paraId="6811DAAA">
            <w:pPr>
              <w:widowControl/>
              <w:spacing w:line="240" w:lineRule="exact"/>
              <w:jc w:val="center"/>
              <w:rPr>
                <w:rFonts w:hint="eastAsia" w:ascii="宋体" w:hAnsi="宋体" w:eastAsia="宋体" w:cs="宋体"/>
                <w:i w:val="0"/>
                <w:iCs w:val="0"/>
                <w:color w:val="000000"/>
                <w:sz w:val="18"/>
                <w:szCs w:val="18"/>
                <w:u w:val="none"/>
              </w:rPr>
            </w:pPr>
          </w:p>
        </w:tc>
        <w:tc>
          <w:tcPr>
            <w:tcW w:w="787" w:type="dxa"/>
            <w:vMerge w:val="continue"/>
            <w:tcBorders>
              <w:top w:val="nil"/>
              <w:left w:val="single" w:color="000000" w:sz="4" w:space="0"/>
              <w:bottom w:val="single" w:color="000000" w:sz="4" w:space="0"/>
              <w:right w:val="single" w:color="000000" w:sz="4" w:space="0"/>
            </w:tcBorders>
            <w:noWrap w:val="0"/>
            <w:vAlign w:val="center"/>
          </w:tcPr>
          <w:p w14:paraId="563F2B06">
            <w:pPr>
              <w:widowControl/>
              <w:spacing w:line="240" w:lineRule="exact"/>
              <w:jc w:val="center"/>
              <w:rPr>
                <w:rFonts w:hint="eastAsia" w:ascii="宋体" w:hAnsi="宋体" w:eastAsia="宋体" w:cs="宋体"/>
                <w:i w:val="0"/>
                <w:iCs w:val="0"/>
                <w:color w:val="000000"/>
                <w:sz w:val="18"/>
                <w:szCs w:val="18"/>
                <w:u w:val="none"/>
              </w:rPr>
            </w:pPr>
          </w:p>
        </w:tc>
        <w:tc>
          <w:tcPr>
            <w:tcW w:w="1043" w:type="dxa"/>
            <w:vMerge w:val="continue"/>
            <w:tcBorders>
              <w:top w:val="nil"/>
              <w:left w:val="single" w:color="000000" w:sz="4" w:space="0"/>
              <w:bottom w:val="single" w:color="000000" w:sz="4" w:space="0"/>
              <w:right w:val="single" w:color="000000" w:sz="4" w:space="0"/>
            </w:tcBorders>
            <w:noWrap w:val="0"/>
            <w:vAlign w:val="center"/>
          </w:tcPr>
          <w:p w14:paraId="35B341A3">
            <w:pPr>
              <w:widowControl/>
              <w:spacing w:line="240" w:lineRule="exact"/>
              <w:jc w:val="center"/>
              <w:rPr>
                <w:rFonts w:hint="eastAsia" w:ascii="宋体" w:hAnsi="宋体" w:eastAsia="宋体" w:cs="宋体"/>
                <w:i w:val="0"/>
                <w:iCs w:val="0"/>
                <w:color w:val="000000"/>
                <w:sz w:val="18"/>
                <w:szCs w:val="18"/>
                <w:u w:val="none"/>
              </w:rPr>
            </w:pPr>
          </w:p>
        </w:tc>
        <w:tc>
          <w:tcPr>
            <w:tcW w:w="6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62930E">
            <w:pPr>
              <w:widowControl/>
              <w:spacing w:line="240" w:lineRule="exact"/>
              <w:jc w:val="center"/>
              <w:rPr>
                <w:rFonts w:hint="eastAsia" w:ascii="宋体" w:hAnsi="宋体" w:eastAsia="宋体" w:cs="宋体"/>
                <w:i w:val="0"/>
                <w:iCs w:val="0"/>
                <w:color w:val="000000"/>
                <w:sz w:val="18"/>
                <w:szCs w:val="18"/>
                <w:u w:val="none"/>
              </w:rPr>
            </w:pPr>
          </w:p>
        </w:tc>
        <w:tc>
          <w:tcPr>
            <w:tcW w:w="1184" w:type="dxa"/>
            <w:vMerge w:val="restart"/>
            <w:tcBorders>
              <w:top w:val="single" w:color="000000" w:sz="4" w:space="0"/>
              <w:left w:val="single" w:color="000000" w:sz="4" w:space="0"/>
              <w:bottom w:val="nil"/>
              <w:right w:val="single" w:color="000000" w:sz="4" w:space="0"/>
            </w:tcBorders>
            <w:noWrap w:val="0"/>
            <w:vAlign w:val="center"/>
          </w:tcPr>
          <w:p w14:paraId="6565B9A0">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中度盐碱地</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07BF4DB0">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腐熟农家肥</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501C6146">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亩</w:t>
            </w:r>
          </w:p>
        </w:tc>
        <w:tc>
          <w:tcPr>
            <w:tcW w:w="699" w:type="dxa"/>
            <w:tcBorders>
              <w:top w:val="single" w:color="000000" w:sz="4" w:space="0"/>
              <w:left w:val="single" w:color="000000" w:sz="4" w:space="0"/>
              <w:bottom w:val="single" w:color="000000" w:sz="4" w:space="0"/>
              <w:right w:val="single" w:color="000000" w:sz="4" w:space="0"/>
            </w:tcBorders>
            <w:noWrap w:val="0"/>
            <w:vAlign w:val="center"/>
          </w:tcPr>
          <w:p w14:paraId="4B6261AB">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1594</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1C519F0A">
            <w:pPr>
              <w:widowControl/>
              <w:spacing w:line="240" w:lineRule="exact"/>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color w:val="000000"/>
                <w:kern w:val="0"/>
                <w:sz w:val="18"/>
                <w:szCs w:val="18"/>
                <w:lang w:val="en-US" w:eastAsia="zh-CN" w:bidi="ar"/>
              </w:rPr>
              <w:t>300</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14:paraId="55291375">
            <w:pPr>
              <w:widowControl/>
              <w:spacing w:line="240" w:lineRule="exact"/>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color w:val="000000"/>
                <w:kern w:val="0"/>
                <w:sz w:val="18"/>
                <w:szCs w:val="18"/>
                <w:lang w:val="en-US" w:eastAsia="zh-CN" w:bidi="ar"/>
              </w:rPr>
              <w:t>478200</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6A97580D">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包含撒施费用</w:t>
            </w:r>
          </w:p>
        </w:tc>
      </w:tr>
      <w:tr w14:paraId="41662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exact"/>
          <w:jc w:val="center"/>
        </w:trPr>
        <w:tc>
          <w:tcPr>
            <w:tcW w:w="787" w:type="dxa"/>
            <w:vMerge w:val="continue"/>
            <w:tcBorders>
              <w:left w:val="single" w:color="000000" w:sz="4" w:space="0"/>
              <w:right w:val="single" w:color="000000" w:sz="4" w:space="0"/>
            </w:tcBorders>
            <w:noWrap w:val="0"/>
            <w:vAlign w:val="center"/>
          </w:tcPr>
          <w:p w14:paraId="50B890D7">
            <w:pPr>
              <w:widowControl/>
              <w:spacing w:line="240" w:lineRule="exact"/>
              <w:jc w:val="center"/>
              <w:rPr>
                <w:rFonts w:hint="eastAsia" w:ascii="宋体" w:hAnsi="宋体" w:eastAsia="宋体" w:cs="宋体"/>
                <w:i w:val="0"/>
                <w:iCs w:val="0"/>
                <w:color w:val="000000"/>
                <w:sz w:val="18"/>
                <w:szCs w:val="18"/>
                <w:u w:val="none"/>
              </w:rPr>
            </w:pPr>
          </w:p>
        </w:tc>
        <w:tc>
          <w:tcPr>
            <w:tcW w:w="787" w:type="dxa"/>
            <w:vMerge w:val="continue"/>
            <w:tcBorders>
              <w:top w:val="nil"/>
              <w:left w:val="single" w:color="000000" w:sz="4" w:space="0"/>
              <w:bottom w:val="single" w:color="000000" w:sz="4" w:space="0"/>
              <w:right w:val="single" w:color="000000" w:sz="4" w:space="0"/>
            </w:tcBorders>
            <w:noWrap w:val="0"/>
            <w:vAlign w:val="center"/>
          </w:tcPr>
          <w:p w14:paraId="4A83836E">
            <w:pPr>
              <w:widowControl/>
              <w:spacing w:line="240" w:lineRule="exact"/>
              <w:jc w:val="center"/>
              <w:rPr>
                <w:rFonts w:hint="eastAsia" w:ascii="宋体" w:hAnsi="宋体" w:eastAsia="宋体" w:cs="宋体"/>
                <w:i w:val="0"/>
                <w:iCs w:val="0"/>
                <w:color w:val="000000"/>
                <w:sz w:val="18"/>
                <w:szCs w:val="18"/>
                <w:u w:val="none"/>
              </w:rPr>
            </w:pPr>
          </w:p>
        </w:tc>
        <w:tc>
          <w:tcPr>
            <w:tcW w:w="1043" w:type="dxa"/>
            <w:vMerge w:val="continue"/>
            <w:tcBorders>
              <w:top w:val="nil"/>
              <w:left w:val="single" w:color="000000" w:sz="4" w:space="0"/>
              <w:bottom w:val="single" w:color="000000" w:sz="4" w:space="0"/>
              <w:right w:val="single" w:color="000000" w:sz="4" w:space="0"/>
            </w:tcBorders>
            <w:noWrap w:val="0"/>
            <w:vAlign w:val="center"/>
          </w:tcPr>
          <w:p w14:paraId="79C9818C">
            <w:pPr>
              <w:widowControl/>
              <w:spacing w:line="240" w:lineRule="exact"/>
              <w:jc w:val="center"/>
              <w:rPr>
                <w:rFonts w:hint="eastAsia" w:ascii="宋体" w:hAnsi="宋体" w:eastAsia="宋体" w:cs="宋体"/>
                <w:i w:val="0"/>
                <w:iCs w:val="0"/>
                <w:color w:val="000000"/>
                <w:sz w:val="18"/>
                <w:szCs w:val="18"/>
                <w:u w:val="none"/>
              </w:rPr>
            </w:pPr>
          </w:p>
        </w:tc>
        <w:tc>
          <w:tcPr>
            <w:tcW w:w="6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36F2B0">
            <w:pPr>
              <w:widowControl/>
              <w:spacing w:line="240" w:lineRule="exact"/>
              <w:jc w:val="center"/>
              <w:rPr>
                <w:rFonts w:hint="eastAsia" w:ascii="宋体" w:hAnsi="宋体" w:eastAsia="宋体" w:cs="宋体"/>
                <w:i w:val="0"/>
                <w:iCs w:val="0"/>
                <w:color w:val="000000"/>
                <w:sz w:val="18"/>
                <w:szCs w:val="18"/>
                <w:u w:val="none"/>
              </w:rPr>
            </w:pPr>
          </w:p>
        </w:tc>
        <w:tc>
          <w:tcPr>
            <w:tcW w:w="1184" w:type="dxa"/>
            <w:vMerge w:val="continue"/>
            <w:tcBorders>
              <w:top w:val="single" w:color="000000" w:sz="4" w:space="0"/>
              <w:left w:val="single" w:color="000000" w:sz="4" w:space="0"/>
              <w:bottom w:val="nil"/>
              <w:right w:val="single" w:color="000000" w:sz="4" w:space="0"/>
            </w:tcBorders>
            <w:noWrap w:val="0"/>
            <w:vAlign w:val="center"/>
          </w:tcPr>
          <w:p w14:paraId="0D947613">
            <w:pPr>
              <w:widowControl/>
              <w:spacing w:line="240" w:lineRule="exact"/>
              <w:jc w:val="center"/>
              <w:textAlignment w:val="center"/>
              <w:rPr>
                <w:rFonts w:hint="eastAsia" w:ascii="宋体" w:hAnsi="宋体" w:eastAsia="宋体" w:cs="宋体"/>
                <w:i w:val="0"/>
                <w:iCs w:val="0"/>
                <w:color w:val="000000"/>
                <w:sz w:val="18"/>
                <w:szCs w:val="18"/>
                <w:u w:val="none"/>
              </w:rPr>
            </w:pP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210E7807">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val="en-US" w:eastAsia="zh-CN" w:bidi="ar"/>
              </w:rPr>
              <w:t>氨基酸水溶肥</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26D574DF">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val="en-US" w:eastAsia="zh-CN" w:bidi="ar"/>
              </w:rPr>
              <w:t>亩</w:t>
            </w:r>
          </w:p>
        </w:tc>
        <w:tc>
          <w:tcPr>
            <w:tcW w:w="699" w:type="dxa"/>
            <w:tcBorders>
              <w:top w:val="single" w:color="000000" w:sz="4" w:space="0"/>
              <w:left w:val="single" w:color="000000" w:sz="4" w:space="0"/>
              <w:bottom w:val="single" w:color="000000" w:sz="4" w:space="0"/>
              <w:right w:val="single" w:color="000000" w:sz="4" w:space="0"/>
            </w:tcBorders>
            <w:noWrap w:val="0"/>
            <w:vAlign w:val="center"/>
          </w:tcPr>
          <w:p w14:paraId="1581E467">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1594</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7B223DA6">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val="en-US" w:eastAsia="zh-CN" w:bidi="ar"/>
              </w:rPr>
              <w:t>80</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14:paraId="02226456">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val="en-US" w:eastAsia="zh-CN" w:bidi="ar"/>
              </w:rPr>
              <w:t>127520</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7DD4F9DB">
            <w:pPr>
              <w:widowControl/>
              <w:spacing w:line="240" w:lineRule="exact"/>
              <w:jc w:val="center"/>
              <w:textAlignment w:val="center"/>
              <w:rPr>
                <w:rFonts w:hint="eastAsia" w:ascii="宋体" w:hAnsi="宋体" w:eastAsia="宋体" w:cs="宋体"/>
                <w:i w:val="0"/>
                <w:iCs w:val="0"/>
                <w:color w:val="000000"/>
                <w:sz w:val="18"/>
                <w:szCs w:val="18"/>
                <w:u w:val="none"/>
              </w:rPr>
            </w:pPr>
          </w:p>
        </w:tc>
      </w:tr>
      <w:tr w14:paraId="7498E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exact"/>
          <w:jc w:val="center"/>
        </w:trPr>
        <w:tc>
          <w:tcPr>
            <w:tcW w:w="787" w:type="dxa"/>
            <w:vMerge w:val="continue"/>
            <w:tcBorders>
              <w:left w:val="single" w:color="000000" w:sz="4" w:space="0"/>
              <w:right w:val="single" w:color="000000" w:sz="4" w:space="0"/>
            </w:tcBorders>
            <w:noWrap w:val="0"/>
            <w:vAlign w:val="center"/>
          </w:tcPr>
          <w:p w14:paraId="62203999">
            <w:pPr>
              <w:widowControl/>
              <w:spacing w:line="240" w:lineRule="exact"/>
              <w:jc w:val="center"/>
              <w:rPr>
                <w:rFonts w:hint="eastAsia" w:ascii="宋体" w:hAnsi="宋体" w:eastAsia="宋体" w:cs="宋体"/>
                <w:i w:val="0"/>
                <w:iCs w:val="0"/>
                <w:color w:val="000000"/>
                <w:sz w:val="18"/>
                <w:szCs w:val="18"/>
                <w:u w:val="none"/>
              </w:rPr>
            </w:pPr>
          </w:p>
        </w:tc>
        <w:tc>
          <w:tcPr>
            <w:tcW w:w="787" w:type="dxa"/>
            <w:vMerge w:val="continue"/>
            <w:tcBorders>
              <w:top w:val="nil"/>
              <w:left w:val="single" w:color="000000" w:sz="4" w:space="0"/>
              <w:bottom w:val="single" w:color="000000" w:sz="4" w:space="0"/>
              <w:right w:val="single" w:color="000000" w:sz="4" w:space="0"/>
            </w:tcBorders>
            <w:noWrap w:val="0"/>
            <w:vAlign w:val="center"/>
          </w:tcPr>
          <w:p w14:paraId="448D9AED">
            <w:pPr>
              <w:widowControl/>
              <w:spacing w:line="240" w:lineRule="exact"/>
              <w:jc w:val="center"/>
              <w:rPr>
                <w:rFonts w:hint="eastAsia" w:ascii="宋体" w:hAnsi="宋体" w:eastAsia="宋体" w:cs="宋体"/>
                <w:i w:val="0"/>
                <w:iCs w:val="0"/>
                <w:color w:val="000000"/>
                <w:sz w:val="18"/>
                <w:szCs w:val="18"/>
                <w:u w:val="none"/>
              </w:rPr>
            </w:pPr>
          </w:p>
        </w:tc>
        <w:tc>
          <w:tcPr>
            <w:tcW w:w="1043" w:type="dxa"/>
            <w:vMerge w:val="continue"/>
            <w:tcBorders>
              <w:top w:val="nil"/>
              <w:left w:val="single" w:color="000000" w:sz="4" w:space="0"/>
              <w:bottom w:val="single" w:color="000000" w:sz="4" w:space="0"/>
              <w:right w:val="single" w:color="000000" w:sz="4" w:space="0"/>
            </w:tcBorders>
            <w:noWrap w:val="0"/>
            <w:vAlign w:val="center"/>
          </w:tcPr>
          <w:p w14:paraId="5F587929">
            <w:pPr>
              <w:widowControl/>
              <w:spacing w:line="240" w:lineRule="exact"/>
              <w:jc w:val="center"/>
              <w:rPr>
                <w:rFonts w:hint="eastAsia" w:ascii="宋体" w:hAnsi="宋体" w:eastAsia="宋体" w:cs="宋体"/>
                <w:i w:val="0"/>
                <w:iCs w:val="0"/>
                <w:color w:val="000000"/>
                <w:sz w:val="18"/>
                <w:szCs w:val="18"/>
                <w:u w:val="none"/>
              </w:rPr>
            </w:pPr>
          </w:p>
        </w:tc>
        <w:tc>
          <w:tcPr>
            <w:tcW w:w="6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F0D2E8">
            <w:pPr>
              <w:widowControl/>
              <w:spacing w:line="240" w:lineRule="exact"/>
              <w:jc w:val="center"/>
              <w:rPr>
                <w:rFonts w:hint="eastAsia" w:ascii="宋体" w:hAnsi="宋体" w:eastAsia="宋体" w:cs="宋体"/>
                <w:i w:val="0"/>
                <w:iCs w:val="0"/>
                <w:color w:val="000000"/>
                <w:sz w:val="18"/>
                <w:szCs w:val="18"/>
                <w:u w:val="none"/>
              </w:rPr>
            </w:pPr>
          </w:p>
        </w:tc>
        <w:tc>
          <w:tcPr>
            <w:tcW w:w="1184" w:type="dxa"/>
            <w:vMerge w:val="continue"/>
            <w:tcBorders>
              <w:top w:val="single" w:color="000000" w:sz="4" w:space="0"/>
              <w:left w:val="single" w:color="000000" w:sz="4" w:space="0"/>
              <w:bottom w:val="nil"/>
              <w:right w:val="single" w:color="000000" w:sz="4" w:space="0"/>
            </w:tcBorders>
            <w:noWrap w:val="0"/>
            <w:vAlign w:val="center"/>
          </w:tcPr>
          <w:p w14:paraId="126EFF55">
            <w:pPr>
              <w:widowControl/>
              <w:spacing w:line="240" w:lineRule="exact"/>
              <w:jc w:val="center"/>
              <w:rPr>
                <w:rFonts w:hint="eastAsia" w:ascii="宋体" w:hAnsi="宋体" w:eastAsia="宋体" w:cs="宋体"/>
                <w:i w:val="0"/>
                <w:iCs w:val="0"/>
                <w:color w:val="000000"/>
                <w:sz w:val="18"/>
                <w:szCs w:val="18"/>
                <w:u w:val="none"/>
              </w:rPr>
            </w:pP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3AE7FCFC">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微生物菌剂</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49E3F80E">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亩</w:t>
            </w:r>
          </w:p>
        </w:tc>
        <w:tc>
          <w:tcPr>
            <w:tcW w:w="699" w:type="dxa"/>
            <w:tcBorders>
              <w:top w:val="single" w:color="000000" w:sz="4" w:space="0"/>
              <w:left w:val="single" w:color="000000" w:sz="4" w:space="0"/>
              <w:bottom w:val="single" w:color="000000" w:sz="4" w:space="0"/>
              <w:right w:val="single" w:color="000000" w:sz="4" w:space="0"/>
            </w:tcBorders>
            <w:noWrap w:val="0"/>
            <w:vAlign w:val="center"/>
          </w:tcPr>
          <w:p w14:paraId="2979657C">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1594</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67D8E811">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val="en-US" w:eastAsia="zh-CN" w:bidi="ar"/>
              </w:rPr>
              <w:t>44</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14:paraId="794CFFC3">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val="en-US" w:eastAsia="zh-CN" w:bidi="ar"/>
              </w:rPr>
              <w:t>70136</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0C04C8A6">
            <w:pPr>
              <w:widowControl/>
              <w:spacing w:line="240" w:lineRule="exact"/>
              <w:jc w:val="center"/>
              <w:rPr>
                <w:rFonts w:hint="eastAsia" w:ascii="宋体" w:hAnsi="宋体" w:eastAsia="宋体" w:cs="宋体"/>
                <w:i w:val="0"/>
                <w:iCs w:val="0"/>
                <w:color w:val="000000"/>
                <w:sz w:val="18"/>
                <w:szCs w:val="18"/>
                <w:u w:val="none"/>
              </w:rPr>
            </w:pPr>
          </w:p>
        </w:tc>
      </w:tr>
      <w:tr w14:paraId="55B80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exact"/>
          <w:jc w:val="center"/>
        </w:trPr>
        <w:tc>
          <w:tcPr>
            <w:tcW w:w="787" w:type="dxa"/>
            <w:vMerge w:val="continue"/>
            <w:tcBorders>
              <w:left w:val="single" w:color="000000" w:sz="4" w:space="0"/>
              <w:right w:val="single" w:color="000000" w:sz="4" w:space="0"/>
            </w:tcBorders>
            <w:noWrap w:val="0"/>
            <w:vAlign w:val="center"/>
          </w:tcPr>
          <w:p w14:paraId="35D4D51B">
            <w:pPr>
              <w:widowControl/>
              <w:spacing w:line="240" w:lineRule="exact"/>
              <w:jc w:val="center"/>
              <w:rPr>
                <w:rFonts w:hint="eastAsia" w:ascii="宋体" w:hAnsi="宋体" w:eastAsia="宋体" w:cs="宋体"/>
                <w:i w:val="0"/>
                <w:iCs w:val="0"/>
                <w:color w:val="000000"/>
                <w:sz w:val="18"/>
                <w:szCs w:val="18"/>
                <w:u w:val="none"/>
              </w:rPr>
            </w:pPr>
          </w:p>
        </w:tc>
        <w:tc>
          <w:tcPr>
            <w:tcW w:w="787" w:type="dxa"/>
            <w:vMerge w:val="continue"/>
            <w:tcBorders>
              <w:top w:val="nil"/>
              <w:left w:val="single" w:color="000000" w:sz="4" w:space="0"/>
              <w:bottom w:val="single" w:color="000000" w:sz="4" w:space="0"/>
              <w:right w:val="single" w:color="000000" w:sz="4" w:space="0"/>
            </w:tcBorders>
            <w:noWrap w:val="0"/>
            <w:vAlign w:val="center"/>
          </w:tcPr>
          <w:p w14:paraId="1AE7DC6B">
            <w:pPr>
              <w:widowControl/>
              <w:spacing w:line="240" w:lineRule="exact"/>
              <w:jc w:val="center"/>
              <w:rPr>
                <w:rFonts w:hint="eastAsia" w:ascii="宋体" w:hAnsi="宋体" w:eastAsia="宋体" w:cs="宋体"/>
                <w:i w:val="0"/>
                <w:iCs w:val="0"/>
                <w:color w:val="000000"/>
                <w:sz w:val="18"/>
                <w:szCs w:val="18"/>
                <w:u w:val="none"/>
              </w:rPr>
            </w:pPr>
          </w:p>
        </w:tc>
        <w:tc>
          <w:tcPr>
            <w:tcW w:w="1043" w:type="dxa"/>
            <w:vMerge w:val="continue"/>
            <w:tcBorders>
              <w:top w:val="nil"/>
              <w:left w:val="single" w:color="000000" w:sz="4" w:space="0"/>
              <w:bottom w:val="single" w:color="000000" w:sz="4" w:space="0"/>
              <w:right w:val="single" w:color="000000" w:sz="4" w:space="0"/>
            </w:tcBorders>
            <w:noWrap w:val="0"/>
            <w:vAlign w:val="center"/>
          </w:tcPr>
          <w:p w14:paraId="5443CF66">
            <w:pPr>
              <w:widowControl/>
              <w:spacing w:line="240" w:lineRule="exact"/>
              <w:jc w:val="center"/>
              <w:rPr>
                <w:rFonts w:hint="eastAsia" w:ascii="宋体" w:hAnsi="宋体" w:eastAsia="宋体" w:cs="宋体"/>
                <w:i w:val="0"/>
                <w:iCs w:val="0"/>
                <w:color w:val="000000"/>
                <w:sz w:val="18"/>
                <w:szCs w:val="18"/>
                <w:u w:val="none"/>
              </w:rPr>
            </w:pPr>
          </w:p>
        </w:tc>
        <w:tc>
          <w:tcPr>
            <w:tcW w:w="6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8BE8AC">
            <w:pPr>
              <w:widowControl/>
              <w:spacing w:line="240" w:lineRule="exact"/>
              <w:jc w:val="center"/>
              <w:rPr>
                <w:rFonts w:hint="eastAsia" w:ascii="宋体" w:hAnsi="宋体" w:eastAsia="宋体" w:cs="宋体"/>
                <w:i w:val="0"/>
                <w:iCs w:val="0"/>
                <w:color w:val="000000"/>
                <w:sz w:val="18"/>
                <w:szCs w:val="18"/>
                <w:u w:val="none"/>
              </w:rPr>
            </w:pPr>
          </w:p>
        </w:tc>
        <w:tc>
          <w:tcPr>
            <w:tcW w:w="118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D0072B">
            <w:pPr>
              <w:widowControl/>
              <w:spacing w:line="240" w:lineRule="exact"/>
              <w:jc w:val="center"/>
              <w:rPr>
                <w:rFonts w:hint="eastAsia" w:ascii="宋体" w:hAnsi="宋体" w:eastAsia="宋体" w:cs="宋体"/>
                <w:i w:val="0"/>
                <w:iCs w:val="0"/>
                <w:color w:val="000000"/>
                <w:sz w:val="18"/>
                <w:szCs w:val="18"/>
                <w:u w:val="none"/>
              </w:rPr>
            </w:pP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66A8AB7B">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秸秆还田</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5361714D">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亩</w:t>
            </w:r>
          </w:p>
        </w:tc>
        <w:tc>
          <w:tcPr>
            <w:tcW w:w="699" w:type="dxa"/>
            <w:tcBorders>
              <w:top w:val="single" w:color="000000" w:sz="4" w:space="0"/>
              <w:left w:val="single" w:color="000000" w:sz="4" w:space="0"/>
              <w:bottom w:val="single" w:color="000000" w:sz="4" w:space="0"/>
              <w:right w:val="single" w:color="000000" w:sz="4" w:space="0"/>
            </w:tcBorders>
            <w:noWrap w:val="0"/>
            <w:vAlign w:val="center"/>
          </w:tcPr>
          <w:p w14:paraId="1F98FC27">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1594</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341A40F0">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100</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14:paraId="1E928A5E">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159400</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0E57893B">
            <w:pPr>
              <w:widowControl/>
              <w:spacing w:line="240" w:lineRule="exact"/>
              <w:jc w:val="center"/>
              <w:rPr>
                <w:rFonts w:hint="eastAsia" w:ascii="宋体" w:hAnsi="宋体" w:eastAsia="宋体" w:cs="宋体"/>
                <w:i w:val="0"/>
                <w:iCs w:val="0"/>
                <w:color w:val="000000"/>
                <w:sz w:val="18"/>
                <w:szCs w:val="18"/>
                <w:u w:val="none"/>
              </w:rPr>
            </w:pPr>
          </w:p>
        </w:tc>
      </w:tr>
      <w:tr w14:paraId="76A2C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exact"/>
          <w:jc w:val="center"/>
        </w:trPr>
        <w:tc>
          <w:tcPr>
            <w:tcW w:w="787" w:type="dxa"/>
            <w:vMerge w:val="continue"/>
            <w:tcBorders>
              <w:left w:val="single" w:color="000000" w:sz="4" w:space="0"/>
              <w:right w:val="single" w:color="000000" w:sz="4" w:space="0"/>
            </w:tcBorders>
            <w:noWrap w:val="0"/>
            <w:vAlign w:val="center"/>
          </w:tcPr>
          <w:p w14:paraId="02FD6518">
            <w:pPr>
              <w:widowControl/>
              <w:spacing w:line="240" w:lineRule="exact"/>
              <w:jc w:val="center"/>
              <w:rPr>
                <w:rFonts w:hint="eastAsia" w:ascii="宋体" w:hAnsi="宋体" w:eastAsia="宋体" w:cs="宋体"/>
                <w:i w:val="0"/>
                <w:iCs w:val="0"/>
                <w:color w:val="000000"/>
                <w:sz w:val="18"/>
                <w:szCs w:val="18"/>
                <w:u w:val="none"/>
              </w:rPr>
            </w:pPr>
          </w:p>
        </w:tc>
        <w:tc>
          <w:tcPr>
            <w:tcW w:w="787" w:type="dxa"/>
            <w:vMerge w:val="continue"/>
            <w:tcBorders>
              <w:top w:val="nil"/>
              <w:left w:val="single" w:color="000000" w:sz="4" w:space="0"/>
              <w:bottom w:val="single" w:color="000000" w:sz="4" w:space="0"/>
              <w:right w:val="single" w:color="000000" w:sz="4" w:space="0"/>
            </w:tcBorders>
            <w:noWrap w:val="0"/>
            <w:vAlign w:val="center"/>
          </w:tcPr>
          <w:p w14:paraId="75EB473B">
            <w:pPr>
              <w:widowControl/>
              <w:spacing w:line="240" w:lineRule="exact"/>
              <w:jc w:val="center"/>
              <w:rPr>
                <w:rFonts w:hint="eastAsia" w:ascii="宋体" w:hAnsi="宋体" w:eastAsia="宋体" w:cs="宋体"/>
                <w:i w:val="0"/>
                <w:iCs w:val="0"/>
                <w:color w:val="000000"/>
                <w:sz w:val="18"/>
                <w:szCs w:val="18"/>
                <w:u w:val="none"/>
              </w:rPr>
            </w:pPr>
          </w:p>
        </w:tc>
        <w:tc>
          <w:tcPr>
            <w:tcW w:w="1043" w:type="dxa"/>
            <w:vMerge w:val="continue"/>
            <w:tcBorders>
              <w:top w:val="nil"/>
              <w:left w:val="single" w:color="000000" w:sz="4" w:space="0"/>
              <w:bottom w:val="single" w:color="000000" w:sz="4" w:space="0"/>
              <w:right w:val="single" w:color="000000" w:sz="4" w:space="0"/>
            </w:tcBorders>
            <w:noWrap w:val="0"/>
            <w:vAlign w:val="center"/>
          </w:tcPr>
          <w:p w14:paraId="33E4C271">
            <w:pPr>
              <w:widowControl/>
              <w:spacing w:line="240" w:lineRule="exact"/>
              <w:jc w:val="center"/>
              <w:rPr>
                <w:rFonts w:hint="eastAsia" w:ascii="宋体" w:hAnsi="宋体" w:eastAsia="宋体" w:cs="宋体"/>
                <w:i w:val="0"/>
                <w:iCs w:val="0"/>
                <w:color w:val="000000"/>
                <w:sz w:val="18"/>
                <w:szCs w:val="18"/>
                <w:u w:val="none"/>
              </w:rPr>
            </w:pPr>
          </w:p>
        </w:tc>
        <w:tc>
          <w:tcPr>
            <w:tcW w:w="6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0CC21A">
            <w:pPr>
              <w:widowControl/>
              <w:spacing w:line="240" w:lineRule="exact"/>
              <w:jc w:val="center"/>
              <w:rPr>
                <w:rFonts w:hint="eastAsia" w:ascii="宋体" w:hAnsi="宋体" w:eastAsia="宋体" w:cs="宋体"/>
                <w:i w:val="0"/>
                <w:iCs w:val="0"/>
                <w:color w:val="000000"/>
                <w:sz w:val="18"/>
                <w:szCs w:val="18"/>
                <w:u w:val="none"/>
              </w:rPr>
            </w:pPr>
          </w:p>
        </w:tc>
        <w:tc>
          <w:tcPr>
            <w:tcW w:w="1184" w:type="dxa"/>
            <w:vMerge w:val="restart"/>
            <w:tcBorders>
              <w:top w:val="single" w:color="000000" w:sz="4" w:space="0"/>
              <w:left w:val="single" w:color="000000" w:sz="4" w:space="0"/>
              <w:bottom w:val="single" w:color="000000" w:sz="4" w:space="0"/>
              <w:right w:val="single" w:color="000000" w:sz="4" w:space="0"/>
            </w:tcBorders>
            <w:noWrap w:val="0"/>
            <w:vAlign w:val="center"/>
          </w:tcPr>
          <w:p w14:paraId="758FA265">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重度盐碱地</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683D4DBF">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腐</w:t>
            </w:r>
            <w:r>
              <w:rPr>
                <w:rFonts w:hint="eastAsia" w:ascii="宋体" w:hAnsi="宋体" w:cs="宋体"/>
                <w:color w:val="000000"/>
                <w:kern w:val="0"/>
                <w:sz w:val="18"/>
                <w:szCs w:val="18"/>
                <w:lang w:val="en-US" w:eastAsia="zh-CN" w:bidi="ar"/>
              </w:rPr>
              <w:t>植</w:t>
            </w:r>
            <w:r>
              <w:rPr>
                <w:rFonts w:hint="eastAsia" w:ascii="宋体" w:hAnsi="宋体" w:cs="宋体"/>
                <w:color w:val="000000"/>
                <w:kern w:val="0"/>
                <w:sz w:val="18"/>
                <w:szCs w:val="18"/>
                <w:lang w:bidi="ar"/>
              </w:rPr>
              <w:t>酸生物有机肥</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073A2828">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亩</w:t>
            </w:r>
          </w:p>
        </w:tc>
        <w:tc>
          <w:tcPr>
            <w:tcW w:w="699" w:type="dxa"/>
            <w:tcBorders>
              <w:top w:val="single" w:color="000000" w:sz="4" w:space="0"/>
              <w:left w:val="single" w:color="000000" w:sz="4" w:space="0"/>
              <w:bottom w:val="single" w:color="000000" w:sz="4" w:space="0"/>
              <w:right w:val="single" w:color="000000" w:sz="4" w:space="0"/>
            </w:tcBorders>
            <w:noWrap w:val="0"/>
            <w:vAlign w:val="center"/>
          </w:tcPr>
          <w:p w14:paraId="2965D6A9">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3721</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05391815">
            <w:pPr>
              <w:widowControl/>
              <w:spacing w:line="240" w:lineRule="exact"/>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color w:val="000000"/>
                <w:kern w:val="0"/>
                <w:sz w:val="18"/>
                <w:szCs w:val="18"/>
                <w:lang w:val="en-US" w:eastAsia="zh-CN" w:bidi="ar"/>
              </w:rPr>
              <w:t>300</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14:paraId="0C4DE7C0">
            <w:pPr>
              <w:widowControl/>
              <w:spacing w:line="240" w:lineRule="exact"/>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color w:val="000000"/>
                <w:kern w:val="0"/>
                <w:sz w:val="18"/>
                <w:szCs w:val="18"/>
                <w:lang w:val="en-US" w:eastAsia="zh-CN" w:bidi="ar"/>
              </w:rPr>
              <w:t>1116300</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1AAC2F59">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包含撒施费用</w:t>
            </w:r>
          </w:p>
        </w:tc>
      </w:tr>
      <w:tr w14:paraId="7175F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exact"/>
          <w:jc w:val="center"/>
        </w:trPr>
        <w:tc>
          <w:tcPr>
            <w:tcW w:w="787" w:type="dxa"/>
            <w:vMerge w:val="continue"/>
            <w:tcBorders>
              <w:left w:val="single" w:color="000000" w:sz="4" w:space="0"/>
              <w:right w:val="single" w:color="000000" w:sz="4" w:space="0"/>
            </w:tcBorders>
            <w:noWrap w:val="0"/>
            <w:vAlign w:val="center"/>
          </w:tcPr>
          <w:p w14:paraId="791043A7">
            <w:pPr>
              <w:widowControl/>
              <w:spacing w:line="240" w:lineRule="exact"/>
              <w:jc w:val="center"/>
              <w:rPr>
                <w:rFonts w:hint="eastAsia" w:ascii="宋体" w:hAnsi="宋体" w:eastAsia="宋体" w:cs="宋体"/>
                <w:i w:val="0"/>
                <w:iCs w:val="0"/>
                <w:color w:val="000000"/>
                <w:sz w:val="18"/>
                <w:szCs w:val="18"/>
                <w:u w:val="none"/>
              </w:rPr>
            </w:pPr>
          </w:p>
        </w:tc>
        <w:tc>
          <w:tcPr>
            <w:tcW w:w="787" w:type="dxa"/>
            <w:vMerge w:val="continue"/>
            <w:tcBorders>
              <w:top w:val="nil"/>
              <w:left w:val="single" w:color="000000" w:sz="4" w:space="0"/>
              <w:bottom w:val="single" w:color="000000" w:sz="4" w:space="0"/>
              <w:right w:val="single" w:color="000000" w:sz="4" w:space="0"/>
            </w:tcBorders>
            <w:noWrap w:val="0"/>
            <w:vAlign w:val="center"/>
          </w:tcPr>
          <w:p w14:paraId="2C63B881">
            <w:pPr>
              <w:widowControl/>
              <w:spacing w:line="240" w:lineRule="exact"/>
              <w:jc w:val="center"/>
              <w:rPr>
                <w:rFonts w:hint="eastAsia" w:ascii="宋体" w:hAnsi="宋体" w:eastAsia="宋体" w:cs="宋体"/>
                <w:i w:val="0"/>
                <w:iCs w:val="0"/>
                <w:color w:val="000000"/>
                <w:sz w:val="18"/>
                <w:szCs w:val="18"/>
                <w:u w:val="none"/>
              </w:rPr>
            </w:pPr>
          </w:p>
        </w:tc>
        <w:tc>
          <w:tcPr>
            <w:tcW w:w="1043" w:type="dxa"/>
            <w:vMerge w:val="continue"/>
            <w:tcBorders>
              <w:top w:val="nil"/>
              <w:left w:val="single" w:color="000000" w:sz="4" w:space="0"/>
              <w:bottom w:val="single" w:color="000000" w:sz="4" w:space="0"/>
              <w:right w:val="single" w:color="000000" w:sz="4" w:space="0"/>
            </w:tcBorders>
            <w:noWrap w:val="0"/>
            <w:vAlign w:val="center"/>
          </w:tcPr>
          <w:p w14:paraId="2DCDFFAE">
            <w:pPr>
              <w:widowControl/>
              <w:spacing w:line="240" w:lineRule="exact"/>
              <w:jc w:val="center"/>
              <w:rPr>
                <w:rFonts w:hint="eastAsia" w:ascii="宋体" w:hAnsi="宋体" w:eastAsia="宋体" w:cs="宋体"/>
                <w:i w:val="0"/>
                <w:iCs w:val="0"/>
                <w:color w:val="000000"/>
                <w:sz w:val="18"/>
                <w:szCs w:val="18"/>
                <w:u w:val="none"/>
              </w:rPr>
            </w:pPr>
          </w:p>
        </w:tc>
        <w:tc>
          <w:tcPr>
            <w:tcW w:w="6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96AEF8">
            <w:pPr>
              <w:widowControl/>
              <w:spacing w:line="240" w:lineRule="exact"/>
              <w:jc w:val="center"/>
              <w:rPr>
                <w:rFonts w:hint="eastAsia" w:ascii="宋体" w:hAnsi="宋体" w:eastAsia="宋体" w:cs="宋体"/>
                <w:i w:val="0"/>
                <w:iCs w:val="0"/>
                <w:color w:val="000000"/>
                <w:sz w:val="18"/>
                <w:szCs w:val="18"/>
                <w:u w:val="none"/>
              </w:rPr>
            </w:pPr>
          </w:p>
        </w:tc>
        <w:tc>
          <w:tcPr>
            <w:tcW w:w="118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A98212">
            <w:pPr>
              <w:widowControl/>
              <w:spacing w:line="240" w:lineRule="exact"/>
              <w:jc w:val="center"/>
            </w:pP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329107B1">
            <w:pPr>
              <w:widowControl/>
              <w:spacing w:line="240" w:lineRule="exact"/>
              <w:jc w:val="center"/>
              <w:textAlignment w:val="center"/>
            </w:pPr>
            <w:r>
              <w:rPr>
                <w:rFonts w:hint="eastAsia" w:ascii="宋体" w:hAnsi="宋体" w:cs="宋体"/>
                <w:color w:val="000000"/>
                <w:kern w:val="0"/>
                <w:sz w:val="18"/>
                <w:szCs w:val="18"/>
                <w:lang w:bidi="ar"/>
              </w:rPr>
              <w:t>微生物菌剂</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7742ECD5">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亩</w:t>
            </w:r>
          </w:p>
        </w:tc>
        <w:tc>
          <w:tcPr>
            <w:tcW w:w="699" w:type="dxa"/>
            <w:tcBorders>
              <w:top w:val="single" w:color="000000" w:sz="4" w:space="0"/>
              <w:left w:val="single" w:color="000000" w:sz="4" w:space="0"/>
              <w:bottom w:val="single" w:color="000000" w:sz="4" w:space="0"/>
              <w:right w:val="single" w:color="000000" w:sz="4" w:space="0"/>
            </w:tcBorders>
            <w:noWrap w:val="0"/>
            <w:vAlign w:val="center"/>
          </w:tcPr>
          <w:p w14:paraId="5C2119E7">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3721</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46DF49B7">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55</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14:paraId="6D24653A">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204655</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2915BD24">
            <w:pPr>
              <w:widowControl/>
              <w:spacing w:line="240" w:lineRule="exact"/>
              <w:jc w:val="center"/>
              <w:rPr>
                <w:rFonts w:hint="eastAsia" w:ascii="宋体" w:hAnsi="宋体" w:eastAsia="宋体" w:cs="宋体"/>
                <w:i w:val="0"/>
                <w:iCs w:val="0"/>
                <w:color w:val="000000"/>
                <w:sz w:val="18"/>
                <w:szCs w:val="18"/>
                <w:u w:val="none"/>
              </w:rPr>
            </w:pPr>
          </w:p>
        </w:tc>
      </w:tr>
      <w:tr w14:paraId="6CBF9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exact"/>
          <w:jc w:val="center"/>
        </w:trPr>
        <w:tc>
          <w:tcPr>
            <w:tcW w:w="787" w:type="dxa"/>
            <w:vMerge w:val="continue"/>
            <w:tcBorders>
              <w:left w:val="single" w:color="000000" w:sz="4" w:space="0"/>
              <w:right w:val="single" w:color="000000" w:sz="4" w:space="0"/>
            </w:tcBorders>
            <w:noWrap w:val="0"/>
            <w:vAlign w:val="center"/>
          </w:tcPr>
          <w:p w14:paraId="1BFD3BCA">
            <w:pPr>
              <w:widowControl/>
              <w:spacing w:line="240" w:lineRule="exact"/>
              <w:jc w:val="center"/>
              <w:rPr>
                <w:rFonts w:hint="eastAsia" w:ascii="宋体" w:hAnsi="宋体" w:eastAsia="宋体" w:cs="宋体"/>
                <w:i w:val="0"/>
                <w:iCs w:val="0"/>
                <w:color w:val="000000"/>
                <w:sz w:val="18"/>
                <w:szCs w:val="18"/>
                <w:u w:val="none"/>
              </w:rPr>
            </w:pPr>
          </w:p>
        </w:tc>
        <w:tc>
          <w:tcPr>
            <w:tcW w:w="787" w:type="dxa"/>
            <w:vMerge w:val="continue"/>
            <w:tcBorders>
              <w:top w:val="nil"/>
              <w:left w:val="single" w:color="000000" w:sz="4" w:space="0"/>
              <w:bottom w:val="single" w:color="000000" w:sz="4" w:space="0"/>
              <w:right w:val="single" w:color="000000" w:sz="4" w:space="0"/>
            </w:tcBorders>
            <w:noWrap w:val="0"/>
            <w:vAlign w:val="center"/>
          </w:tcPr>
          <w:p w14:paraId="15B3E0A5">
            <w:pPr>
              <w:widowControl/>
              <w:spacing w:line="240" w:lineRule="exact"/>
              <w:jc w:val="center"/>
              <w:rPr>
                <w:rFonts w:hint="eastAsia" w:ascii="宋体" w:hAnsi="宋体" w:eastAsia="宋体" w:cs="宋体"/>
                <w:i w:val="0"/>
                <w:iCs w:val="0"/>
                <w:color w:val="000000"/>
                <w:sz w:val="18"/>
                <w:szCs w:val="18"/>
                <w:u w:val="none"/>
              </w:rPr>
            </w:pPr>
          </w:p>
        </w:tc>
        <w:tc>
          <w:tcPr>
            <w:tcW w:w="1043" w:type="dxa"/>
            <w:vMerge w:val="continue"/>
            <w:tcBorders>
              <w:top w:val="nil"/>
              <w:left w:val="single" w:color="000000" w:sz="4" w:space="0"/>
              <w:bottom w:val="single" w:color="000000" w:sz="4" w:space="0"/>
              <w:right w:val="single" w:color="000000" w:sz="4" w:space="0"/>
            </w:tcBorders>
            <w:noWrap w:val="0"/>
            <w:vAlign w:val="center"/>
          </w:tcPr>
          <w:p w14:paraId="03AB3248">
            <w:pPr>
              <w:widowControl/>
              <w:spacing w:line="240" w:lineRule="exact"/>
              <w:jc w:val="center"/>
              <w:rPr>
                <w:rFonts w:hint="eastAsia" w:ascii="宋体" w:hAnsi="宋体" w:eastAsia="宋体" w:cs="宋体"/>
                <w:i w:val="0"/>
                <w:iCs w:val="0"/>
                <w:color w:val="000000"/>
                <w:sz w:val="18"/>
                <w:szCs w:val="18"/>
                <w:u w:val="none"/>
              </w:rPr>
            </w:pPr>
          </w:p>
        </w:tc>
        <w:tc>
          <w:tcPr>
            <w:tcW w:w="6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7C284E">
            <w:pPr>
              <w:widowControl/>
              <w:spacing w:line="240" w:lineRule="exact"/>
              <w:jc w:val="center"/>
              <w:rPr>
                <w:rFonts w:hint="eastAsia" w:ascii="宋体" w:hAnsi="宋体" w:eastAsia="宋体" w:cs="宋体"/>
                <w:i w:val="0"/>
                <w:iCs w:val="0"/>
                <w:color w:val="000000"/>
                <w:sz w:val="18"/>
                <w:szCs w:val="18"/>
                <w:u w:val="none"/>
              </w:rPr>
            </w:pPr>
          </w:p>
        </w:tc>
        <w:tc>
          <w:tcPr>
            <w:tcW w:w="118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E6684E">
            <w:pPr>
              <w:widowControl/>
              <w:spacing w:line="240" w:lineRule="exact"/>
              <w:jc w:val="center"/>
            </w:pP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43190F92">
            <w:pPr>
              <w:widowControl/>
              <w:spacing w:line="240" w:lineRule="exact"/>
              <w:jc w:val="center"/>
              <w:textAlignment w:val="center"/>
            </w:pPr>
            <w:r>
              <w:rPr>
                <w:rFonts w:hint="eastAsia" w:ascii="宋体" w:hAnsi="宋体" w:cs="宋体"/>
                <w:color w:val="000000"/>
                <w:kern w:val="0"/>
                <w:sz w:val="18"/>
                <w:szCs w:val="18"/>
                <w:lang w:bidi="ar"/>
              </w:rPr>
              <w:t>掺沙降容</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7AF6E151">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亩</w:t>
            </w:r>
          </w:p>
        </w:tc>
        <w:tc>
          <w:tcPr>
            <w:tcW w:w="699" w:type="dxa"/>
            <w:tcBorders>
              <w:top w:val="single" w:color="000000" w:sz="4" w:space="0"/>
              <w:left w:val="single" w:color="000000" w:sz="4" w:space="0"/>
              <w:bottom w:val="single" w:color="000000" w:sz="4" w:space="0"/>
              <w:right w:val="single" w:color="000000" w:sz="4" w:space="0"/>
            </w:tcBorders>
            <w:noWrap w:val="0"/>
            <w:vAlign w:val="center"/>
          </w:tcPr>
          <w:p w14:paraId="4D378C69">
            <w:pPr>
              <w:widowControl/>
              <w:spacing w:line="240" w:lineRule="exact"/>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color w:val="000000"/>
                <w:kern w:val="0"/>
                <w:sz w:val="18"/>
                <w:szCs w:val="18"/>
                <w:lang w:val="en-US" w:eastAsia="zh-CN" w:bidi="ar"/>
              </w:rPr>
              <w:t>2000</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74F27776">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2000</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14:paraId="2CB3AEC8">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val="en-US" w:eastAsia="zh-CN" w:bidi="ar"/>
              </w:rPr>
              <w:t>40</w:t>
            </w:r>
            <w:r>
              <w:rPr>
                <w:rFonts w:hint="eastAsia" w:ascii="宋体" w:hAnsi="宋体" w:cs="宋体"/>
                <w:color w:val="000000"/>
                <w:kern w:val="0"/>
                <w:sz w:val="18"/>
                <w:szCs w:val="18"/>
                <w:lang w:bidi="ar"/>
              </w:rPr>
              <w:t>00000</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51C21B46">
            <w:pPr>
              <w:widowControl/>
              <w:spacing w:line="240" w:lineRule="exact"/>
              <w:jc w:val="center"/>
              <w:rPr>
                <w:rFonts w:hint="eastAsia" w:ascii="宋体" w:hAnsi="宋体" w:eastAsia="宋体" w:cs="宋体"/>
                <w:i w:val="0"/>
                <w:iCs w:val="0"/>
                <w:color w:val="000000"/>
                <w:sz w:val="18"/>
                <w:szCs w:val="18"/>
                <w:u w:val="none"/>
              </w:rPr>
            </w:pPr>
          </w:p>
        </w:tc>
      </w:tr>
      <w:tr w14:paraId="5CE7A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exact"/>
          <w:jc w:val="center"/>
        </w:trPr>
        <w:tc>
          <w:tcPr>
            <w:tcW w:w="787" w:type="dxa"/>
            <w:vMerge w:val="continue"/>
            <w:tcBorders>
              <w:left w:val="single" w:color="000000" w:sz="4" w:space="0"/>
              <w:right w:val="single" w:color="000000" w:sz="4" w:space="0"/>
            </w:tcBorders>
            <w:noWrap w:val="0"/>
            <w:vAlign w:val="center"/>
          </w:tcPr>
          <w:p w14:paraId="645B36EE">
            <w:pPr>
              <w:widowControl/>
              <w:spacing w:line="240" w:lineRule="exact"/>
              <w:jc w:val="center"/>
              <w:rPr>
                <w:rFonts w:hint="eastAsia" w:ascii="宋体" w:hAnsi="宋体" w:eastAsia="宋体" w:cs="宋体"/>
                <w:i w:val="0"/>
                <w:iCs w:val="0"/>
                <w:color w:val="000000"/>
                <w:sz w:val="18"/>
                <w:szCs w:val="18"/>
                <w:u w:val="none"/>
              </w:rPr>
            </w:pPr>
          </w:p>
        </w:tc>
        <w:tc>
          <w:tcPr>
            <w:tcW w:w="787" w:type="dxa"/>
            <w:vMerge w:val="continue"/>
            <w:tcBorders>
              <w:top w:val="nil"/>
              <w:left w:val="single" w:color="000000" w:sz="4" w:space="0"/>
              <w:bottom w:val="single" w:color="000000" w:sz="4" w:space="0"/>
              <w:right w:val="single" w:color="000000" w:sz="4" w:space="0"/>
            </w:tcBorders>
            <w:noWrap w:val="0"/>
            <w:vAlign w:val="center"/>
          </w:tcPr>
          <w:p w14:paraId="712573DC">
            <w:pPr>
              <w:widowControl/>
              <w:spacing w:line="240" w:lineRule="exact"/>
              <w:jc w:val="center"/>
              <w:rPr>
                <w:rFonts w:hint="eastAsia" w:ascii="宋体" w:hAnsi="宋体" w:eastAsia="宋体" w:cs="宋体"/>
                <w:i w:val="0"/>
                <w:iCs w:val="0"/>
                <w:color w:val="000000"/>
                <w:sz w:val="18"/>
                <w:szCs w:val="18"/>
                <w:u w:val="none"/>
              </w:rPr>
            </w:pPr>
          </w:p>
        </w:tc>
        <w:tc>
          <w:tcPr>
            <w:tcW w:w="1043" w:type="dxa"/>
            <w:vMerge w:val="continue"/>
            <w:tcBorders>
              <w:top w:val="nil"/>
              <w:left w:val="single" w:color="000000" w:sz="4" w:space="0"/>
              <w:bottom w:val="single" w:color="000000" w:sz="4" w:space="0"/>
              <w:right w:val="single" w:color="000000" w:sz="4" w:space="0"/>
            </w:tcBorders>
            <w:noWrap w:val="0"/>
            <w:vAlign w:val="center"/>
          </w:tcPr>
          <w:p w14:paraId="5D5D1D32">
            <w:pPr>
              <w:widowControl/>
              <w:spacing w:line="240" w:lineRule="exact"/>
              <w:jc w:val="center"/>
              <w:rPr>
                <w:rFonts w:hint="eastAsia" w:ascii="宋体" w:hAnsi="宋体" w:eastAsia="宋体" w:cs="宋体"/>
                <w:i w:val="0"/>
                <w:iCs w:val="0"/>
                <w:color w:val="000000"/>
                <w:sz w:val="18"/>
                <w:szCs w:val="18"/>
                <w:u w:val="none"/>
              </w:rPr>
            </w:pPr>
          </w:p>
        </w:tc>
        <w:tc>
          <w:tcPr>
            <w:tcW w:w="3536" w:type="dxa"/>
            <w:gridSpan w:val="3"/>
            <w:tcBorders>
              <w:top w:val="single" w:color="000000" w:sz="4" w:space="0"/>
              <w:left w:val="single" w:color="000000" w:sz="4" w:space="0"/>
              <w:bottom w:val="nil"/>
              <w:right w:val="single" w:color="000000" w:sz="4" w:space="0"/>
            </w:tcBorders>
            <w:noWrap w:val="0"/>
            <w:vAlign w:val="center"/>
          </w:tcPr>
          <w:p w14:paraId="46DFF002">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val="en-US" w:eastAsia="zh-CN" w:bidi="ar"/>
              </w:rPr>
              <w:t>小</w:t>
            </w:r>
            <w:r>
              <w:rPr>
                <w:rFonts w:hint="eastAsia" w:ascii="宋体" w:hAnsi="宋体" w:cs="宋体"/>
                <w:color w:val="000000"/>
                <w:kern w:val="0"/>
                <w:sz w:val="18"/>
                <w:szCs w:val="18"/>
                <w:lang w:bidi="ar"/>
              </w:rPr>
              <w:t>计</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46AFFD97">
            <w:pPr>
              <w:widowControl/>
              <w:spacing w:line="240" w:lineRule="exact"/>
              <w:rPr>
                <w:rFonts w:hint="eastAsia" w:ascii="宋体" w:hAnsi="宋体" w:eastAsia="宋体" w:cs="宋体"/>
                <w:i w:val="0"/>
                <w:iCs w:val="0"/>
                <w:color w:val="000000"/>
                <w:sz w:val="18"/>
                <w:szCs w:val="18"/>
                <w:u w:val="none"/>
              </w:rPr>
            </w:pPr>
          </w:p>
        </w:tc>
        <w:tc>
          <w:tcPr>
            <w:tcW w:w="699" w:type="dxa"/>
            <w:tcBorders>
              <w:top w:val="single" w:color="000000" w:sz="4" w:space="0"/>
              <w:left w:val="single" w:color="000000" w:sz="4" w:space="0"/>
              <w:bottom w:val="single" w:color="000000" w:sz="4" w:space="0"/>
              <w:right w:val="single" w:color="000000" w:sz="4" w:space="0"/>
            </w:tcBorders>
            <w:noWrap w:val="0"/>
            <w:vAlign w:val="center"/>
          </w:tcPr>
          <w:p w14:paraId="10641490">
            <w:pPr>
              <w:widowControl/>
              <w:spacing w:line="240" w:lineRule="exact"/>
              <w:rPr>
                <w:rFonts w:hint="eastAsia" w:ascii="宋体" w:hAnsi="宋体" w:eastAsia="宋体" w:cs="宋体"/>
                <w:i w:val="0"/>
                <w:iCs w:val="0"/>
                <w:color w:val="000000"/>
                <w:sz w:val="18"/>
                <w:szCs w:val="18"/>
                <w:u w:val="none"/>
              </w:rPr>
            </w:pP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4AEA814F">
            <w:pPr>
              <w:widowControl/>
              <w:spacing w:line="240" w:lineRule="exact"/>
              <w:rPr>
                <w:rFonts w:hint="eastAsia" w:ascii="宋体" w:hAnsi="宋体" w:eastAsia="宋体" w:cs="宋体"/>
                <w:i w:val="0"/>
                <w:iCs w:val="0"/>
                <w:color w:val="000000"/>
                <w:sz w:val="18"/>
                <w:szCs w:val="18"/>
                <w:u w:val="none"/>
              </w:rPr>
            </w:pPr>
          </w:p>
        </w:tc>
        <w:tc>
          <w:tcPr>
            <w:tcW w:w="941" w:type="dxa"/>
            <w:tcBorders>
              <w:top w:val="single" w:color="000000" w:sz="4" w:space="0"/>
              <w:left w:val="single" w:color="000000" w:sz="4" w:space="0"/>
              <w:bottom w:val="single" w:color="000000" w:sz="4" w:space="0"/>
              <w:right w:val="single" w:color="000000" w:sz="4" w:space="0"/>
            </w:tcBorders>
            <w:noWrap w:val="0"/>
            <w:vAlign w:val="center"/>
          </w:tcPr>
          <w:p w14:paraId="3F41DFBA">
            <w:pPr>
              <w:widowControl/>
              <w:spacing w:line="240" w:lineRule="exact"/>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color w:val="000000"/>
                <w:kern w:val="0"/>
                <w:sz w:val="18"/>
                <w:szCs w:val="18"/>
                <w:lang w:val="en-US" w:eastAsia="zh-CN" w:bidi="ar"/>
              </w:rPr>
              <w:t>7708131</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57FA8384">
            <w:pPr>
              <w:widowControl/>
              <w:spacing w:line="240" w:lineRule="exact"/>
              <w:jc w:val="center"/>
              <w:rPr>
                <w:rFonts w:hint="eastAsia" w:ascii="宋体" w:hAnsi="宋体" w:eastAsia="宋体" w:cs="宋体"/>
                <w:i w:val="0"/>
                <w:iCs w:val="0"/>
                <w:color w:val="000000"/>
                <w:sz w:val="18"/>
                <w:szCs w:val="18"/>
                <w:u w:val="none"/>
              </w:rPr>
            </w:pPr>
          </w:p>
        </w:tc>
      </w:tr>
      <w:tr w14:paraId="43CEE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exact"/>
          <w:jc w:val="center"/>
        </w:trPr>
        <w:tc>
          <w:tcPr>
            <w:tcW w:w="787" w:type="dxa"/>
            <w:vMerge w:val="continue"/>
            <w:tcBorders>
              <w:left w:val="single" w:color="000000" w:sz="4" w:space="0"/>
              <w:right w:val="single" w:color="000000" w:sz="4" w:space="0"/>
            </w:tcBorders>
            <w:noWrap w:val="0"/>
            <w:vAlign w:val="center"/>
          </w:tcPr>
          <w:p w14:paraId="463DFAED">
            <w:pPr>
              <w:widowControl/>
              <w:spacing w:line="240" w:lineRule="exact"/>
              <w:jc w:val="center"/>
              <w:textAlignment w:val="center"/>
              <w:rPr>
                <w:rFonts w:hint="eastAsia" w:ascii="宋体" w:hAnsi="宋体" w:cs="宋体"/>
                <w:color w:val="000000"/>
                <w:kern w:val="0"/>
                <w:sz w:val="18"/>
                <w:szCs w:val="18"/>
                <w:lang w:bidi="ar"/>
              </w:rPr>
            </w:pPr>
          </w:p>
        </w:tc>
        <w:tc>
          <w:tcPr>
            <w:tcW w:w="787" w:type="dxa"/>
            <w:vMerge w:val="restart"/>
            <w:tcBorders>
              <w:top w:val="nil"/>
              <w:left w:val="single" w:color="000000" w:sz="4" w:space="0"/>
              <w:bottom w:val="single" w:color="000000" w:sz="4" w:space="0"/>
              <w:right w:val="single" w:color="000000" w:sz="4" w:space="0"/>
            </w:tcBorders>
            <w:noWrap w:val="0"/>
            <w:vAlign w:val="center"/>
          </w:tcPr>
          <w:p w14:paraId="0F482031">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二狗湾、和胜村项目区</w:t>
            </w:r>
          </w:p>
        </w:tc>
        <w:tc>
          <w:tcPr>
            <w:tcW w:w="1043" w:type="dxa"/>
            <w:vMerge w:val="restart"/>
            <w:tcBorders>
              <w:top w:val="nil"/>
              <w:left w:val="single" w:color="000000" w:sz="4" w:space="0"/>
              <w:bottom w:val="single" w:color="000000" w:sz="4" w:space="0"/>
              <w:right w:val="single" w:color="000000" w:sz="4" w:space="0"/>
            </w:tcBorders>
            <w:noWrap w:val="0"/>
            <w:vAlign w:val="center"/>
          </w:tcPr>
          <w:p w14:paraId="2BCF90E0">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6677</w:t>
            </w:r>
          </w:p>
        </w:tc>
        <w:tc>
          <w:tcPr>
            <w:tcW w:w="3536" w:type="dxa"/>
            <w:gridSpan w:val="3"/>
            <w:tcBorders>
              <w:top w:val="single" w:color="000000" w:sz="4" w:space="0"/>
              <w:left w:val="single" w:color="000000" w:sz="4" w:space="0"/>
              <w:bottom w:val="nil"/>
              <w:right w:val="single" w:color="000000" w:sz="4" w:space="0"/>
            </w:tcBorders>
            <w:noWrap w:val="0"/>
            <w:vAlign w:val="center"/>
          </w:tcPr>
          <w:p w14:paraId="30092907">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土地平整</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7AD7CEB7">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亩</w:t>
            </w:r>
          </w:p>
        </w:tc>
        <w:tc>
          <w:tcPr>
            <w:tcW w:w="699" w:type="dxa"/>
            <w:tcBorders>
              <w:top w:val="single" w:color="000000" w:sz="4" w:space="0"/>
              <w:left w:val="single" w:color="000000" w:sz="4" w:space="0"/>
              <w:bottom w:val="single" w:color="000000" w:sz="4" w:space="0"/>
              <w:right w:val="single" w:color="000000" w:sz="4" w:space="0"/>
            </w:tcBorders>
            <w:noWrap w:val="0"/>
            <w:vAlign w:val="center"/>
          </w:tcPr>
          <w:p w14:paraId="16DAAB92">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6677</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6CCA95C6">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100</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14:paraId="091F8D87">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667700</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7CF3AC88">
            <w:pPr>
              <w:widowControl/>
              <w:spacing w:line="240" w:lineRule="exact"/>
              <w:jc w:val="center"/>
              <w:rPr>
                <w:rFonts w:hint="eastAsia" w:ascii="宋体" w:hAnsi="宋体" w:eastAsia="宋体" w:cs="宋体"/>
                <w:i w:val="0"/>
                <w:iCs w:val="0"/>
                <w:color w:val="000000"/>
                <w:sz w:val="18"/>
                <w:szCs w:val="18"/>
                <w:u w:val="none"/>
              </w:rPr>
            </w:pPr>
          </w:p>
        </w:tc>
      </w:tr>
      <w:tr w14:paraId="442D4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exact"/>
          <w:jc w:val="center"/>
        </w:trPr>
        <w:tc>
          <w:tcPr>
            <w:tcW w:w="787" w:type="dxa"/>
            <w:vMerge w:val="continue"/>
            <w:tcBorders>
              <w:left w:val="single" w:color="000000" w:sz="4" w:space="0"/>
              <w:right w:val="single" w:color="000000" w:sz="4" w:space="0"/>
            </w:tcBorders>
            <w:noWrap w:val="0"/>
            <w:vAlign w:val="center"/>
          </w:tcPr>
          <w:p w14:paraId="1DF3F2B3">
            <w:pPr>
              <w:widowControl/>
              <w:spacing w:line="240" w:lineRule="exact"/>
              <w:jc w:val="center"/>
              <w:rPr>
                <w:rFonts w:hint="eastAsia" w:ascii="宋体" w:hAnsi="宋体" w:eastAsia="宋体" w:cs="宋体"/>
                <w:i w:val="0"/>
                <w:iCs w:val="0"/>
                <w:color w:val="000000"/>
                <w:sz w:val="18"/>
                <w:szCs w:val="18"/>
                <w:u w:val="none"/>
              </w:rPr>
            </w:pPr>
          </w:p>
        </w:tc>
        <w:tc>
          <w:tcPr>
            <w:tcW w:w="787" w:type="dxa"/>
            <w:vMerge w:val="continue"/>
            <w:tcBorders>
              <w:top w:val="nil"/>
              <w:left w:val="single" w:color="000000" w:sz="4" w:space="0"/>
              <w:bottom w:val="single" w:color="000000" w:sz="4" w:space="0"/>
              <w:right w:val="single" w:color="000000" w:sz="4" w:space="0"/>
            </w:tcBorders>
            <w:noWrap w:val="0"/>
            <w:vAlign w:val="center"/>
          </w:tcPr>
          <w:p w14:paraId="5FA6A97E">
            <w:pPr>
              <w:widowControl/>
              <w:spacing w:line="240" w:lineRule="exact"/>
              <w:jc w:val="center"/>
              <w:rPr>
                <w:rFonts w:hint="eastAsia" w:ascii="宋体" w:hAnsi="宋体" w:eastAsia="宋体" w:cs="宋体"/>
                <w:i w:val="0"/>
                <w:iCs w:val="0"/>
                <w:color w:val="000000"/>
                <w:sz w:val="18"/>
                <w:szCs w:val="18"/>
                <w:u w:val="none"/>
              </w:rPr>
            </w:pPr>
          </w:p>
        </w:tc>
        <w:tc>
          <w:tcPr>
            <w:tcW w:w="1043" w:type="dxa"/>
            <w:vMerge w:val="continue"/>
            <w:tcBorders>
              <w:top w:val="nil"/>
              <w:left w:val="single" w:color="000000" w:sz="4" w:space="0"/>
              <w:bottom w:val="single" w:color="000000" w:sz="4" w:space="0"/>
              <w:right w:val="single" w:color="000000" w:sz="4" w:space="0"/>
            </w:tcBorders>
            <w:noWrap w:val="0"/>
            <w:vAlign w:val="center"/>
          </w:tcPr>
          <w:p w14:paraId="0A8AAB45">
            <w:pPr>
              <w:widowControl/>
              <w:spacing w:line="240" w:lineRule="exact"/>
              <w:jc w:val="center"/>
              <w:rPr>
                <w:rFonts w:hint="eastAsia" w:ascii="宋体" w:hAnsi="宋体" w:eastAsia="宋体" w:cs="宋体"/>
                <w:i w:val="0"/>
                <w:iCs w:val="0"/>
                <w:color w:val="000000"/>
                <w:sz w:val="18"/>
                <w:szCs w:val="18"/>
                <w:u w:val="none"/>
              </w:rPr>
            </w:pPr>
          </w:p>
        </w:tc>
        <w:tc>
          <w:tcPr>
            <w:tcW w:w="674" w:type="dxa"/>
            <w:vMerge w:val="restart"/>
            <w:tcBorders>
              <w:top w:val="single" w:color="000000" w:sz="4" w:space="0"/>
              <w:left w:val="single" w:color="000000" w:sz="4" w:space="0"/>
              <w:bottom w:val="nil"/>
              <w:right w:val="single" w:color="000000" w:sz="4" w:space="0"/>
            </w:tcBorders>
            <w:noWrap w:val="0"/>
            <w:vAlign w:val="center"/>
          </w:tcPr>
          <w:p w14:paraId="6DD012A8">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地力提升农艺措施</w:t>
            </w:r>
          </w:p>
        </w:tc>
        <w:tc>
          <w:tcPr>
            <w:tcW w:w="1184" w:type="dxa"/>
            <w:tcBorders>
              <w:top w:val="single" w:color="000000" w:sz="4" w:space="0"/>
              <w:left w:val="single" w:color="000000" w:sz="4" w:space="0"/>
              <w:bottom w:val="nil"/>
              <w:right w:val="single" w:color="000000" w:sz="4" w:space="0"/>
            </w:tcBorders>
            <w:noWrap w:val="0"/>
            <w:vAlign w:val="center"/>
          </w:tcPr>
          <w:p w14:paraId="37A0E962">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轻度盐碱地</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232300DC">
            <w:pPr>
              <w:widowControl/>
              <w:spacing w:line="240" w:lineRule="exact"/>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color w:val="000000"/>
                <w:kern w:val="0"/>
                <w:sz w:val="18"/>
                <w:szCs w:val="18"/>
                <w:lang w:val="en-US" w:eastAsia="zh-CN" w:bidi="ar"/>
              </w:rPr>
              <w:t>含氨基酸水溶肥</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7198C599">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亩</w:t>
            </w:r>
          </w:p>
        </w:tc>
        <w:tc>
          <w:tcPr>
            <w:tcW w:w="699" w:type="dxa"/>
            <w:tcBorders>
              <w:top w:val="single" w:color="000000" w:sz="4" w:space="0"/>
              <w:left w:val="single" w:color="000000" w:sz="4" w:space="0"/>
              <w:bottom w:val="single" w:color="000000" w:sz="4" w:space="0"/>
              <w:right w:val="single" w:color="000000" w:sz="4" w:space="0"/>
            </w:tcBorders>
            <w:noWrap w:val="0"/>
            <w:vAlign w:val="center"/>
          </w:tcPr>
          <w:p w14:paraId="0B6B0E69">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2436</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0681D988">
            <w:pPr>
              <w:widowControl/>
              <w:spacing w:line="240" w:lineRule="exact"/>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color w:val="000000"/>
                <w:kern w:val="0"/>
                <w:sz w:val="18"/>
                <w:szCs w:val="18"/>
                <w:lang w:val="en-US" w:eastAsia="zh-CN" w:bidi="ar"/>
              </w:rPr>
              <w:t>80</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14:paraId="452BCEF5">
            <w:pPr>
              <w:widowControl/>
              <w:spacing w:line="240" w:lineRule="exact"/>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color w:val="000000"/>
                <w:kern w:val="0"/>
                <w:sz w:val="18"/>
                <w:szCs w:val="18"/>
                <w:lang w:val="en-US" w:eastAsia="zh-CN" w:bidi="ar"/>
              </w:rPr>
              <w:t>194880</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02AA5C44">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包含撒施</w:t>
            </w:r>
          </w:p>
        </w:tc>
      </w:tr>
      <w:tr w14:paraId="24FDC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exact"/>
          <w:jc w:val="center"/>
        </w:trPr>
        <w:tc>
          <w:tcPr>
            <w:tcW w:w="787" w:type="dxa"/>
            <w:vMerge w:val="continue"/>
            <w:tcBorders>
              <w:left w:val="single" w:color="000000" w:sz="4" w:space="0"/>
              <w:right w:val="single" w:color="000000" w:sz="4" w:space="0"/>
            </w:tcBorders>
            <w:noWrap w:val="0"/>
            <w:vAlign w:val="center"/>
          </w:tcPr>
          <w:p w14:paraId="5F6F9D0A">
            <w:pPr>
              <w:widowControl/>
              <w:spacing w:line="240" w:lineRule="exact"/>
              <w:jc w:val="center"/>
              <w:rPr>
                <w:rFonts w:hint="eastAsia" w:ascii="宋体" w:hAnsi="宋体" w:eastAsia="宋体" w:cs="宋体"/>
                <w:i w:val="0"/>
                <w:iCs w:val="0"/>
                <w:color w:val="000000"/>
                <w:sz w:val="18"/>
                <w:szCs w:val="18"/>
                <w:u w:val="none"/>
              </w:rPr>
            </w:pPr>
          </w:p>
        </w:tc>
        <w:tc>
          <w:tcPr>
            <w:tcW w:w="787" w:type="dxa"/>
            <w:vMerge w:val="continue"/>
            <w:tcBorders>
              <w:top w:val="nil"/>
              <w:left w:val="single" w:color="000000" w:sz="4" w:space="0"/>
              <w:bottom w:val="single" w:color="000000" w:sz="4" w:space="0"/>
              <w:right w:val="single" w:color="000000" w:sz="4" w:space="0"/>
            </w:tcBorders>
            <w:noWrap w:val="0"/>
            <w:vAlign w:val="center"/>
          </w:tcPr>
          <w:p w14:paraId="6FBE47B7">
            <w:pPr>
              <w:widowControl/>
              <w:spacing w:line="240" w:lineRule="exact"/>
              <w:jc w:val="center"/>
              <w:rPr>
                <w:rFonts w:hint="eastAsia" w:ascii="宋体" w:hAnsi="宋体" w:eastAsia="宋体" w:cs="宋体"/>
                <w:i w:val="0"/>
                <w:iCs w:val="0"/>
                <w:color w:val="000000"/>
                <w:sz w:val="18"/>
                <w:szCs w:val="18"/>
                <w:u w:val="none"/>
              </w:rPr>
            </w:pPr>
          </w:p>
        </w:tc>
        <w:tc>
          <w:tcPr>
            <w:tcW w:w="1043" w:type="dxa"/>
            <w:vMerge w:val="continue"/>
            <w:tcBorders>
              <w:top w:val="nil"/>
              <w:left w:val="single" w:color="000000" w:sz="4" w:space="0"/>
              <w:bottom w:val="single" w:color="000000" w:sz="4" w:space="0"/>
              <w:right w:val="single" w:color="000000" w:sz="4" w:space="0"/>
            </w:tcBorders>
            <w:noWrap w:val="0"/>
            <w:vAlign w:val="center"/>
          </w:tcPr>
          <w:p w14:paraId="76411A5A">
            <w:pPr>
              <w:widowControl/>
              <w:spacing w:line="240" w:lineRule="exact"/>
              <w:jc w:val="center"/>
              <w:rPr>
                <w:rFonts w:hint="eastAsia" w:ascii="宋体" w:hAnsi="宋体" w:eastAsia="宋体" w:cs="宋体"/>
                <w:i w:val="0"/>
                <w:iCs w:val="0"/>
                <w:color w:val="000000"/>
                <w:sz w:val="18"/>
                <w:szCs w:val="18"/>
                <w:u w:val="none"/>
              </w:rPr>
            </w:pPr>
          </w:p>
        </w:tc>
        <w:tc>
          <w:tcPr>
            <w:tcW w:w="674" w:type="dxa"/>
            <w:vMerge w:val="continue"/>
            <w:tcBorders>
              <w:top w:val="single" w:color="000000" w:sz="4" w:space="0"/>
              <w:left w:val="single" w:color="000000" w:sz="4" w:space="0"/>
              <w:bottom w:val="nil"/>
              <w:right w:val="single" w:color="000000" w:sz="4" w:space="0"/>
            </w:tcBorders>
            <w:noWrap w:val="0"/>
            <w:vAlign w:val="center"/>
          </w:tcPr>
          <w:p w14:paraId="29D7080B">
            <w:pPr>
              <w:widowControl/>
              <w:spacing w:line="240" w:lineRule="exact"/>
              <w:jc w:val="center"/>
              <w:rPr>
                <w:rFonts w:hint="eastAsia" w:ascii="宋体" w:hAnsi="宋体" w:eastAsia="宋体" w:cs="宋体"/>
                <w:i w:val="0"/>
                <w:iCs w:val="0"/>
                <w:color w:val="000000"/>
                <w:sz w:val="18"/>
                <w:szCs w:val="18"/>
                <w:u w:val="none"/>
              </w:rPr>
            </w:pPr>
          </w:p>
        </w:tc>
        <w:tc>
          <w:tcPr>
            <w:tcW w:w="1184" w:type="dxa"/>
            <w:vMerge w:val="restart"/>
            <w:tcBorders>
              <w:top w:val="single" w:color="000000" w:sz="4" w:space="0"/>
              <w:left w:val="single" w:color="000000" w:sz="4" w:space="0"/>
              <w:bottom w:val="nil"/>
              <w:right w:val="single" w:color="000000" w:sz="4" w:space="0"/>
            </w:tcBorders>
            <w:noWrap w:val="0"/>
            <w:vAlign w:val="center"/>
          </w:tcPr>
          <w:p w14:paraId="795C400C">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中度盐碱地</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1F504A25">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腐熟农家肥</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48C61372">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亩</w:t>
            </w:r>
          </w:p>
        </w:tc>
        <w:tc>
          <w:tcPr>
            <w:tcW w:w="699" w:type="dxa"/>
            <w:tcBorders>
              <w:top w:val="single" w:color="000000" w:sz="4" w:space="0"/>
              <w:left w:val="single" w:color="000000" w:sz="4" w:space="0"/>
              <w:bottom w:val="single" w:color="000000" w:sz="4" w:space="0"/>
              <w:right w:val="single" w:color="000000" w:sz="4" w:space="0"/>
            </w:tcBorders>
            <w:noWrap w:val="0"/>
            <w:vAlign w:val="center"/>
          </w:tcPr>
          <w:p w14:paraId="5E05A957">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859</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4CCFB892">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300</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14:paraId="1C7F8DC2">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257700</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158587DC">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包含撒施费用</w:t>
            </w:r>
          </w:p>
        </w:tc>
      </w:tr>
      <w:tr w14:paraId="22B2C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exact"/>
          <w:jc w:val="center"/>
        </w:trPr>
        <w:tc>
          <w:tcPr>
            <w:tcW w:w="787" w:type="dxa"/>
            <w:vMerge w:val="continue"/>
            <w:tcBorders>
              <w:left w:val="single" w:color="000000" w:sz="4" w:space="0"/>
              <w:right w:val="single" w:color="000000" w:sz="4" w:space="0"/>
            </w:tcBorders>
            <w:noWrap w:val="0"/>
            <w:vAlign w:val="center"/>
          </w:tcPr>
          <w:p w14:paraId="4F69544F">
            <w:pPr>
              <w:widowControl/>
              <w:spacing w:line="240" w:lineRule="exact"/>
              <w:jc w:val="center"/>
              <w:rPr>
                <w:rFonts w:hint="eastAsia" w:ascii="宋体" w:hAnsi="宋体" w:eastAsia="宋体" w:cs="宋体"/>
                <w:i w:val="0"/>
                <w:iCs w:val="0"/>
                <w:color w:val="000000"/>
                <w:sz w:val="18"/>
                <w:szCs w:val="18"/>
                <w:u w:val="none"/>
              </w:rPr>
            </w:pPr>
          </w:p>
        </w:tc>
        <w:tc>
          <w:tcPr>
            <w:tcW w:w="787" w:type="dxa"/>
            <w:vMerge w:val="continue"/>
            <w:tcBorders>
              <w:top w:val="nil"/>
              <w:left w:val="single" w:color="000000" w:sz="4" w:space="0"/>
              <w:bottom w:val="single" w:color="000000" w:sz="4" w:space="0"/>
              <w:right w:val="single" w:color="000000" w:sz="4" w:space="0"/>
            </w:tcBorders>
            <w:noWrap w:val="0"/>
            <w:vAlign w:val="center"/>
          </w:tcPr>
          <w:p w14:paraId="7A37B54D">
            <w:pPr>
              <w:widowControl/>
              <w:spacing w:line="240" w:lineRule="exact"/>
              <w:jc w:val="center"/>
              <w:rPr>
                <w:rFonts w:hint="eastAsia" w:ascii="宋体" w:hAnsi="宋体" w:eastAsia="宋体" w:cs="宋体"/>
                <w:i w:val="0"/>
                <w:iCs w:val="0"/>
                <w:color w:val="000000"/>
                <w:sz w:val="18"/>
                <w:szCs w:val="18"/>
                <w:u w:val="none"/>
              </w:rPr>
            </w:pPr>
          </w:p>
        </w:tc>
        <w:tc>
          <w:tcPr>
            <w:tcW w:w="1043" w:type="dxa"/>
            <w:vMerge w:val="continue"/>
            <w:tcBorders>
              <w:top w:val="nil"/>
              <w:left w:val="single" w:color="000000" w:sz="4" w:space="0"/>
              <w:bottom w:val="single" w:color="000000" w:sz="4" w:space="0"/>
              <w:right w:val="single" w:color="000000" w:sz="4" w:space="0"/>
            </w:tcBorders>
            <w:noWrap w:val="0"/>
            <w:vAlign w:val="center"/>
          </w:tcPr>
          <w:p w14:paraId="00B2EB44">
            <w:pPr>
              <w:widowControl/>
              <w:spacing w:line="240" w:lineRule="exact"/>
              <w:jc w:val="center"/>
              <w:rPr>
                <w:rFonts w:hint="eastAsia" w:ascii="宋体" w:hAnsi="宋体" w:eastAsia="宋体" w:cs="宋体"/>
                <w:i w:val="0"/>
                <w:iCs w:val="0"/>
                <w:color w:val="000000"/>
                <w:sz w:val="18"/>
                <w:szCs w:val="18"/>
                <w:u w:val="none"/>
              </w:rPr>
            </w:pPr>
          </w:p>
        </w:tc>
        <w:tc>
          <w:tcPr>
            <w:tcW w:w="674" w:type="dxa"/>
            <w:vMerge w:val="continue"/>
            <w:tcBorders>
              <w:top w:val="single" w:color="000000" w:sz="4" w:space="0"/>
              <w:left w:val="single" w:color="000000" w:sz="4" w:space="0"/>
              <w:bottom w:val="nil"/>
              <w:right w:val="single" w:color="000000" w:sz="4" w:space="0"/>
            </w:tcBorders>
            <w:noWrap w:val="0"/>
            <w:vAlign w:val="center"/>
          </w:tcPr>
          <w:p w14:paraId="080FFC17">
            <w:pPr>
              <w:widowControl/>
              <w:spacing w:line="240" w:lineRule="exact"/>
              <w:jc w:val="center"/>
              <w:rPr>
                <w:rFonts w:hint="eastAsia" w:ascii="宋体" w:hAnsi="宋体" w:eastAsia="宋体" w:cs="宋体"/>
                <w:i w:val="0"/>
                <w:iCs w:val="0"/>
                <w:color w:val="000000"/>
                <w:sz w:val="18"/>
                <w:szCs w:val="18"/>
                <w:u w:val="none"/>
              </w:rPr>
            </w:pPr>
          </w:p>
        </w:tc>
        <w:tc>
          <w:tcPr>
            <w:tcW w:w="1184" w:type="dxa"/>
            <w:vMerge w:val="continue"/>
            <w:tcBorders>
              <w:top w:val="single" w:color="000000" w:sz="4" w:space="0"/>
              <w:left w:val="single" w:color="000000" w:sz="4" w:space="0"/>
              <w:bottom w:val="nil"/>
              <w:right w:val="single" w:color="000000" w:sz="4" w:space="0"/>
            </w:tcBorders>
            <w:noWrap w:val="0"/>
            <w:vAlign w:val="center"/>
          </w:tcPr>
          <w:p w14:paraId="7B255272">
            <w:pPr>
              <w:widowControl/>
              <w:spacing w:line="240" w:lineRule="exact"/>
              <w:jc w:val="center"/>
              <w:rPr>
                <w:rFonts w:hint="eastAsia" w:ascii="宋体" w:hAnsi="宋体" w:eastAsia="宋体" w:cs="宋体"/>
                <w:i w:val="0"/>
                <w:iCs w:val="0"/>
                <w:color w:val="000000"/>
                <w:sz w:val="18"/>
                <w:szCs w:val="18"/>
                <w:u w:val="none"/>
              </w:rPr>
            </w:pP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59553567">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val="en-US" w:eastAsia="zh-CN" w:bidi="ar"/>
              </w:rPr>
              <w:t>氨基酸水溶肥</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1EBC4BAB">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val="en-US" w:eastAsia="zh-CN" w:bidi="ar"/>
              </w:rPr>
              <w:t>亩</w:t>
            </w:r>
          </w:p>
        </w:tc>
        <w:tc>
          <w:tcPr>
            <w:tcW w:w="699" w:type="dxa"/>
            <w:tcBorders>
              <w:top w:val="single" w:color="000000" w:sz="4" w:space="0"/>
              <w:left w:val="single" w:color="000000" w:sz="4" w:space="0"/>
              <w:bottom w:val="single" w:color="000000" w:sz="4" w:space="0"/>
              <w:right w:val="single" w:color="000000" w:sz="4" w:space="0"/>
            </w:tcBorders>
            <w:noWrap w:val="0"/>
            <w:vAlign w:val="center"/>
          </w:tcPr>
          <w:p w14:paraId="2DB02A80">
            <w:pPr>
              <w:widowControl/>
              <w:spacing w:line="240" w:lineRule="exact"/>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color w:val="000000"/>
                <w:kern w:val="0"/>
                <w:sz w:val="18"/>
                <w:szCs w:val="18"/>
                <w:lang w:val="en-US" w:eastAsia="zh-CN" w:bidi="ar"/>
              </w:rPr>
              <w:t>859</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424AE9BD">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val="en-US" w:eastAsia="zh-CN" w:bidi="ar"/>
              </w:rPr>
              <w:t>80</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14:paraId="223E3E04">
            <w:pPr>
              <w:widowControl/>
              <w:spacing w:line="240" w:lineRule="exact"/>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color w:val="000000"/>
                <w:kern w:val="0"/>
                <w:sz w:val="18"/>
                <w:szCs w:val="18"/>
                <w:lang w:val="en-US" w:eastAsia="zh-CN" w:bidi="ar"/>
              </w:rPr>
              <w:t>68720</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6C12ADE4">
            <w:pPr>
              <w:widowControl/>
              <w:spacing w:line="240" w:lineRule="exact"/>
              <w:jc w:val="center"/>
              <w:rPr>
                <w:rFonts w:hint="eastAsia" w:ascii="宋体" w:hAnsi="宋体" w:eastAsia="宋体" w:cs="宋体"/>
                <w:i w:val="0"/>
                <w:iCs w:val="0"/>
                <w:color w:val="000000"/>
                <w:sz w:val="18"/>
                <w:szCs w:val="18"/>
                <w:u w:val="none"/>
              </w:rPr>
            </w:pPr>
          </w:p>
        </w:tc>
      </w:tr>
      <w:tr w14:paraId="5A07F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exact"/>
          <w:jc w:val="center"/>
        </w:trPr>
        <w:tc>
          <w:tcPr>
            <w:tcW w:w="787" w:type="dxa"/>
            <w:vMerge w:val="continue"/>
            <w:tcBorders>
              <w:left w:val="single" w:color="000000" w:sz="4" w:space="0"/>
              <w:right w:val="single" w:color="000000" w:sz="4" w:space="0"/>
            </w:tcBorders>
            <w:noWrap w:val="0"/>
            <w:vAlign w:val="center"/>
          </w:tcPr>
          <w:p w14:paraId="0CBDC649">
            <w:pPr>
              <w:widowControl/>
              <w:spacing w:line="240" w:lineRule="exact"/>
              <w:jc w:val="center"/>
              <w:rPr>
                <w:rFonts w:hint="eastAsia" w:ascii="宋体" w:hAnsi="宋体" w:eastAsia="宋体" w:cs="宋体"/>
                <w:i w:val="0"/>
                <w:iCs w:val="0"/>
                <w:color w:val="000000"/>
                <w:sz w:val="18"/>
                <w:szCs w:val="18"/>
                <w:u w:val="none"/>
              </w:rPr>
            </w:pPr>
          </w:p>
        </w:tc>
        <w:tc>
          <w:tcPr>
            <w:tcW w:w="787" w:type="dxa"/>
            <w:vMerge w:val="continue"/>
            <w:tcBorders>
              <w:top w:val="nil"/>
              <w:left w:val="single" w:color="000000" w:sz="4" w:space="0"/>
              <w:bottom w:val="single" w:color="000000" w:sz="4" w:space="0"/>
              <w:right w:val="single" w:color="000000" w:sz="4" w:space="0"/>
            </w:tcBorders>
            <w:noWrap w:val="0"/>
            <w:vAlign w:val="center"/>
          </w:tcPr>
          <w:p w14:paraId="6918DEA7">
            <w:pPr>
              <w:widowControl/>
              <w:spacing w:line="240" w:lineRule="exact"/>
              <w:jc w:val="center"/>
              <w:rPr>
                <w:rFonts w:hint="eastAsia" w:ascii="宋体" w:hAnsi="宋体" w:eastAsia="宋体" w:cs="宋体"/>
                <w:i w:val="0"/>
                <w:iCs w:val="0"/>
                <w:color w:val="000000"/>
                <w:sz w:val="18"/>
                <w:szCs w:val="18"/>
                <w:u w:val="none"/>
              </w:rPr>
            </w:pPr>
          </w:p>
        </w:tc>
        <w:tc>
          <w:tcPr>
            <w:tcW w:w="1043" w:type="dxa"/>
            <w:vMerge w:val="continue"/>
            <w:tcBorders>
              <w:top w:val="nil"/>
              <w:left w:val="single" w:color="000000" w:sz="4" w:space="0"/>
              <w:bottom w:val="single" w:color="000000" w:sz="4" w:space="0"/>
              <w:right w:val="single" w:color="000000" w:sz="4" w:space="0"/>
            </w:tcBorders>
            <w:noWrap w:val="0"/>
            <w:vAlign w:val="center"/>
          </w:tcPr>
          <w:p w14:paraId="31026CAE">
            <w:pPr>
              <w:widowControl/>
              <w:spacing w:line="240" w:lineRule="exact"/>
              <w:jc w:val="center"/>
              <w:rPr>
                <w:rFonts w:hint="eastAsia" w:ascii="宋体" w:hAnsi="宋体" w:eastAsia="宋体" w:cs="宋体"/>
                <w:i w:val="0"/>
                <w:iCs w:val="0"/>
                <w:color w:val="000000"/>
                <w:sz w:val="18"/>
                <w:szCs w:val="18"/>
                <w:u w:val="none"/>
              </w:rPr>
            </w:pPr>
          </w:p>
        </w:tc>
        <w:tc>
          <w:tcPr>
            <w:tcW w:w="674" w:type="dxa"/>
            <w:vMerge w:val="continue"/>
            <w:tcBorders>
              <w:top w:val="single" w:color="000000" w:sz="4" w:space="0"/>
              <w:left w:val="single" w:color="000000" w:sz="4" w:space="0"/>
              <w:bottom w:val="nil"/>
              <w:right w:val="single" w:color="000000" w:sz="4" w:space="0"/>
            </w:tcBorders>
            <w:noWrap w:val="0"/>
            <w:vAlign w:val="center"/>
          </w:tcPr>
          <w:p w14:paraId="615EE7C3">
            <w:pPr>
              <w:widowControl/>
              <w:spacing w:line="240" w:lineRule="exact"/>
              <w:jc w:val="center"/>
              <w:rPr>
                <w:rFonts w:hint="eastAsia" w:ascii="宋体" w:hAnsi="宋体" w:eastAsia="宋体" w:cs="宋体"/>
                <w:i w:val="0"/>
                <w:iCs w:val="0"/>
                <w:color w:val="000000"/>
                <w:sz w:val="18"/>
                <w:szCs w:val="18"/>
                <w:u w:val="none"/>
              </w:rPr>
            </w:pPr>
          </w:p>
        </w:tc>
        <w:tc>
          <w:tcPr>
            <w:tcW w:w="1184" w:type="dxa"/>
            <w:vMerge w:val="continue"/>
            <w:tcBorders>
              <w:top w:val="single" w:color="000000" w:sz="4" w:space="0"/>
              <w:left w:val="single" w:color="000000" w:sz="4" w:space="0"/>
              <w:bottom w:val="nil"/>
              <w:right w:val="single" w:color="000000" w:sz="4" w:space="0"/>
            </w:tcBorders>
            <w:noWrap w:val="0"/>
            <w:vAlign w:val="center"/>
          </w:tcPr>
          <w:p w14:paraId="7D9C7966">
            <w:pPr>
              <w:widowControl/>
              <w:spacing w:line="240" w:lineRule="exact"/>
              <w:jc w:val="center"/>
              <w:rPr>
                <w:rFonts w:hint="eastAsia" w:ascii="宋体" w:hAnsi="宋体" w:eastAsia="宋体" w:cs="宋体"/>
                <w:i w:val="0"/>
                <w:iCs w:val="0"/>
                <w:color w:val="000000"/>
                <w:sz w:val="18"/>
                <w:szCs w:val="18"/>
                <w:u w:val="none"/>
              </w:rPr>
            </w:pP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08E4AE32">
            <w:pPr>
              <w:widowControl/>
              <w:spacing w:line="240" w:lineRule="exact"/>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color w:val="000000"/>
                <w:kern w:val="0"/>
                <w:sz w:val="18"/>
                <w:szCs w:val="18"/>
                <w:lang w:bidi="ar"/>
              </w:rPr>
              <w:t>微生物菌剂</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5F263726">
            <w:pPr>
              <w:widowControl/>
              <w:spacing w:line="240" w:lineRule="exact"/>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color w:val="000000"/>
                <w:kern w:val="0"/>
                <w:sz w:val="18"/>
                <w:szCs w:val="18"/>
                <w:lang w:bidi="ar"/>
              </w:rPr>
              <w:t>亩</w:t>
            </w:r>
          </w:p>
        </w:tc>
        <w:tc>
          <w:tcPr>
            <w:tcW w:w="699" w:type="dxa"/>
            <w:tcBorders>
              <w:top w:val="single" w:color="000000" w:sz="4" w:space="0"/>
              <w:left w:val="single" w:color="000000" w:sz="4" w:space="0"/>
              <w:bottom w:val="single" w:color="000000" w:sz="4" w:space="0"/>
              <w:right w:val="single" w:color="000000" w:sz="4" w:space="0"/>
            </w:tcBorders>
            <w:noWrap w:val="0"/>
            <w:vAlign w:val="center"/>
          </w:tcPr>
          <w:p w14:paraId="4D8B6AB8">
            <w:pPr>
              <w:widowControl/>
              <w:spacing w:line="240" w:lineRule="exact"/>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color w:val="000000"/>
                <w:kern w:val="0"/>
                <w:sz w:val="18"/>
                <w:szCs w:val="18"/>
                <w:lang w:bidi="ar"/>
              </w:rPr>
              <w:t>859</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7B560589">
            <w:pPr>
              <w:widowControl/>
              <w:spacing w:line="240" w:lineRule="exact"/>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color w:val="000000"/>
                <w:kern w:val="0"/>
                <w:sz w:val="18"/>
                <w:szCs w:val="18"/>
                <w:lang w:bidi="ar"/>
              </w:rPr>
              <w:t>44</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14:paraId="32DD68F5">
            <w:pPr>
              <w:widowControl/>
              <w:spacing w:line="240" w:lineRule="exact"/>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cs="宋体"/>
                <w:color w:val="000000"/>
                <w:kern w:val="0"/>
                <w:sz w:val="18"/>
                <w:szCs w:val="18"/>
                <w:lang w:bidi="ar"/>
              </w:rPr>
              <w:t>37796</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3573EDA0">
            <w:pPr>
              <w:widowControl/>
              <w:spacing w:line="240" w:lineRule="exact"/>
              <w:jc w:val="center"/>
              <w:rPr>
                <w:rFonts w:hint="eastAsia" w:ascii="宋体" w:hAnsi="宋体" w:eastAsia="宋体" w:cs="宋体"/>
                <w:i w:val="0"/>
                <w:iCs w:val="0"/>
                <w:color w:val="000000"/>
                <w:sz w:val="18"/>
                <w:szCs w:val="18"/>
                <w:u w:val="none"/>
              </w:rPr>
            </w:pPr>
          </w:p>
        </w:tc>
      </w:tr>
      <w:tr w14:paraId="43B56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exact"/>
          <w:jc w:val="center"/>
        </w:trPr>
        <w:tc>
          <w:tcPr>
            <w:tcW w:w="787" w:type="dxa"/>
            <w:vMerge w:val="continue"/>
            <w:tcBorders>
              <w:left w:val="single" w:color="000000" w:sz="4" w:space="0"/>
              <w:right w:val="single" w:color="000000" w:sz="4" w:space="0"/>
            </w:tcBorders>
            <w:noWrap w:val="0"/>
            <w:vAlign w:val="center"/>
          </w:tcPr>
          <w:p w14:paraId="219869AE">
            <w:pPr>
              <w:widowControl/>
              <w:spacing w:line="240" w:lineRule="exact"/>
              <w:jc w:val="center"/>
              <w:rPr>
                <w:rFonts w:hint="eastAsia" w:ascii="宋体" w:hAnsi="宋体" w:eastAsia="宋体" w:cs="宋体"/>
                <w:i w:val="0"/>
                <w:iCs w:val="0"/>
                <w:color w:val="000000"/>
                <w:sz w:val="18"/>
                <w:szCs w:val="18"/>
                <w:u w:val="none"/>
              </w:rPr>
            </w:pPr>
          </w:p>
        </w:tc>
        <w:tc>
          <w:tcPr>
            <w:tcW w:w="787" w:type="dxa"/>
            <w:vMerge w:val="continue"/>
            <w:tcBorders>
              <w:top w:val="nil"/>
              <w:left w:val="single" w:color="000000" w:sz="4" w:space="0"/>
              <w:bottom w:val="single" w:color="000000" w:sz="4" w:space="0"/>
              <w:right w:val="single" w:color="000000" w:sz="4" w:space="0"/>
            </w:tcBorders>
            <w:noWrap w:val="0"/>
            <w:vAlign w:val="center"/>
          </w:tcPr>
          <w:p w14:paraId="0CDC48B3">
            <w:pPr>
              <w:widowControl/>
              <w:spacing w:line="240" w:lineRule="exact"/>
              <w:jc w:val="center"/>
              <w:rPr>
                <w:rFonts w:hint="eastAsia" w:ascii="宋体" w:hAnsi="宋体" w:eastAsia="宋体" w:cs="宋体"/>
                <w:i w:val="0"/>
                <w:iCs w:val="0"/>
                <w:color w:val="000000"/>
                <w:sz w:val="18"/>
                <w:szCs w:val="18"/>
                <w:u w:val="none"/>
              </w:rPr>
            </w:pPr>
          </w:p>
        </w:tc>
        <w:tc>
          <w:tcPr>
            <w:tcW w:w="1043" w:type="dxa"/>
            <w:vMerge w:val="continue"/>
            <w:tcBorders>
              <w:top w:val="nil"/>
              <w:left w:val="single" w:color="000000" w:sz="4" w:space="0"/>
              <w:bottom w:val="single" w:color="000000" w:sz="4" w:space="0"/>
              <w:right w:val="single" w:color="000000" w:sz="4" w:space="0"/>
            </w:tcBorders>
            <w:noWrap w:val="0"/>
            <w:vAlign w:val="center"/>
          </w:tcPr>
          <w:p w14:paraId="28212829">
            <w:pPr>
              <w:widowControl/>
              <w:spacing w:line="240" w:lineRule="exact"/>
              <w:jc w:val="center"/>
              <w:rPr>
                <w:rFonts w:hint="eastAsia" w:ascii="宋体" w:hAnsi="宋体" w:eastAsia="宋体" w:cs="宋体"/>
                <w:i w:val="0"/>
                <w:iCs w:val="0"/>
                <w:color w:val="000000"/>
                <w:sz w:val="18"/>
                <w:szCs w:val="18"/>
                <w:u w:val="none"/>
              </w:rPr>
            </w:pPr>
          </w:p>
        </w:tc>
        <w:tc>
          <w:tcPr>
            <w:tcW w:w="674" w:type="dxa"/>
            <w:vMerge w:val="continue"/>
            <w:tcBorders>
              <w:top w:val="single" w:color="000000" w:sz="4" w:space="0"/>
              <w:left w:val="single" w:color="000000" w:sz="4" w:space="0"/>
              <w:bottom w:val="nil"/>
              <w:right w:val="single" w:color="000000" w:sz="4" w:space="0"/>
            </w:tcBorders>
            <w:noWrap w:val="0"/>
            <w:vAlign w:val="center"/>
          </w:tcPr>
          <w:p w14:paraId="70BD839C">
            <w:pPr>
              <w:widowControl/>
              <w:spacing w:line="240" w:lineRule="exact"/>
              <w:jc w:val="center"/>
              <w:rPr>
                <w:rFonts w:hint="eastAsia" w:ascii="宋体" w:hAnsi="宋体" w:eastAsia="宋体" w:cs="宋体"/>
                <w:i w:val="0"/>
                <w:iCs w:val="0"/>
                <w:color w:val="000000"/>
                <w:sz w:val="18"/>
                <w:szCs w:val="18"/>
                <w:u w:val="none"/>
              </w:rPr>
            </w:pPr>
          </w:p>
        </w:tc>
        <w:tc>
          <w:tcPr>
            <w:tcW w:w="1184" w:type="dxa"/>
            <w:vMerge w:val="continue"/>
            <w:tcBorders>
              <w:top w:val="single" w:color="000000" w:sz="4" w:space="0"/>
              <w:left w:val="single" w:color="000000" w:sz="4" w:space="0"/>
              <w:bottom w:val="nil"/>
              <w:right w:val="single" w:color="000000" w:sz="4" w:space="0"/>
            </w:tcBorders>
            <w:noWrap w:val="0"/>
            <w:vAlign w:val="center"/>
          </w:tcPr>
          <w:p w14:paraId="1F479A99">
            <w:pPr>
              <w:widowControl/>
              <w:spacing w:line="240" w:lineRule="exact"/>
              <w:jc w:val="center"/>
              <w:rPr>
                <w:rFonts w:hint="eastAsia" w:ascii="宋体" w:hAnsi="宋体" w:eastAsia="宋体" w:cs="宋体"/>
                <w:i w:val="0"/>
                <w:iCs w:val="0"/>
                <w:color w:val="000000"/>
                <w:sz w:val="18"/>
                <w:szCs w:val="18"/>
                <w:u w:val="none"/>
              </w:rPr>
            </w:pP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21526239">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秸秆还田</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0DF3B83F">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亩</w:t>
            </w:r>
          </w:p>
        </w:tc>
        <w:tc>
          <w:tcPr>
            <w:tcW w:w="699" w:type="dxa"/>
            <w:tcBorders>
              <w:top w:val="single" w:color="000000" w:sz="4" w:space="0"/>
              <w:left w:val="single" w:color="000000" w:sz="4" w:space="0"/>
              <w:bottom w:val="single" w:color="000000" w:sz="4" w:space="0"/>
              <w:right w:val="single" w:color="000000" w:sz="4" w:space="0"/>
            </w:tcBorders>
            <w:noWrap w:val="0"/>
            <w:vAlign w:val="center"/>
          </w:tcPr>
          <w:p w14:paraId="2BD5B10A">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859</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0C924258">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100</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14:paraId="482D6D01">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85900</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772F4FA6">
            <w:pPr>
              <w:widowControl/>
              <w:spacing w:line="240" w:lineRule="exact"/>
              <w:jc w:val="center"/>
              <w:rPr>
                <w:rFonts w:hint="eastAsia" w:ascii="宋体" w:hAnsi="宋体" w:eastAsia="宋体" w:cs="宋体"/>
                <w:i w:val="0"/>
                <w:iCs w:val="0"/>
                <w:color w:val="000000"/>
                <w:sz w:val="18"/>
                <w:szCs w:val="18"/>
                <w:u w:val="none"/>
              </w:rPr>
            </w:pPr>
          </w:p>
        </w:tc>
      </w:tr>
      <w:tr w14:paraId="5226A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exact"/>
          <w:jc w:val="center"/>
        </w:trPr>
        <w:tc>
          <w:tcPr>
            <w:tcW w:w="787" w:type="dxa"/>
            <w:vMerge w:val="continue"/>
            <w:tcBorders>
              <w:left w:val="single" w:color="000000" w:sz="4" w:space="0"/>
              <w:right w:val="single" w:color="000000" w:sz="4" w:space="0"/>
            </w:tcBorders>
            <w:noWrap w:val="0"/>
            <w:vAlign w:val="center"/>
          </w:tcPr>
          <w:p w14:paraId="66747D13">
            <w:pPr>
              <w:widowControl/>
              <w:spacing w:line="240" w:lineRule="exact"/>
              <w:jc w:val="center"/>
              <w:rPr>
                <w:rFonts w:hint="eastAsia" w:ascii="宋体" w:hAnsi="宋体" w:eastAsia="宋体" w:cs="宋体"/>
                <w:i w:val="0"/>
                <w:iCs w:val="0"/>
                <w:color w:val="000000"/>
                <w:sz w:val="18"/>
                <w:szCs w:val="18"/>
                <w:u w:val="none"/>
              </w:rPr>
            </w:pPr>
          </w:p>
        </w:tc>
        <w:tc>
          <w:tcPr>
            <w:tcW w:w="787" w:type="dxa"/>
            <w:vMerge w:val="continue"/>
            <w:tcBorders>
              <w:top w:val="nil"/>
              <w:left w:val="single" w:color="000000" w:sz="4" w:space="0"/>
              <w:bottom w:val="single" w:color="000000" w:sz="4" w:space="0"/>
              <w:right w:val="single" w:color="000000" w:sz="4" w:space="0"/>
            </w:tcBorders>
            <w:noWrap w:val="0"/>
            <w:vAlign w:val="center"/>
          </w:tcPr>
          <w:p w14:paraId="750C2E45">
            <w:pPr>
              <w:widowControl/>
              <w:spacing w:line="240" w:lineRule="exact"/>
              <w:jc w:val="center"/>
              <w:rPr>
                <w:rFonts w:hint="eastAsia" w:ascii="宋体" w:hAnsi="宋体" w:eastAsia="宋体" w:cs="宋体"/>
                <w:i w:val="0"/>
                <w:iCs w:val="0"/>
                <w:color w:val="000000"/>
                <w:sz w:val="18"/>
                <w:szCs w:val="18"/>
                <w:u w:val="none"/>
              </w:rPr>
            </w:pPr>
          </w:p>
        </w:tc>
        <w:tc>
          <w:tcPr>
            <w:tcW w:w="1043" w:type="dxa"/>
            <w:vMerge w:val="continue"/>
            <w:tcBorders>
              <w:top w:val="nil"/>
              <w:left w:val="single" w:color="000000" w:sz="4" w:space="0"/>
              <w:bottom w:val="single" w:color="000000" w:sz="4" w:space="0"/>
              <w:right w:val="single" w:color="000000" w:sz="4" w:space="0"/>
            </w:tcBorders>
            <w:noWrap w:val="0"/>
            <w:vAlign w:val="center"/>
          </w:tcPr>
          <w:p w14:paraId="0DDC3CD1">
            <w:pPr>
              <w:widowControl/>
              <w:spacing w:line="240" w:lineRule="exact"/>
              <w:jc w:val="center"/>
              <w:rPr>
                <w:rFonts w:hint="eastAsia" w:ascii="宋体" w:hAnsi="宋体" w:eastAsia="宋体" w:cs="宋体"/>
                <w:i w:val="0"/>
                <w:iCs w:val="0"/>
                <w:color w:val="000000"/>
                <w:sz w:val="18"/>
                <w:szCs w:val="18"/>
                <w:u w:val="none"/>
              </w:rPr>
            </w:pPr>
          </w:p>
        </w:tc>
        <w:tc>
          <w:tcPr>
            <w:tcW w:w="674" w:type="dxa"/>
            <w:vMerge w:val="continue"/>
            <w:tcBorders>
              <w:top w:val="single" w:color="000000" w:sz="4" w:space="0"/>
              <w:left w:val="single" w:color="000000" w:sz="4" w:space="0"/>
              <w:bottom w:val="nil"/>
              <w:right w:val="single" w:color="000000" w:sz="4" w:space="0"/>
            </w:tcBorders>
            <w:noWrap w:val="0"/>
            <w:vAlign w:val="center"/>
          </w:tcPr>
          <w:p w14:paraId="1C849D0D">
            <w:pPr>
              <w:widowControl/>
              <w:spacing w:line="240" w:lineRule="exact"/>
              <w:jc w:val="center"/>
              <w:rPr>
                <w:rFonts w:hint="eastAsia" w:ascii="宋体" w:hAnsi="宋体" w:eastAsia="宋体" w:cs="宋体"/>
                <w:i w:val="0"/>
                <w:iCs w:val="0"/>
                <w:color w:val="000000"/>
                <w:sz w:val="18"/>
                <w:szCs w:val="18"/>
                <w:u w:val="none"/>
              </w:rPr>
            </w:pPr>
          </w:p>
        </w:tc>
        <w:tc>
          <w:tcPr>
            <w:tcW w:w="1184" w:type="dxa"/>
            <w:vMerge w:val="restart"/>
            <w:tcBorders>
              <w:top w:val="single" w:color="000000" w:sz="4" w:space="0"/>
              <w:left w:val="single" w:color="000000" w:sz="4" w:space="0"/>
              <w:bottom w:val="nil"/>
              <w:right w:val="single" w:color="000000" w:sz="4" w:space="0"/>
            </w:tcBorders>
            <w:noWrap w:val="0"/>
            <w:vAlign w:val="center"/>
          </w:tcPr>
          <w:p w14:paraId="07B80C7E">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重度盐碱地</w:t>
            </w: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1C62F3B5">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腐</w:t>
            </w:r>
            <w:r>
              <w:rPr>
                <w:rFonts w:hint="eastAsia" w:ascii="宋体" w:hAnsi="宋体" w:cs="宋体"/>
                <w:color w:val="000000"/>
                <w:kern w:val="0"/>
                <w:sz w:val="18"/>
                <w:szCs w:val="18"/>
                <w:lang w:val="en-US" w:eastAsia="zh-CN" w:bidi="ar"/>
              </w:rPr>
              <w:t>植</w:t>
            </w:r>
            <w:r>
              <w:rPr>
                <w:rFonts w:hint="eastAsia" w:ascii="宋体" w:hAnsi="宋体" w:cs="宋体"/>
                <w:color w:val="000000"/>
                <w:kern w:val="0"/>
                <w:sz w:val="18"/>
                <w:szCs w:val="18"/>
                <w:lang w:bidi="ar"/>
              </w:rPr>
              <w:t>酸生物有机肥</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4FD83E29">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亩</w:t>
            </w:r>
          </w:p>
        </w:tc>
        <w:tc>
          <w:tcPr>
            <w:tcW w:w="699" w:type="dxa"/>
            <w:tcBorders>
              <w:top w:val="single" w:color="000000" w:sz="4" w:space="0"/>
              <w:left w:val="single" w:color="000000" w:sz="4" w:space="0"/>
              <w:bottom w:val="single" w:color="000000" w:sz="4" w:space="0"/>
              <w:right w:val="single" w:color="000000" w:sz="4" w:space="0"/>
            </w:tcBorders>
            <w:noWrap w:val="0"/>
            <w:vAlign w:val="center"/>
          </w:tcPr>
          <w:p w14:paraId="25CCEA83">
            <w:pPr>
              <w:widowControl/>
              <w:spacing w:line="240" w:lineRule="exact"/>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3382</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3619BD04">
            <w:pPr>
              <w:widowControl/>
              <w:spacing w:line="240" w:lineRule="exact"/>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300</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14:paraId="681C242D">
            <w:pPr>
              <w:widowControl/>
              <w:spacing w:line="240" w:lineRule="exact"/>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1014600</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3E72C645">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包含撒施费用</w:t>
            </w:r>
          </w:p>
        </w:tc>
      </w:tr>
      <w:tr w14:paraId="07F27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exact"/>
          <w:jc w:val="center"/>
        </w:trPr>
        <w:tc>
          <w:tcPr>
            <w:tcW w:w="787" w:type="dxa"/>
            <w:vMerge w:val="continue"/>
            <w:tcBorders>
              <w:left w:val="single" w:color="000000" w:sz="4" w:space="0"/>
              <w:right w:val="single" w:color="000000" w:sz="4" w:space="0"/>
            </w:tcBorders>
            <w:noWrap w:val="0"/>
            <w:vAlign w:val="center"/>
          </w:tcPr>
          <w:p w14:paraId="180E4BE6">
            <w:pPr>
              <w:widowControl/>
              <w:spacing w:line="240" w:lineRule="exact"/>
              <w:jc w:val="center"/>
              <w:rPr>
                <w:rFonts w:hint="eastAsia" w:ascii="宋体" w:hAnsi="宋体" w:eastAsia="宋体" w:cs="宋体"/>
                <w:i w:val="0"/>
                <w:iCs w:val="0"/>
                <w:color w:val="000000"/>
                <w:sz w:val="18"/>
                <w:szCs w:val="18"/>
                <w:u w:val="none"/>
              </w:rPr>
            </w:pPr>
          </w:p>
        </w:tc>
        <w:tc>
          <w:tcPr>
            <w:tcW w:w="787" w:type="dxa"/>
            <w:vMerge w:val="continue"/>
            <w:tcBorders>
              <w:top w:val="nil"/>
              <w:left w:val="single" w:color="000000" w:sz="4" w:space="0"/>
              <w:bottom w:val="single" w:color="000000" w:sz="4" w:space="0"/>
              <w:right w:val="single" w:color="000000" w:sz="4" w:space="0"/>
            </w:tcBorders>
            <w:noWrap w:val="0"/>
            <w:vAlign w:val="center"/>
          </w:tcPr>
          <w:p w14:paraId="6B234E0C">
            <w:pPr>
              <w:widowControl/>
              <w:spacing w:line="240" w:lineRule="exact"/>
              <w:jc w:val="center"/>
              <w:rPr>
                <w:rFonts w:hint="eastAsia" w:ascii="宋体" w:hAnsi="宋体" w:eastAsia="宋体" w:cs="宋体"/>
                <w:i w:val="0"/>
                <w:iCs w:val="0"/>
                <w:color w:val="000000"/>
                <w:sz w:val="18"/>
                <w:szCs w:val="18"/>
                <w:u w:val="none"/>
              </w:rPr>
            </w:pPr>
          </w:p>
        </w:tc>
        <w:tc>
          <w:tcPr>
            <w:tcW w:w="1043" w:type="dxa"/>
            <w:vMerge w:val="continue"/>
            <w:tcBorders>
              <w:top w:val="nil"/>
              <w:left w:val="single" w:color="000000" w:sz="4" w:space="0"/>
              <w:bottom w:val="single" w:color="000000" w:sz="4" w:space="0"/>
              <w:right w:val="single" w:color="000000" w:sz="4" w:space="0"/>
            </w:tcBorders>
            <w:noWrap w:val="0"/>
            <w:vAlign w:val="center"/>
          </w:tcPr>
          <w:p w14:paraId="0DBEAD7F">
            <w:pPr>
              <w:widowControl/>
              <w:spacing w:line="240" w:lineRule="exact"/>
              <w:jc w:val="center"/>
              <w:rPr>
                <w:rFonts w:hint="eastAsia" w:ascii="宋体" w:hAnsi="宋体" w:eastAsia="宋体" w:cs="宋体"/>
                <w:i w:val="0"/>
                <w:iCs w:val="0"/>
                <w:color w:val="000000"/>
                <w:sz w:val="18"/>
                <w:szCs w:val="18"/>
                <w:u w:val="none"/>
              </w:rPr>
            </w:pPr>
          </w:p>
        </w:tc>
        <w:tc>
          <w:tcPr>
            <w:tcW w:w="674" w:type="dxa"/>
            <w:vMerge w:val="continue"/>
            <w:tcBorders>
              <w:top w:val="single" w:color="000000" w:sz="4" w:space="0"/>
              <w:left w:val="single" w:color="000000" w:sz="4" w:space="0"/>
              <w:bottom w:val="nil"/>
              <w:right w:val="single" w:color="000000" w:sz="4" w:space="0"/>
            </w:tcBorders>
            <w:noWrap w:val="0"/>
            <w:vAlign w:val="center"/>
          </w:tcPr>
          <w:p w14:paraId="526B2B44">
            <w:pPr>
              <w:widowControl/>
              <w:spacing w:line="240" w:lineRule="exact"/>
              <w:jc w:val="center"/>
              <w:rPr>
                <w:rFonts w:hint="eastAsia" w:ascii="宋体" w:hAnsi="宋体" w:eastAsia="宋体" w:cs="宋体"/>
                <w:i w:val="0"/>
                <w:iCs w:val="0"/>
                <w:color w:val="000000"/>
                <w:sz w:val="18"/>
                <w:szCs w:val="18"/>
                <w:u w:val="none"/>
              </w:rPr>
            </w:pPr>
          </w:p>
        </w:tc>
        <w:tc>
          <w:tcPr>
            <w:tcW w:w="1184" w:type="dxa"/>
            <w:vMerge w:val="continue"/>
            <w:tcBorders>
              <w:top w:val="single" w:color="000000" w:sz="4" w:space="0"/>
              <w:left w:val="single" w:color="000000" w:sz="4" w:space="0"/>
              <w:bottom w:val="nil"/>
              <w:right w:val="single" w:color="000000" w:sz="4" w:space="0"/>
            </w:tcBorders>
            <w:noWrap w:val="0"/>
            <w:vAlign w:val="center"/>
          </w:tcPr>
          <w:p w14:paraId="1B57D883">
            <w:pPr>
              <w:widowControl/>
              <w:spacing w:line="240" w:lineRule="exact"/>
              <w:jc w:val="center"/>
              <w:rPr>
                <w:rFonts w:hint="eastAsia" w:ascii="宋体" w:hAnsi="宋体" w:eastAsia="宋体" w:cs="宋体"/>
                <w:i w:val="0"/>
                <w:iCs w:val="0"/>
                <w:color w:val="000000"/>
                <w:sz w:val="18"/>
                <w:szCs w:val="18"/>
                <w:u w:val="none"/>
              </w:rPr>
            </w:pP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787A685A">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微生物菌剂</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0D8085D7">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亩</w:t>
            </w:r>
          </w:p>
        </w:tc>
        <w:tc>
          <w:tcPr>
            <w:tcW w:w="699" w:type="dxa"/>
            <w:tcBorders>
              <w:top w:val="single" w:color="000000" w:sz="4" w:space="0"/>
              <w:left w:val="single" w:color="000000" w:sz="4" w:space="0"/>
              <w:bottom w:val="single" w:color="000000" w:sz="4" w:space="0"/>
              <w:right w:val="single" w:color="000000" w:sz="4" w:space="0"/>
            </w:tcBorders>
            <w:noWrap w:val="0"/>
            <w:vAlign w:val="center"/>
          </w:tcPr>
          <w:p w14:paraId="71EED15D">
            <w:pPr>
              <w:widowControl/>
              <w:spacing w:line="240" w:lineRule="exact"/>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3382</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71C181C9">
            <w:pPr>
              <w:widowControl/>
              <w:spacing w:line="240" w:lineRule="exact"/>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55</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14:paraId="4C5DD68C">
            <w:pPr>
              <w:widowControl/>
              <w:spacing w:line="240" w:lineRule="exact"/>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186010</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5C7ADE62">
            <w:pPr>
              <w:widowControl/>
              <w:spacing w:line="240" w:lineRule="exact"/>
              <w:jc w:val="center"/>
              <w:rPr>
                <w:rFonts w:hint="eastAsia" w:ascii="宋体" w:hAnsi="宋体" w:eastAsia="宋体" w:cs="宋体"/>
                <w:i w:val="0"/>
                <w:iCs w:val="0"/>
                <w:color w:val="000000"/>
                <w:sz w:val="18"/>
                <w:szCs w:val="18"/>
                <w:u w:val="none"/>
              </w:rPr>
            </w:pPr>
          </w:p>
        </w:tc>
      </w:tr>
      <w:tr w14:paraId="13F29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exact"/>
          <w:jc w:val="center"/>
        </w:trPr>
        <w:tc>
          <w:tcPr>
            <w:tcW w:w="787" w:type="dxa"/>
            <w:vMerge w:val="continue"/>
            <w:tcBorders>
              <w:left w:val="single" w:color="000000" w:sz="4" w:space="0"/>
              <w:right w:val="single" w:color="000000" w:sz="4" w:space="0"/>
            </w:tcBorders>
            <w:noWrap w:val="0"/>
            <w:vAlign w:val="center"/>
          </w:tcPr>
          <w:p w14:paraId="7C1D4B2E">
            <w:pPr>
              <w:widowControl/>
              <w:spacing w:line="240" w:lineRule="exact"/>
              <w:jc w:val="center"/>
              <w:rPr>
                <w:rFonts w:hint="eastAsia" w:ascii="宋体" w:hAnsi="宋体" w:eastAsia="宋体" w:cs="宋体"/>
                <w:i w:val="0"/>
                <w:iCs w:val="0"/>
                <w:color w:val="000000"/>
                <w:sz w:val="18"/>
                <w:szCs w:val="18"/>
                <w:u w:val="none"/>
              </w:rPr>
            </w:pPr>
          </w:p>
        </w:tc>
        <w:tc>
          <w:tcPr>
            <w:tcW w:w="787" w:type="dxa"/>
            <w:vMerge w:val="continue"/>
            <w:tcBorders>
              <w:top w:val="nil"/>
              <w:left w:val="single" w:color="000000" w:sz="4" w:space="0"/>
              <w:bottom w:val="single" w:color="000000" w:sz="4" w:space="0"/>
              <w:right w:val="single" w:color="000000" w:sz="4" w:space="0"/>
            </w:tcBorders>
            <w:noWrap w:val="0"/>
            <w:vAlign w:val="center"/>
          </w:tcPr>
          <w:p w14:paraId="10D884ED">
            <w:pPr>
              <w:widowControl/>
              <w:spacing w:line="240" w:lineRule="exact"/>
              <w:jc w:val="center"/>
              <w:rPr>
                <w:rFonts w:hint="eastAsia" w:ascii="宋体" w:hAnsi="宋体" w:eastAsia="宋体" w:cs="宋体"/>
                <w:i w:val="0"/>
                <w:iCs w:val="0"/>
                <w:color w:val="000000"/>
                <w:sz w:val="18"/>
                <w:szCs w:val="18"/>
                <w:u w:val="none"/>
              </w:rPr>
            </w:pPr>
          </w:p>
        </w:tc>
        <w:tc>
          <w:tcPr>
            <w:tcW w:w="1043" w:type="dxa"/>
            <w:vMerge w:val="continue"/>
            <w:tcBorders>
              <w:top w:val="nil"/>
              <w:left w:val="single" w:color="000000" w:sz="4" w:space="0"/>
              <w:bottom w:val="single" w:color="000000" w:sz="4" w:space="0"/>
              <w:right w:val="single" w:color="000000" w:sz="4" w:space="0"/>
            </w:tcBorders>
            <w:noWrap w:val="0"/>
            <w:vAlign w:val="center"/>
          </w:tcPr>
          <w:p w14:paraId="62F42AC3">
            <w:pPr>
              <w:widowControl/>
              <w:spacing w:line="240" w:lineRule="exact"/>
              <w:jc w:val="center"/>
              <w:rPr>
                <w:rFonts w:hint="eastAsia" w:ascii="宋体" w:hAnsi="宋体" w:eastAsia="宋体" w:cs="宋体"/>
                <w:i w:val="0"/>
                <w:iCs w:val="0"/>
                <w:color w:val="000000"/>
                <w:sz w:val="18"/>
                <w:szCs w:val="18"/>
                <w:u w:val="none"/>
              </w:rPr>
            </w:pPr>
          </w:p>
        </w:tc>
        <w:tc>
          <w:tcPr>
            <w:tcW w:w="6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B8E904">
            <w:pPr>
              <w:widowControl/>
              <w:spacing w:line="240" w:lineRule="exact"/>
              <w:jc w:val="center"/>
              <w:rPr>
                <w:rFonts w:hint="eastAsia" w:ascii="宋体" w:hAnsi="宋体" w:eastAsia="宋体" w:cs="宋体"/>
                <w:i w:val="0"/>
                <w:iCs w:val="0"/>
                <w:color w:val="000000"/>
                <w:sz w:val="18"/>
                <w:szCs w:val="18"/>
                <w:u w:val="none"/>
              </w:rPr>
            </w:pPr>
          </w:p>
        </w:tc>
        <w:tc>
          <w:tcPr>
            <w:tcW w:w="118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39E7ED">
            <w:pPr>
              <w:widowControl/>
              <w:spacing w:line="240" w:lineRule="exact"/>
              <w:jc w:val="center"/>
            </w:pP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6A5A30EF">
            <w:pPr>
              <w:widowControl/>
              <w:spacing w:line="240" w:lineRule="exact"/>
              <w:jc w:val="center"/>
              <w:textAlignment w:val="center"/>
            </w:pPr>
            <w:r>
              <w:rPr>
                <w:rFonts w:hint="eastAsia" w:ascii="宋体" w:hAnsi="宋体" w:cs="宋体"/>
                <w:color w:val="000000"/>
                <w:kern w:val="0"/>
                <w:sz w:val="18"/>
                <w:szCs w:val="18"/>
                <w:lang w:bidi="ar"/>
              </w:rPr>
              <w:t>掺沙降容</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17155B8C">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亩</w:t>
            </w:r>
          </w:p>
        </w:tc>
        <w:tc>
          <w:tcPr>
            <w:tcW w:w="699" w:type="dxa"/>
            <w:tcBorders>
              <w:top w:val="single" w:color="000000" w:sz="4" w:space="0"/>
              <w:left w:val="single" w:color="000000" w:sz="4" w:space="0"/>
              <w:bottom w:val="single" w:color="000000" w:sz="4" w:space="0"/>
              <w:right w:val="single" w:color="000000" w:sz="4" w:space="0"/>
            </w:tcBorders>
            <w:noWrap w:val="0"/>
            <w:vAlign w:val="center"/>
          </w:tcPr>
          <w:p w14:paraId="7D6E4E28">
            <w:pPr>
              <w:widowControl/>
              <w:spacing w:line="240" w:lineRule="exact"/>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1000</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0DC7EF1F">
            <w:pPr>
              <w:widowControl/>
              <w:spacing w:line="240" w:lineRule="exact"/>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2000</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14:paraId="586DFBCD">
            <w:pPr>
              <w:widowControl/>
              <w:spacing w:line="240" w:lineRule="exact"/>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2000000</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196BB6DB">
            <w:pPr>
              <w:widowControl/>
              <w:spacing w:line="240" w:lineRule="exact"/>
              <w:jc w:val="center"/>
              <w:rPr>
                <w:rFonts w:hint="eastAsia" w:ascii="宋体" w:hAnsi="宋体" w:eastAsia="宋体" w:cs="宋体"/>
                <w:i w:val="0"/>
                <w:iCs w:val="0"/>
                <w:color w:val="000000"/>
                <w:sz w:val="18"/>
                <w:szCs w:val="18"/>
                <w:u w:val="none"/>
              </w:rPr>
            </w:pPr>
          </w:p>
        </w:tc>
      </w:tr>
      <w:tr w14:paraId="5DAA1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exact"/>
          <w:jc w:val="center"/>
        </w:trPr>
        <w:tc>
          <w:tcPr>
            <w:tcW w:w="787" w:type="dxa"/>
            <w:vMerge w:val="continue"/>
            <w:tcBorders>
              <w:left w:val="single" w:color="000000" w:sz="4" w:space="0"/>
              <w:right w:val="single" w:color="000000" w:sz="4" w:space="0"/>
            </w:tcBorders>
            <w:noWrap w:val="0"/>
            <w:vAlign w:val="center"/>
          </w:tcPr>
          <w:p w14:paraId="498179D3">
            <w:pPr>
              <w:widowControl/>
              <w:spacing w:line="240" w:lineRule="exact"/>
              <w:jc w:val="center"/>
              <w:rPr>
                <w:rFonts w:hint="eastAsia" w:ascii="宋体" w:hAnsi="宋体" w:eastAsia="宋体" w:cs="宋体"/>
                <w:i w:val="0"/>
                <w:iCs w:val="0"/>
                <w:color w:val="000000"/>
                <w:sz w:val="18"/>
                <w:szCs w:val="18"/>
                <w:u w:val="none"/>
              </w:rPr>
            </w:pPr>
          </w:p>
        </w:tc>
        <w:tc>
          <w:tcPr>
            <w:tcW w:w="7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03B4FF">
            <w:pPr>
              <w:widowControl/>
              <w:spacing w:line="240" w:lineRule="exact"/>
              <w:jc w:val="center"/>
              <w:rPr>
                <w:rFonts w:hint="eastAsia" w:ascii="宋体" w:hAnsi="宋体" w:eastAsia="宋体" w:cs="宋体"/>
                <w:i w:val="0"/>
                <w:iCs w:val="0"/>
                <w:color w:val="000000"/>
                <w:sz w:val="18"/>
                <w:szCs w:val="18"/>
                <w:u w:val="none"/>
              </w:rPr>
            </w:pPr>
          </w:p>
        </w:tc>
        <w:tc>
          <w:tcPr>
            <w:tcW w:w="104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A302F1">
            <w:pPr>
              <w:widowControl/>
              <w:spacing w:line="240" w:lineRule="exact"/>
              <w:jc w:val="center"/>
              <w:rPr>
                <w:rFonts w:hint="eastAsia" w:ascii="宋体" w:hAnsi="宋体" w:eastAsia="宋体" w:cs="宋体"/>
                <w:i w:val="0"/>
                <w:iCs w:val="0"/>
                <w:color w:val="000000"/>
                <w:sz w:val="18"/>
                <w:szCs w:val="18"/>
                <w:u w:val="none"/>
              </w:rPr>
            </w:pPr>
          </w:p>
        </w:tc>
        <w:tc>
          <w:tcPr>
            <w:tcW w:w="3536" w:type="dxa"/>
            <w:gridSpan w:val="3"/>
            <w:tcBorders>
              <w:top w:val="single" w:color="000000" w:sz="4" w:space="0"/>
              <w:left w:val="single" w:color="000000" w:sz="4" w:space="0"/>
              <w:bottom w:val="single" w:color="000000" w:sz="4" w:space="0"/>
              <w:right w:val="single" w:color="000000" w:sz="4" w:space="0"/>
            </w:tcBorders>
            <w:noWrap w:val="0"/>
            <w:vAlign w:val="center"/>
          </w:tcPr>
          <w:p w14:paraId="232100D0">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val="en-US" w:eastAsia="zh-CN" w:bidi="ar"/>
              </w:rPr>
              <w:t>小</w:t>
            </w:r>
            <w:r>
              <w:rPr>
                <w:rFonts w:hint="eastAsia" w:ascii="宋体" w:hAnsi="宋体" w:cs="宋体"/>
                <w:color w:val="000000"/>
                <w:kern w:val="0"/>
                <w:sz w:val="18"/>
                <w:szCs w:val="18"/>
                <w:lang w:bidi="ar"/>
              </w:rPr>
              <w:t>计</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0A160563">
            <w:pPr>
              <w:widowControl/>
              <w:spacing w:line="240" w:lineRule="exact"/>
              <w:rPr>
                <w:rFonts w:hint="eastAsia" w:ascii="宋体" w:hAnsi="宋体" w:eastAsia="宋体" w:cs="宋体"/>
                <w:i w:val="0"/>
                <w:iCs w:val="0"/>
                <w:color w:val="000000"/>
                <w:sz w:val="18"/>
                <w:szCs w:val="18"/>
                <w:u w:val="none"/>
              </w:rPr>
            </w:pPr>
          </w:p>
        </w:tc>
        <w:tc>
          <w:tcPr>
            <w:tcW w:w="699" w:type="dxa"/>
            <w:tcBorders>
              <w:top w:val="single" w:color="000000" w:sz="4" w:space="0"/>
              <w:left w:val="single" w:color="000000" w:sz="4" w:space="0"/>
              <w:bottom w:val="single" w:color="000000" w:sz="4" w:space="0"/>
              <w:right w:val="single" w:color="000000" w:sz="4" w:space="0"/>
            </w:tcBorders>
            <w:noWrap w:val="0"/>
            <w:vAlign w:val="center"/>
          </w:tcPr>
          <w:p w14:paraId="72B46D3D">
            <w:pPr>
              <w:widowControl/>
              <w:spacing w:line="240" w:lineRule="exact"/>
              <w:rPr>
                <w:rFonts w:hint="eastAsia" w:ascii="宋体" w:hAnsi="宋体" w:eastAsia="宋体" w:cs="宋体"/>
                <w:i w:val="0"/>
                <w:iCs w:val="0"/>
                <w:color w:val="000000"/>
                <w:sz w:val="18"/>
                <w:szCs w:val="18"/>
                <w:u w:val="none"/>
              </w:rPr>
            </w:pP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13537D6C">
            <w:pPr>
              <w:widowControl/>
              <w:spacing w:line="240" w:lineRule="exact"/>
              <w:rPr>
                <w:rFonts w:hint="eastAsia" w:ascii="宋体" w:hAnsi="宋体" w:eastAsia="宋体" w:cs="宋体"/>
                <w:i w:val="0"/>
                <w:iCs w:val="0"/>
                <w:color w:val="000000"/>
                <w:sz w:val="18"/>
                <w:szCs w:val="18"/>
                <w:u w:val="none"/>
              </w:rPr>
            </w:pPr>
          </w:p>
        </w:tc>
        <w:tc>
          <w:tcPr>
            <w:tcW w:w="941" w:type="dxa"/>
            <w:tcBorders>
              <w:top w:val="single" w:color="000000" w:sz="4" w:space="0"/>
              <w:left w:val="single" w:color="000000" w:sz="4" w:space="0"/>
              <w:bottom w:val="single" w:color="000000" w:sz="4" w:space="0"/>
              <w:right w:val="single" w:color="000000" w:sz="4" w:space="0"/>
            </w:tcBorders>
            <w:noWrap w:val="0"/>
            <w:vAlign w:val="center"/>
          </w:tcPr>
          <w:p w14:paraId="42970EC1">
            <w:pPr>
              <w:widowControl/>
              <w:spacing w:line="240" w:lineRule="exact"/>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color w:val="000000"/>
                <w:kern w:val="0"/>
                <w:sz w:val="18"/>
                <w:szCs w:val="18"/>
                <w:lang w:val="en-US" w:eastAsia="zh-CN" w:bidi="ar"/>
              </w:rPr>
              <w:t>4513306</w:t>
            </w:r>
          </w:p>
        </w:tc>
        <w:tc>
          <w:tcPr>
            <w:tcW w:w="1032" w:type="dxa"/>
            <w:tcBorders>
              <w:top w:val="single" w:color="000000" w:sz="4" w:space="0"/>
              <w:left w:val="single" w:color="000000" w:sz="4" w:space="0"/>
              <w:bottom w:val="nil"/>
              <w:right w:val="single" w:color="000000" w:sz="4" w:space="0"/>
            </w:tcBorders>
            <w:noWrap w:val="0"/>
            <w:vAlign w:val="center"/>
          </w:tcPr>
          <w:p w14:paraId="51435A7C">
            <w:pPr>
              <w:widowControl/>
              <w:spacing w:line="240" w:lineRule="exact"/>
              <w:jc w:val="center"/>
              <w:rPr>
                <w:rFonts w:hint="eastAsia" w:ascii="宋体" w:hAnsi="宋体" w:eastAsia="宋体" w:cs="宋体"/>
                <w:i w:val="0"/>
                <w:iCs w:val="0"/>
                <w:color w:val="000000"/>
                <w:sz w:val="18"/>
                <w:szCs w:val="18"/>
                <w:u w:val="none"/>
              </w:rPr>
            </w:pPr>
          </w:p>
        </w:tc>
      </w:tr>
      <w:tr w14:paraId="6A051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exact"/>
          <w:jc w:val="center"/>
        </w:trPr>
        <w:tc>
          <w:tcPr>
            <w:tcW w:w="787" w:type="dxa"/>
            <w:vMerge w:val="continue"/>
            <w:tcBorders>
              <w:left w:val="single" w:color="000000" w:sz="4" w:space="0"/>
              <w:right w:val="single" w:color="000000" w:sz="4" w:space="0"/>
            </w:tcBorders>
            <w:noWrap w:val="0"/>
            <w:vAlign w:val="center"/>
          </w:tcPr>
          <w:p w14:paraId="06BE83BC">
            <w:pPr>
              <w:widowControl/>
              <w:spacing w:line="240" w:lineRule="exact"/>
              <w:jc w:val="center"/>
              <w:textAlignment w:val="center"/>
              <w:rPr>
                <w:rFonts w:hint="eastAsia" w:ascii="宋体" w:hAnsi="宋体" w:cs="宋体"/>
                <w:color w:val="000000"/>
                <w:kern w:val="0"/>
                <w:sz w:val="18"/>
                <w:szCs w:val="18"/>
                <w:lang w:bidi="ar"/>
              </w:rPr>
            </w:pP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5F807E1E">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val="en-US" w:eastAsia="zh-CN" w:bidi="ar"/>
              </w:rPr>
              <w:t>试验区</w:t>
            </w:r>
            <w:r>
              <w:rPr>
                <w:rFonts w:hint="eastAsia" w:ascii="宋体" w:hAnsi="宋体" w:cs="宋体"/>
                <w:color w:val="000000"/>
                <w:kern w:val="0"/>
                <w:sz w:val="18"/>
                <w:szCs w:val="18"/>
                <w:lang w:bidi="ar"/>
              </w:rPr>
              <w:t>范区</w:t>
            </w:r>
          </w:p>
        </w:tc>
        <w:tc>
          <w:tcPr>
            <w:tcW w:w="1043" w:type="dxa"/>
            <w:tcBorders>
              <w:top w:val="single" w:color="000000" w:sz="4" w:space="0"/>
              <w:left w:val="single" w:color="000000" w:sz="4" w:space="0"/>
              <w:bottom w:val="single" w:color="000000" w:sz="4" w:space="0"/>
              <w:right w:val="single" w:color="000000" w:sz="4" w:space="0"/>
            </w:tcBorders>
            <w:noWrap w:val="0"/>
            <w:vAlign w:val="center"/>
          </w:tcPr>
          <w:p w14:paraId="5A0D9BB0">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100</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14:paraId="6763FA5E">
            <w:pPr>
              <w:widowControl/>
              <w:spacing w:line="240" w:lineRule="exact"/>
              <w:jc w:val="center"/>
              <w:rPr>
                <w:rFonts w:hint="eastAsia" w:ascii="宋体" w:hAnsi="宋体" w:eastAsia="宋体" w:cs="宋体"/>
                <w:i w:val="0"/>
                <w:iCs w:val="0"/>
                <w:color w:val="000000"/>
                <w:sz w:val="18"/>
                <w:szCs w:val="18"/>
                <w:u w:val="none"/>
              </w:rPr>
            </w:pPr>
          </w:p>
        </w:tc>
        <w:tc>
          <w:tcPr>
            <w:tcW w:w="1184" w:type="dxa"/>
            <w:tcBorders>
              <w:top w:val="single" w:color="000000" w:sz="4" w:space="0"/>
              <w:left w:val="single" w:color="000000" w:sz="4" w:space="0"/>
              <w:bottom w:val="single" w:color="000000" w:sz="4" w:space="0"/>
              <w:right w:val="single" w:color="000000" w:sz="4" w:space="0"/>
            </w:tcBorders>
            <w:noWrap w:val="0"/>
            <w:vAlign w:val="center"/>
          </w:tcPr>
          <w:p w14:paraId="64D4CAAD">
            <w:pPr>
              <w:widowControl/>
              <w:spacing w:line="240" w:lineRule="exact"/>
              <w:rPr>
                <w:rFonts w:hint="eastAsia" w:ascii="宋体" w:hAnsi="宋体" w:eastAsia="宋体" w:cs="宋体"/>
                <w:i w:val="0"/>
                <w:iCs w:val="0"/>
                <w:color w:val="000000"/>
                <w:sz w:val="18"/>
                <w:szCs w:val="18"/>
                <w:u w:val="none"/>
              </w:rPr>
            </w:pP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0B40D15A">
            <w:pPr>
              <w:widowControl/>
              <w:spacing w:line="240" w:lineRule="exac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208148DB">
            <w:pPr>
              <w:widowControl/>
              <w:spacing w:line="240" w:lineRule="exact"/>
              <w:rPr>
                <w:rFonts w:hint="eastAsia" w:ascii="宋体" w:hAnsi="宋体" w:eastAsia="宋体" w:cs="宋体"/>
                <w:i w:val="0"/>
                <w:iCs w:val="0"/>
                <w:color w:val="000000"/>
                <w:sz w:val="18"/>
                <w:szCs w:val="18"/>
                <w:u w:val="none"/>
              </w:rPr>
            </w:pPr>
          </w:p>
        </w:tc>
        <w:tc>
          <w:tcPr>
            <w:tcW w:w="699" w:type="dxa"/>
            <w:tcBorders>
              <w:top w:val="single" w:color="000000" w:sz="4" w:space="0"/>
              <w:left w:val="single" w:color="000000" w:sz="4" w:space="0"/>
              <w:bottom w:val="single" w:color="000000" w:sz="4" w:space="0"/>
              <w:right w:val="single" w:color="000000" w:sz="4" w:space="0"/>
            </w:tcBorders>
            <w:noWrap w:val="0"/>
            <w:vAlign w:val="center"/>
          </w:tcPr>
          <w:p w14:paraId="6C81875C">
            <w:pPr>
              <w:widowControl/>
              <w:spacing w:line="240" w:lineRule="exact"/>
              <w:jc w:val="center"/>
              <w:rPr>
                <w:rFonts w:hint="eastAsia" w:ascii="宋体" w:hAnsi="宋体" w:eastAsia="宋体" w:cs="宋体"/>
                <w:i w:val="0"/>
                <w:iCs w:val="0"/>
                <w:color w:val="000000"/>
                <w:sz w:val="18"/>
                <w:szCs w:val="18"/>
                <w:u w:val="none"/>
              </w:rPr>
            </w:pP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4F3BAEED">
            <w:pPr>
              <w:widowControl/>
              <w:spacing w:line="240" w:lineRule="exact"/>
              <w:jc w:val="center"/>
              <w:rPr>
                <w:rFonts w:hint="eastAsia" w:ascii="宋体" w:hAnsi="宋体" w:eastAsia="宋体" w:cs="宋体"/>
                <w:i w:val="0"/>
                <w:iCs w:val="0"/>
                <w:color w:val="000000"/>
                <w:sz w:val="18"/>
                <w:szCs w:val="18"/>
                <w:u w:val="none"/>
              </w:rPr>
            </w:pPr>
          </w:p>
        </w:tc>
        <w:tc>
          <w:tcPr>
            <w:tcW w:w="941" w:type="dxa"/>
            <w:tcBorders>
              <w:top w:val="single" w:color="000000" w:sz="4" w:space="0"/>
              <w:left w:val="single" w:color="000000" w:sz="4" w:space="0"/>
              <w:bottom w:val="single" w:color="000000" w:sz="4" w:space="0"/>
              <w:right w:val="single" w:color="000000" w:sz="4" w:space="0"/>
            </w:tcBorders>
            <w:noWrap w:val="0"/>
            <w:vAlign w:val="center"/>
          </w:tcPr>
          <w:p w14:paraId="068A0EC9">
            <w:pPr>
              <w:widowControl/>
              <w:spacing w:line="240" w:lineRule="exact"/>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color w:val="000000"/>
                <w:kern w:val="0"/>
                <w:sz w:val="18"/>
                <w:szCs w:val="18"/>
                <w:lang w:val="en-US" w:eastAsia="zh-CN" w:bidi="ar"/>
              </w:rPr>
              <w:t>78503</w:t>
            </w:r>
          </w:p>
        </w:tc>
        <w:tc>
          <w:tcPr>
            <w:tcW w:w="1032" w:type="dxa"/>
            <w:tcBorders>
              <w:top w:val="single" w:color="000000" w:sz="4" w:space="0"/>
              <w:left w:val="single" w:color="000000" w:sz="4" w:space="0"/>
              <w:bottom w:val="nil"/>
              <w:right w:val="single" w:color="000000" w:sz="4" w:space="0"/>
            </w:tcBorders>
            <w:noWrap w:val="0"/>
            <w:vAlign w:val="center"/>
          </w:tcPr>
          <w:p w14:paraId="6E9A16B1">
            <w:pPr>
              <w:widowControl/>
              <w:spacing w:line="240" w:lineRule="exact"/>
              <w:rPr>
                <w:rFonts w:hint="default" w:ascii="宋体" w:hAnsi="宋体" w:eastAsia="宋体" w:cs="宋体"/>
                <w:i w:val="0"/>
                <w:iCs w:val="0"/>
                <w:color w:val="000000"/>
                <w:sz w:val="18"/>
                <w:szCs w:val="18"/>
                <w:u w:val="none"/>
                <w:lang w:val="en-US"/>
              </w:rPr>
            </w:pPr>
          </w:p>
        </w:tc>
      </w:tr>
      <w:tr w14:paraId="2CC12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exact"/>
          <w:jc w:val="center"/>
        </w:trPr>
        <w:tc>
          <w:tcPr>
            <w:tcW w:w="787" w:type="dxa"/>
            <w:vMerge w:val="continue"/>
            <w:tcBorders>
              <w:left w:val="single" w:color="000000" w:sz="4" w:space="0"/>
              <w:right w:val="single" w:color="000000" w:sz="4" w:space="0"/>
            </w:tcBorders>
            <w:noWrap w:val="0"/>
            <w:vAlign w:val="center"/>
          </w:tcPr>
          <w:p w14:paraId="608B16C2">
            <w:pPr>
              <w:widowControl/>
              <w:spacing w:line="240" w:lineRule="exact"/>
              <w:jc w:val="center"/>
              <w:textAlignment w:val="center"/>
              <w:rPr>
                <w:rFonts w:hint="eastAsia" w:ascii="宋体" w:hAnsi="宋体" w:cs="宋体"/>
                <w:color w:val="000000"/>
                <w:kern w:val="0"/>
                <w:sz w:val="18"/>
                <w:szCs w:val="18"/>
                <w:lang w:bidi="ar"/>
              </w:rPr>
            </w:pP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52067CA3">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咨询费</w:t>
            </w:r>
          </w:p>
        </w:tc>
        <w:tc>
          <w:tcPr>
            <w:tcW w:w="1043" w:type="dxa"/>
            <w:tcBorders>
              <w:top w:val="single" w:color="000000" w:sz="4" w:space="0"/>
              <w:left w:val="single" w:color="000000" w:sz="4" w:space="0"/>
              <w:bottom w:val="single" w:color="000000" w:sz="4" w:space="0"/>
              <w:right w:val="single" w:color="000000" w:sz="4" w:space="0"/>
            </w:tcBorders>
            <w:noWrap w:val="0"/>
            <w:vAlign w:val="center"/>
          </w:tcPr>
          <w:p w14:paraId="1F327E51">
            <w:pPr>
              <w:widowControl/>
              <w:spacing w:line="240" w:lineRule="exact"/>
              <w:jc w:val="center"/>
              <w:rPr>
                <w:rFonts w:hint="eastAsia" w:ascii="宋体" w:hAnsi="宋体" w:eastAsia="宋体" w:cs="宋体"/>
                <w:i w:val="0"/>
                <w:iCs w:val="0"/>
                <w:color w:val="000000"/>
                <w:sz w:val="18"/>
                <w:szCs w:val="18"/>
                <w:u w:val="none"/>
              </w:rPr>
            </w:pPr>
          </w:p>
        </w:tc>
        <w:tc>
          <w:tcPr>
            <w:tcW w:w="674" w:type="dxa"/>
            <w:tcBorders>
              <w:top w:val="single" w:color="000000" w:sz="4" w:space="0"/>
              <w:left w:val="single" w:color="000000" w:sz="4" w:space="0"/>
              <w:bottom w:val="single" w:color="000000" w:sz="4" w:space="0"/>
              <w:right w:val="single" w:color="000000" w:sz="4" w:space="0"/>
            </w:tcBorders>
            <w:noWrap w:val="0"/>
            <w:vAlign w:val="center"/>
          </w:tcPr>
          <w:p w14:paraId="4025E758">
            <w:pPr>
              <w:widowControl/>
              <w:spacing w:line="240" w:lineRule="exact"/>
              <w:jc w:val="center"/>
              <w:rPr>
                <w:rFonts w:hint="eastAsia" w:ascii="宋体" w:hAnsi="宋体" w:eastAsia="宋体" w:cs="宋体"/>
                <w:i w:val="0"/>
                <w:iCs w:val="0"/>
                <w:color w:val="000000"/>
                <w:sz w:val="18"/>
                <w:szCs w:val="18"/>
                <w:u w:val="none"/>
              </w:rPr>
            </w:pPr>
          </w:p>
        </w:tc>
        <w:tc>
          <w:tcPr>
            <w:tcW w:w="1184" w:type="dxa"/>
            <w:tcBorders>
              <w:top w:val="single" w:color="000000" w:sz="4" w:space="0"/>
              <w:left w:val="single" w:color="000000" w:sz="4" w:space="0"/>
              <w:bottom w:val="single" w:color="000000" w:sz="4" w:space="0"/>
              <w:right w:val="single" w:color="000000" w:sz="4" w:space="0"/>
            </w:tcBorders>
            <w:noWrap w:val="0"/>
            <w:vAlign w:val="center"/>
          </w:tcPr>
          <w:p w14:paraId="62ACED83">
            <w:pPr>
              <w:widowControl/>
              <w:spacing w:line="240" w:lineRule="exact"/>
              <w:rPr>
                <w:rFonts w:hint="eastAsia" w:ascii="宋体" w:hAnsi="宋体" w:eastAsia="宋体" w:cs="宋体"/>
                <w:i w:val="0"/>
                <w:iCs w:val="0"/>
                <w:color w:val="000000"/>
                <w:sz w:val="18"/>
                <w:szCs w:val="18"/>
                <w:u w:val="none"/>
              </w:rPr>
            </w:pP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10076F58">
            <w:pPr>
              <w:widowControl/>
              <w:spacing w:line="240" w:lineRule="exac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65DBE4C1">
            <w:pPr>
              <w:widowControl/>
              <w:spacing w:line="240" w:lineRule="exact"/>
              <w:rPr>
                <w:rFonts w:hint="eastAsia" w:ascii="宋体" w:hAnsi="宋体" w:eastAsia="宋体" w:cs="宋体"/>
                <w:i w:val="0"/>
                <w:iCs w:val="0"/>
                <w:color w:val="000000"/>
                <w:sz w:val="18"/>
                <w:szCs w:val="18"/>
                <w:u w:val="none"/>
              </w:rPr>
            </w:pPr>
          </w:p>
        </w:tc>
        <w:tc>
          <w:tcPr>
            <w:tcW w:w="699" w:type="dxa"/>
            <w:tcBorders>
              <w:top w:val="single" w:color="000000" w:sz="4" w:space="0"/>
              <w:left w:val="single" w:color="000000" w:sz="4" w:space="0"/>
              <w:bottom w:val="single" w:color="000000" w:sz="4" w:space="0"/>
              <w:right w:val="single" w:color="000000" w:sz="4" w:space="0"/>
            </w:tcBorders>
            <w:noWrap w:val="0"/>
            <w:vAlign w:val="center"/>
          </w:tcPr>
          <w:p w14:paraId="2E01AB99">
            <w:pPr>
              <w:widowControl/>
              <w:spacing w:line="240" w:lineRule="exact"/>
              <w:jc w:val="center"/>
              <w:rPr>
                <w:rFonts w:hint="eastAsia" w:ascii="宋体" w:hAnsi="宋体" w:eastAsia="宋体" w:cs="宋体"/>
                <w:i w:val="0"/>
                <w:iCs w:val="0"/>
                <w:color w:val="000000"/>
                <w:sz w:val="18"/>
                <w:szCs w:val="18"/>
                <w:u w:val="none"/>
              </w:rPr>
            </w:pP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5D340665">
            <w:pPr>
              <w:widowControl/>
              <w:spacing w:line="240" w:lineRule="exact"/>
              <w:jc w:val="center"/>
              <w:rPr>
                <w:rFonts w:hint="eastAsia" w:ascii="宋体" w:hAnsi="宋体" w:eastAsia="宋体" w:cs="宋体"/>
                <w:i w:val="0"/>
                <w:iCs w:val="0"/>
                <w:color w:val="000000"/>
                <w:sz w:val="18"/>
                <w:szCs w:val="18"/>
                <w:u w:val="none"/>
              </w:rPr>
            </w:pPr>
          </w:p>
        </w:tc>
        <w:tc>
          <w:tcPr>
            <w:tcW w:w="941" w:type="dxa"/>
            <w:tcBorders>
              <w:top w:val="single" w:color="000000" w:sz="4" w:space="0"/>
              <w:left w:val="single" w:color="000000" w:sz="4" w:space="0"/>
              <w:bottom w:val="single" w:color="000000" w:sz="4" w:space="0"/>
              <w:right w:val="single" w:color="000000" w:sz="4" w:space="0"/>
            </w:tcBorders>
            <w:noWrap w:val="0"/>
            <w:vAlign w:val="center"/>
          </w:tcPr>
          <w:p w14:paraId="1916C99C">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val="en-US" w:eastAsia="zh-CN" w:bidi="ar"/>
              </w:rPr>
              <w:t>88000</w:t>
            </w:r>
          </w:p>
        </w:tc>
        <w:tc>
          <w:tcPr>
            <w:tcW w:w="1032" w:type="dxa"/>
            <w:tcBorders>
              <w:top w:val="single" w:color="000000" w:sz="4" w:space="0"/>
              <w:left w:val="single" w:color="000000" w:sz="4" w:space="0"/>
              <w:bottom w:val="nil"/>
              <w:right w:val="single" w:color="000000" w:sz="4" w:space="0"/>
            </w:tcBorders>
            <w:noWrap w:val="0"/>
            <w:vAlign w:val="center"/>
          </w:tcPr>
          <w:p w14:paraId="5697E528">
            <w:pPr>
              <w:widowControl/>
              <w:spacing w:line="240" w:lineRule="exact"/>
              <w:rPr>
                <w:rFonts w:hint="eastAsia" w:ascii="宋体" w:hAnsi="宋体" w:eastAsia="宋体" w:cs="宋体"/>
                <w:i w:val="0"/>
                <w:iCs w:val="0"/>
                <w:color w:val="000000"/>
                <w:sz w:val="18"/>
                <w:szCs w:val="18"/>
                <w:u w:val="none"/>
              </w:rPr>
            </w:pPr>
          </w:p>
        </w:tc>
      </w:tr>
      <w:tr w14:paraId="1FA79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exact"/>
          <w:jc w:val="center"/>
        </w:trPr>
        <w:tc>
          <w:tcPr>
            <w:tcW w:w="787" w:type="dxa"/>
            <w:vMerge w:val="continue"/>
            <w:tcBorders>
              <w:left w:val="single" w:color="000000" w:sz="4" w:space="0"/>
              <w:right w:val="single" w:color="000000" w:sz="4" w:space="0"/>
            </w:tcBorders>
            <w:noWrap w:val="0"/>
            <w:vAlign w:val="center"/>
          </w:tcPr>
          <w:p w14:paraId="5A219FED">
            <w:pPr>
              <w:widowControl/>
              <w:spacing w:line="240" w:lineRule="exact"/>
              <w:jc w:val="center"/>
              <w:textAlignment w:val="center"/>
              <w:rPr>
                <w:rFonts w:hint="eastAsia" w:ascii="宋体" w:hAnsi="宋体" w:cs="宋体"/>
                <w:color w:val="000000"/>
                <w:kern w:val="0"/>
                <w:sz w:val="18"/>
                <w:szCs w:val="18"/>
                <w:lang w:bidi="ar"/>
              </w:rPr>
            </w:pP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03DA7E78">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bidi="ar"/>
              </w:rPr>
              <w:t>检测费</w:t>
            </w:r>
          </w:p>
        </w:tc>
        <w:tc>
          <w:tcPr>
            <w:tcW w:w="1043" w:type="dxa"/>
            <w:tcBorders>
              <w:top w:val="single" w:color="000000" w:sz="4" w:space="0"/>
              <w:left w:val="single" w:color="000000" w:sz="4" w:space="0"/>
              <w:bottom w:val="single" w:color="000000" w:sz="4" w:space="0"/>
              <w:right w:val="single" w:color="000000" w:sz="4" w:space="0"/>
            </w:tcBorders>
            <w:noWrap w:val="0"/>
            <w:vAlign w:val="center"/>
          </w:tcPr>
          <w:p w14:paraId="543AE322">
            <w:pPr>
              <w:widowControl/>
              <w:spacing w:line="240" w:lineRule="exact"/>
              <w:jc w:val="center"/>
              <w:rPr>
                <w:rFonts w:hint="eastAsia" w:ascii="宋体" w:hAnsi="宋体" w:eastAsia="宋体" w:cs="宋体"/>
                <w:i w:val="0"/>
                <w:iCs w:val="0"/>
                <w:color w:val="000000"/>
                <w:sz w:val="18"/>
                <w:szCs w:val="18"/>
                <w:u w:val="none"/>
              </w:rPr>
            </w:pPr>
          </w:p>
        </w:tc>
        <w:tc>
          <w:tcPr>
            <w:tcW w:w="674" w:type="dxa"/>
            <w:tcBorders>
              <w:top w:val="single" w:color="000000" w:sz="4" w:space="0"/>
              <w:left w:val="single" w:color="000000" w:sz="4" w:space="0"/>
              <w:bottom w:val="single" w:color="000000" w:sz="4" w:space="0"/>
              <w:right w:val="single" w:color="000000" w:sz="4" w:space="0"/>
            </w:tcBorders>
            <w:noWrap w:val="0"/>
            <w:vAlign w:val="center"/>
          </w:tcPr>
          <w:p w14:paraId="7291B906">
            <w:pPr>
              <w:widowControl/>
              <w:spacing w:line="240" w:lineRule="exact"/>
              <w:jc w:val="center"/>
              <w:rPr>
                <w:rFonts w:hint="eastAsia" w:ascii="宋体" w:hAnsi="宋体" w:eastAsia="宋体" w:cs="宋体"/>
                <w:i w:val="0"/>
                <w:iCs w:val="0"/>
                <w:color w:val="000000"/>
                <w:sz w:val="18"/>
                <w:szCs w:val="18"/>
                <w:u w:val="none"/>
              </w:rPr>
            </w:pPr>
          </w:p>
        </w:tc>
        <w:tc>
          <w:tcPr>
            <w:tcW w:w="1184" w:type="dxa"/>
            <w:tcBorders>
              <w:top w:val="single" w:color="000000" w:sz="4" w:space="0"/>
              <w:left w:val="single" w:color="000000" w:sz="4" w:space="0"/>
              <w:bottom w:val="single" w:color="000000" w:sz="4" w:space="0"/>
              <w:right w:val="single" w:color="000000" w:sz="4" w:space="0"/>
            </w:tcBorders>
            <w:noWrap w:val="0"/>
            <w:vAlign w:val="center"/>
          </w:tcPr>
          <w:p w14:paraId="415729D4">
            <w:pPr>
              <w:widowControl/>
              <w:spacing w:line="240" w:lineRule="exact"/>
              <w:rPr>
                <w:rFonts w:hint="eastAsia" w:ascii="宋体" w:hAnsi="宋体" w:eastAsia="宋体" w:cs="宋体"/>
                <w:i w:val="0"/>
                <w:iCs w:val="0"/>
                <w:color w:val="000000"/>
                <w:sz w:val="18"/>
                <w:szCs w:val="18"/>
                <w:u w:val="none"/>
              </w:rPr>
            </w:pP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0E360759">
            <w:pPr>
              <w:widowControl/>
              <w:spacing w:line="240" w:lineRule="exac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5F739D34">
            <w:pPr>
              <w:widowControl/>
              <w:spacing w:line="240" w:lineRule="exact"/>
              <w:rPr>
                <w:rFonts w:hint="eastAsia" w:ascii="宋体" w:hAnsi="宋体" w:eastAsia="宋体" w:cs="宋体"/>
                <w:i w:val="0"/>
                <w:iCs w:val="0"/>
                <w:color w:val="000000"/>
                <w:sz w:val="18"/>
                <w:szCs w:val="18"/>
                <w:u w:val="none"/>
              </w:rPr>
            </w:pPr>
          </w:p>
        </w:tc>
        <w:tc>
          <w:tcPr>
            <w:tcW w:w="699" w:type="dxa"/>
            <w:tcBorders>
              <w:top w:val="single" w:color="000000" w:sz="4" w:space="0"/>
              <w:left w:val="single" w:color="000000" w:sz="4" w:space="0"/>
              <w:bottom w:val="single" w:color="000000" w:sz="4" w:space="0"/>
              <w:right w:val="single" w:color="000000" w:sz="4" w:space="0"/>
            </w:tcBorders>
            <w:noWrap w:val="0"/>
            <w:vAlign w:val="center"/>
          </w:tcPr>
          <w:p w14:paraId="7AC2477C">
            <w:pPr>
              <w:widowControl/>
              <w:spacing w:line="240" w:lineRule="exact"/>
              <w:jc w:val="center"/>
              <w:rPr>
                <w:rFonts w:hint="eastAsia" w:ascii="宋体" w:hAnsi="宋体" w:eastAsia="宋体" w:cs="宋体"/>
                <w:i w:val="0"/>
                <w:iCs w:val="0"/>
                <w:color w:val="000000"/>
                <w:sz w:val="18"/>
                <w:szCs w:val="18"/>
                <w:u w:val="none"/>
              </w:rPr>
            </w:pP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6BA608F6">
            <w:pPr>
              <w:widowControl/>
              <w:spacing w:line="240" w:lineRule="exact"/>
              <w:jc w:val="center"/>
              <w:rPr>
                <w:rFonts w:hint="eastAsia" w:ascii="宋体" w:hAnsi="宋体" w:eastAsia="宋体" w:cs="宋体"/>
                <w:i w:val="0"/>
                <w:iCs w:val="0"/>
                <w:color w:val="000000"/>
                <w:sz w:val="18"/>
                <w:szCs w:val="18"/>
                <w:u w:val="none"/>
              </w:rPr>
            </w:pPr>
          </w:p>
        </w:tc>
        <w:tc>
          <w:tcPr>
            <w:tcW w:w="941" w:type="dxa"/>
            <w:tcBorders>
              <w:top w:val="single" w:color="000000" w:sz="4" w:space="0"/>
              <w:left w:val="single" w:color="000000" w:sz="4" w:space="0"/>
              <w:bottom w:val="single" w:color="000000" w:sz="4" w:space="0"/>
              <w:right w:val="single" w:color="000000" w:sz="4" w:space="0"/>
            </w:tcBorders>
            <w:noWrap w:val="0"/>
            <w:vAlign w:val="center"/>
          </w:tcPr>
          <w:p w14:paraId="6F23293F">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val="en-US" w:eastAsia="zh-CN" w:bidi="ar"/>
              </w:rPr>
              <w:t>17600</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4EF63BBB">
            <w:pPr>
              <w:widowControl/>
              <w:spacing w:line="240" w:lineRule="exact"/>
              <w:rPr>
                <w:rFonts w:hint="eastAsia" w:ascii="宋体" w:hAnsi="宋体" w:eastAsia="宋体" w:cs="宋体"/>
                <w:i w:val="0"/>
                <w:iCs w:val="0"/>
                <w:color w:val="000000"/>
                <w:sz w:val="18"/>
                <w:szCs w:val="18"/>
                <w:u w:val="none"/>
              </w:rPr>
            </w:pPr>
          </w:p>
        </w:tc>
      </w:tr>
      <w:tr w14:paraId="4A8ED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exact"/>
          <w:jc w:val="center"/>
        </w:trPr>
        <w:tc>
          <w:tcPr>
            <w:tcW w:w="787" w:type="dxa"/>
            <w:vMerge w:val="continue"/>
            <w:tcBorders>
              <w:left w:val="single" w:color="000000" w:sz="4" w:space="0"/>
              <w:right w:val="single" w:color="000000" w:sz="4" w:space="0"/>
            </w:tcBorders>
            <w:noWrap w:val="0"/>
            <w:vAlign w:val="center"/>
          </w:tcPr>
          <w:p w14:paraId="755929AC">
            <w:pPr>
              <w:widowControl/>
              <w:spacing w:line="240" w:lineRule="exact"/>
              <w:jc w:val="center"/>
              <w:textAlignment w:val="center"/>
              <w:rPr>
                <w:rFonts w:hint="eastAsia" w:ascii="宋体" w:hAnsi="宋体" w:cs="宋体"/>
                <w:color w:val="000000"/>
                <w:kern w:val="0"/>
                <w:sz w:val="18"/>
                <w:szCs w:val="18"/>
                <w:lang w:bidi="ar"/>
              </w:rPr>
            </w:pP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3C6DFE48">
            <w:pPr>
              <w:widowControl/>
              <w:spacing w:line="240" w:lineRule="exact"/>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审计费</w:t>
            </w:r>
          </w:p>
        </w:tc>
        <w:tc>
          <w:tcPr>
            <w:tcW w:w="1043" w:type="dxa"/>
            <w:tcBorders>
              <w:top w:val="single" w:color="000000" w:sz="4" w:space="0"/>
              <w:left w:val="single" w:color="000000" w:sz="4" w:space="0"/>
              <w:bottom w:val="single" w:color="000000" w:sz="4" w:space="0"/>
              <w:right w:val="single" w:color="000000" w:sz="4" w:space="0"/>
            </w:tcBorders>
            <w:noWrap w:val="0"/>
            <w:vAlign w:val="center"/>
          </w:tcPr>
          <w:p w14:paraId="3AC86672">
            <w:pPr>
              <w:widowControl/>
              <w:spacing w:line="240" w:lineRule="exact"/>
              <w:jc w:val="center"/>
              <w:rPr>
                <w:rFonts w:hint="eastAsia" w:ascii="宋体" w:hAnsi="宋体" w:eastAsia="宋体" w:cs="宋体"/>
                <w:i w:val="0"/>
                <w:iCs w:val="0"/>
                <w:color w:val="000000"/>
                <w:sz w:val="18"/>
                <w:szCs w:val="18"/>
                <w:u w:val="none"/>
              </w:rPr>
            </w:pPr>
          </w:p>
        </w:tc>
        <w:tc>
          <w:tcPr>
            <w:tcW w:w="674" w:type="dxa"/>
            <w:tcBorders>
              <w:top w:val="single" w:color="000000" w:sz="4" w:space="0"/>
              <w:left w:val="single" w:color="000000" w:sz="4" w:space="0"/>
              <w:bottom w:val="single" w:color="000000" w:sz="4" w:space="0"/>
              <w:right w:val="single" w:color="000000" w:sz="4" w:space="0"/>
            </w:tcBorders>
            <w:noWrap w:val="0"/>
            <w:vAlign w:val="center"/>
          </w:tcPr>
          <w:p w14:paraId="6B1EB984">
            <w:pPr>
              <w:widowControl/>
              <w:spacing w:line="240" w:lineRule="exact"/>
              <w:jc w:val="center"/>
              <w:rPr>
                <w:rFonts w:hint="eastAsia" w:ascii="宋体" w:hAnsi="宋体" w:eastAsia="宋体" w:cs="宋体"/>
                <w:i w:val="0"/>
                <w:iCs w:val="0"/>
                <w:color w:val="000000"/>
                <w:sz w:val="18"/>
                <w:szCs w:val="18"/>
                <w:u w:val="none"/>
              </w:rPr>
            </w:pPr>
          </w:p>
        </w:tc>
        <w:tc>
          <w:tcPr>
            <w:tcW w:w="1184" w:type="dxa"/>
            <w:tcBorders>
              <w:top w:val="single" w:color="000000" w:sz="4" w:space="0"/>
              <w:left w:val="single" w:color="000000" w:sz="4" w:space="0"/>
              <w:bottom w:val="single" w:color="000000" w:sz="4" w:space="0"/>
              <w:right w:val="single" w:color="000000" w:sz="4" w:space="0"/>
            </w:tcBorders>
            <w:noWrap w:val="0"/>
            <w:vAlign w:val="center"/>
          </w:tcPr>
          <w:p w14:paraId="315D7E46">
            <w:pPr>
              <w:widowControl/>
              <w:spacing w:line="240" w:lineRule="exact"/>
              <w:rPr>
                <w:rFonts w:hint="eastAsia" w:ascii="宋体" w:hAnsi="宋体" w:eastAsia="宋体" w:cs="宋体"/>
                <w:i w:val="0"/>
                <w:iCs w:val="0"/>
                <w:color w:val="000000"/>
                <w:sz w:val="18"/>
                <w:szCs w:val="18"/>
                <w:u w:val="none"/>
              </w:rPr>
            </w:pP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55D116BA">
            <w:pPr>
              <w:widowControl/>
              <w:spacing w:line="240" w:lineRule="exac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0DFCAD39">
            <w:pPr>
              <w:widowControl/>
              <w:spacing w:line="240" w:lineRule="exact"/>
              <w:rPr>
                <w:rFonts w:hint="eastAsia" w:ascii="宋体" w:hAnsi="宋体" w:eastAsia="宋体" w:cs="宋体"/>
                <w:i w:val="0"/>
                <w:iCs w:val="0"/>
                <w:color w:val="000000"/>
                <w:sz w:val="18"/>
                <w:szCs w:val="18"/>
                <w:u w:val="none"/>
              </w:rPr>
            </w:pPr>
          </w:p>
        </w:tc>
        <w:tc>
          <w:tcPr>
            <w:tcW w:w="699" w:type="dxa"/>
            <w:tcBorders>
              <w:top w:val="single" w:color="000000" w:sz="4" w:space="0"/>
              <w:left w:val="single" w:color="000000" w:sz="4" w:space="0"/>
              <w:bottom w:val="single" w:color="000000" w:sz="4" w:space="0"/>
              <w:right w:val="single" w:color="000000" w:sz="4" w:space="0"/>
            </w:tcBorders>
            <w:noWrap w:val="0"/>
            <w:vAlign w:val="center"/>
          </w:tcPr>
          <w:p w14:paraId="30E47C91">
            <w:pPr>
              <w:widowControl/>
              <w:spacing w:line="240" w:lineRule="exact"/>
              <w:jc w:val="center"/>
              <w:rPr>
                <w:rFonts w:hint="eastAsia" w:ascii="宋体" w:hAnsi="宋体" w:eastAsia="宋体" w:cs="宋体"/>
                <w:i w:val="0"/>
                <w:iCs w:val="0"/>
                <w:color w:val="000000"/>
                <w:sz w:val="18"/>
                <w:szCs w:val="18"/>
                <w:u w:val="none"/>
              </w:rPr>
            </w:pP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6BE82B21">
            <w:pPr>
              <w:widowControl/>
              <w:spacing w:line="240" w:lineRule="exact"/>
              <w:jc w:val="center"/>
              <w:rPr>
                <w:rFonts w:hint="eastAsia" w:ascii="宋体" w:hAnsi="宋体" w:eastAsia="宋体" w:cs="宋体"/>
                <w:i w:val="0"/>
                <w:iCs w:val="0"/>
                <w:color w:val="000000"/>
                <w:sz w:val="18"/>
                <w:szCs w:val="18"/>
                <w:u w:val="none"/>
              </w:rPr>
            </w:pPr>
          </w:p>
        </w:tc>
        <w:tc>
          <w:tcPr>
            <w:tcW w:w="941" w:type="dxa"/>
            <w:tcBorders>
              <w:top w:val="single" w:color="000000" w:sz="4" w:space="0"/>
              <w:left w:val="single" w:color="000000" w:sz="4" w:space="0"/>
              <w:bottom w:val="single" w:color="000000" w:sz="4" w:space="0"/>
              <w:right w:val="single" w:color="000000" w:sz="4" w:space="0"/>
            </w:tcBorders>
            <w:noWrap w:val="0"/>
            <w:vAlign w:val="center"/>
          </w:tcPr>
          <w:p w14:paraId="07752A7F">
            <w:pPr>
              <w:widowControl/>
              <w:spacing w:line="240" w:lineRule="exact"/>
              <w:jc w:val="center"/>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44000</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4F27C302">
            <w:pPr>
              <w:widowControl/>
              <w:spacing w:line="240" w:lineRule="exact"/>
              <w:rPr>
                <w:rFonts w:hint="eastAsia" w:ascii="宋体" w:hAnsi="宋体" w:eastAsia="宋体" w:cs="宋体"/>
                <w:i w:val="0"/>
                <w:iCs w:val="0"/>
                <w:color w:val="000000"/>
                <w:sz w:val="18"/>
                <w:szCs w:val="18"/>
                <w:u w:val="none"/>
              </w:rPr>
            </w:pPr>
          </w:p>
        </w:tc>
      </w:tr>
      <w:tr w14:paraId="0980D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exact"/>
          <w:jc w:val="center"/>
        </w:trPr>
        <w:tc>
          <w:tcPr>
            <w:tcW w:w="787" w:type="dxa"/>
            <w:vMerge w:val="continue"/>
            <w:tcBorders>
              <w:left w:val="single" w:color="000000" w:sz="4" w:space="0"/>
              <w:bottom w:val="single" w:color="000000" w:sz="4" w:space="0"/>
              <w:right w:val="single" w:color="000000" w:sz="4" w:space="0"/>
            </w:tcBorders>
            <w:noWrap w:val="0"/>
            <w:vAlign w:val="center"/>
          </w:tcPr>
          <w:p w14:paraId="1E3A3950">
            <w:pPr>
              <w:widowControl/>
              <w:spacing w:line="240" w:lineRule="exact"/>
              <w:jc w:val="center"/>
              <w:textAlignment w:val="center"/>
              <w:rPr>
                <w:rFonts w:hint="eastAsia" w:ascii="宋体" w:hAnsi="宋体" w:cs="宋体"/>
                <w:color w:val="000000"/>
                <w:kern w:val="0"/>
                <w:sz w:val="18"/>
                <w:szCs w:val="18"/>
                <w:lang w:val="en-US" w:eastAsia="zh-CN" w:bidi="ar"/>
              </w:rPr>
            </w:pP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2163776B">
            <w:pPr>
              <w:widowControl/>
              <w:spacing w:line="240" w:lineRule="exact"/>
              <w:jc w:val="center"/>
              <w:textAlignment w:val="center"/>
              <w:rPr>
                <w:rFonts w:hint="eastAsia" w:ascii="宋体" w:hAnsi="宋体" w:eastAsia="宋体" w:cs="宋体"/>
                <w:color w:val="000000"/>
                <w:kern w:val="0"/>
                <w:sz w:val="18"/>
                <w:szCs w:val="18"/>
                <w:lang w:eastAsia="zh-CN" w:bidi="ar"/>
              </w:rPr>
            </w:pPr>
            <w:r>
              <w:rPr>
                <w:rFonts w:hint="eastAsia" w:ascii="宋体" w:hAnsi="宋体" w:cs="宋体"/>
                <w:color w:val="000000"/>
                <w:kern w:val="0"/>
                <w:sz w:val="18"/>
                <w:szCs w:val="18"/>
                <w:lang w:val="en-US" w:eastAsia="zh-CN" w:bidi="ar"/>
              </w:rPr>
              <w:t>合计</w:t>
            </w:r>
          </w:p>
        </w:tc>
        <w:tc>
          <w:tcPr>
            <w:tcW w:w="1043" w:type="dxa"/>
            <w:tcBorders>
              <w:top w:val="single" w:color="000000" w:sz="4" w:space="0"/>
              <w:left w:val="single" w:color="000000" w:sz="4" w:space="0"/>
              <w:bottom w:val="single" w:color="000000" w:sz="4" w:space="0"/>
              <w:right w:val="single" w:color="000000" w:sz="4" w:space="0"/>
            </w:tcBorders>
            <w:noWrap w:val="0"/>
            <w:vAlign w:val="center"/>
          </w:tcPr>
          <w:p w14:paraId="225B9B6F">
            <w:pPr>
              <w:widowControl/>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cs="宋体"/>
                <w:color w:val="000000"/>
                <w:kern w:val="0"/>
                <w:sz w:val="18"/>
                <w:szCs w:val="18"/>
                <w:lang w:val="en-US" w:eastAsia="zh-CN" w:bidi="ar"/>
              </w:rPr>
              <w:t>17766</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14:paraId="575D9D93">
            <w:pPr>
              <w:widowControl/>
              <w:spacing w:line="240" w:lineRule="exact"/>
              <w:jc w:val="center"/>
              <w:rPr>
                <w:rFonts w:hint="eastAsia" w:ascii="宋体" w:hAnsi="宋体" w:eastAsia="宋体" w:cs="宋体"/>
                <w:i w:val="0"/>
                <w:iCs w:val="0"/>
                <w:color w:val="000000"/>
                <w:sz w:val="18"/>
                <w:szCs w:val="18"/>
                <w:u w:val="none"/>
              </w:rPr>
            </w:pPr>
          </w:p>
        </w:tc>
        <w:tc>
          <w:tcPr>
            <w:tcW w:w="1184" w:type="dxa"/>
            <w:tcBorders>
              <w:top w:val="single" w:color="000000" w:sz="4" w:space="0"/>
              <w:left w:val="single" w:color="000000" w:sz="4" w:space="0"/>
              <w:bottom w:val="single" w:color="000000" w:sz="4" w:space="0"/>
              <w:right w:val="single" w:color="000000" w:sz="4" w:space="0"/>
            </w:tcBorders>
            <w:noWrap w:val="0"/>
            <w:vAlign w:val="center"/>
          </w:tcPr>
          <w:p w14:paraId="11950745">
            <w:pPr>
              <w:widowControl/>
              <w:spacing w:line="240" w:lineRule="exact"/>
              <w:jc w:val="center"/>
              <w:rPr>
                <w:rFonts w:hint="eastAsia" w:ascii="宋体" w:hAnsi="宋体" w:eastAsia="宋体" w:cs="宋体"/>
                <w:i w:val="0"/>
                <w:iCs w:val="0"/>
                <w:color w:val="000000"/>
                <w:sz w:val="18"/>
                <w:szCs w:val="18"/>
                <w:u w:val="none"/>
              </w:rPr>
            </w:pPr>
          </w:p>
        </w:tc>
        <w:tc>
          <w:tcPr>
            <w:tcW w:w="1678" w:type="dxa"/>
            <w:tcBorders>
              <w:top w:val="single" w:color="000000" w:sz="4" w:space="0"/>
              <w:left w:val="single" w:color="000000" w:sz="4" w:space="0"/>
              <w:bottom w:val="single" w:color="000000" w:sz="4" w:space="0"/>
              <w:right w:val="single" w:color="000000" w:sz="4" w:space="0"/>
            </w:tcBorders>
            <w:noWrap w:val="0"/>
            <w:vAlign w:val="center"/>
          </w:tcPr>
          <w:p w14:paraId="690C0EDB">
            <w:pPr>
              <w:widowControl/>
              <w:spacing w:line="240" w:lineRule="exact"/>
              <w:jc w:val="center"/>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6A0D9D36">
            <w:pPr>
              <w:widowControl/>
              <w:spacing w:line="240" w:lineRule="exact"/>
              <w:jc w:val="center"/>
              <w:rPr>
                <w:rFonts w:hint="eastAsia" w:ascii="宋体" w:hAnsi="宋体" w:eastAsia="宋体" w:cs="宋体"/>
                <w:i w:val="0"/>
                <w:iCs w:val="0"/>
                <w:color w:val="000000"/>
                <w:sz w:val="18"/>
                <w:szCs w:val="18"/>
                <w:u w:val="none"/>
              </w:rPr>
            </w:pPr>
          </w:p>
        </w:tc>
        <w:tc>
          <w:tcPr>
            <w:tcW w:w="699" w:type="dxa"/>
            <w:tcBorders>
              <w:top w:val="single" w:color="000000" w:sz="4" w:space="0"/>
              <w:left w:val="single" w:color="000000" w:sz="4" w:space="0"/>
              <w:bottom w:val="single" w:color="000000" w:sz="4" w:space="0"/>
              <w:right w:val="single" w:color="000000" w:sz="4" w:space="0"/>
            </w:tcBorders>
            <w:noWrap w:val="0"/>
            <w:vAlign w:val="center"/>
          </w:tcPr>
          <w:p w14:paraId="1D0E93BB">
            <w:pPr>
              <w:widowControl/>
              <w:spacing w:line="240" w:lineRule="exact"/>
              <w:jc w:val="center"/>
              <w:rPr>
                <w:rFonts w:hint="eastAsia" w:ascii="宋体" w:hAnsi="宋体" w:eastAsia="宋体" w:cs="宋体"/>
                <w:i w:val="0"/>
                <w:iCs w:val="0"/>
                <w:color w:val="000000"/>
                <w:sz w:val="18"/>
                <w:szCs w:val="18"/>
                <w:u w:val="none"/>
              </w:rPr>
            </w:pP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59EC91D0">
            <w:pPr>
              <w:widowControl/>
              <w:spacing w:line="240" w:lineRule="exact"/>
              <w:jc w:val="center"/>
              <w:rPr>
                <w:rFonts w:hint="eastAsia" w:ascii="宋体" w:hAnsi="宋体" w:eastAsia="宋体" w:cs="宋体"/>
                <w:i w:val="0"/>
                <w:iCs w:val="0"/>
                <w:color w:val="000000"/>
                <w:sz w:val="18"/>
                <w:szCs w:val="18"/>
                <w:u w:val="none"/>
              </w:rPr>
            </w:pPr>
          </w:p>
        </w:tc>
        <w:tc>
          <w:tcPr>
            <w:tcW w:w="941" w:type="dxa"/>
            <w:tcBorders>
              <w:top w:val="single" w:color="000000" w:sz="4" w:space="0"/>
              <w:left w:val="single" w:color="000000" w:sz="4" w:space="0"/>
              <w:bottom w:val="single" w:color="000000" w:sz="4" w:space="0"/>
              <w:right w:val="single" w:color="000000" w:sz="4" w:space="0"/>
            </w:tcBorders>
            <w:noWrap w:val="0"/>
            <w:vAlign w:val="center"/>
          </w:tcPr>
          <w:p w14:paraId="7B44EF12">
            <w:pPr>
              <w:widowControl/>
              <w:spacing w:line="240" w:lineRule="exact"/>
              <w:jc w:val="center"/>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12449540</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1BE567F5">
            <w:pPr>
              <w:widowControl/>
              <w:spacing w:line="240" w:lineRule="exact"/>
              <w:rPr>
                <w:rFonts w:hint="eastAsia" w:ascii="宋体" w:hAnsi="宋体" w:eastAsia="宋体" w:cs="宋体"/>
                <w:i w:val="0"/>
                <w:iCs w:val="0"/>
                <w:color w:val="000000"/>
                <w:sz w:val="18"/>
                <w:szCs w:val="18"/>
                <w:u w:val="none"/>
              </w:rPr>
            </w:pPr>
          </w:p>
        </w:tc>
      </w:tr>
      <w:tr w14:paraId="52025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exact"/>
          <w:jc w:val="center"/>
        </w:trPr>
        <w:tc>
          <w:tcPr>
            <w:tcW w:w="1574" w:type="dxa"/>
            <w:gridSpan w:val="2"/>
            <w:tcBorders>
              <w:top w:val="single" w:color="000000" w:sz="4" w:space="0"/>
              <w:left w:val="single" w:color="000000" w:sz="4" w:space="0"/>
              <w:bottom w:val="single" w:color="000000" w:sz="4" w:space="0"/>
              <w:right w:val="single" w:color="000000" w:sz="4" w:space="0"/>
            </w:tcBorders>
            <w:noWrap w:val="0"/>
            <w:vAlign w:val="center"/>
          </w:tcPr>
          <w:p w14:paraId="0CCD732E">
            <w:pPr>
              <w:widowControl/>
              <w:spacing w:line="240" w:lineRule="exact"/>
              <w:jc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总计</w:t>
            </w:r>
          </w:p>
        </w:tc>
        <w:tc>
          <w:tcPr>
            <w:tcW w:w="1043" w:type="dxa"/>
            <w:tcBorders>
              <w:top w:val="single" w:color="000000" w:sz="4" w:space="0"/>
              <w:left w:val="single" w:color="000000" w:sz="4" w:space="0"/>
              <w:bottom w:val="single" w:color="000000" w:sz="4" w:space="0"/>
              <w:right w:val="single" w:color="000000" w:sz="4" w:space="0"/>
            </w:tcBorders>
            <w:noWrap w:val="0"/>
            <w:vAlign w:val="center"/>
          </w:tcPr>
          <w:p w14:paraId="6EED018E">
            <w:pPr>
              <w:widowControl/>
              <w:spacing w:line="240" w:lineRule="exact"/>
              <w:jc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20168</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14:paraId="0986A952">
            <w:pPr>
              <w:widowControl/>
              <w:spacing w:line="240" w:lineRule="exact"/>
              <w:jc w:val="center"/>
              <w:rPr>
                <w:rFonts w:hint="eastAsia" w:ascii="宋体" w:hAnsi="宋体" w:eastAsia="宋体" w:cs="宋体"/>
                <w:i w:val="0"/>
                <w:iCs w:val="0"/>
                <w:color w:val="000000"/>
                <w:sz w:val="18"/>
                <w:szCs w:val="18"/>
                <w:u w:val="none"/>
                <w:lang w:val="en-US" w:eastAsia="zh-CN"/>
              </w:rPr>
            </w:pPr>
          </w:p>
        </w:tc>
        <w:tc>
          <w:tcPr>
            <w:tcW w:w="1184" w:type="dxa"/>
            <w:tcBorders>
              <w:top w:val="single" w:color="000000" w:sz="4" w:space="0"/>
              <w:left w:val="single" w:color="000000" w:sz="4" w:space="0"/>
              <w:bottom w:val="single" w:color="000000" w:sz="4" w:space="0"/>
              <w:right w:val="single" w:color="000000" w:sz="4" w:space="0"/>
            </w:tcBorders>
            <w:noWrap w:val="0"/>
            <w:vAlign w:val="center"/>
          </w:tcPr>
          <w:p w14:paraId="749246A8">
            <w:pPr>
              <w:widowControl/>
              <w:spacing w:line="240" w:lineRule="exact"/>
              <w:jc w:val="center"/>
              <w:rPr>
                <w:rFonts w:hint="eastAsia" w:ascii="宋体" w:hAnsi="宋体" w:eastAsia="宋体" w:cs="宋体"/>
                <w:i w:val="0"/>
                <w:iCs w:val="0"/>
                <w:color w:val="000000"/>
                <w:sz w:val="18"/>
                <w:szCs w:val="18"/>
                <w:u w:val="none"/>
                <w:lang w:val="en-US" w:eastAsia="zh-CN"/>
              </w:rPr>
            </w:pPr>
          </w:p>
        </w:tc>
        <w:tc>
          <w:tcPr>
            <w:tcW w:w="2994" w:type="dxa"/>
            <w:gridSpan w:val="3"/>
            <w:tcBorders>
              <w:top w:val="single" w:color="000000" w:sz="4" w:space="0"/>
              <w:left w:val="single" w:color="000000" w:sz="4" w:space="0"/>
              <w:bottom w:val="single" w:color="000000" w:sz="4" w:space="0"/>
              <w:right w:val="single" w:color="000000" w:sz="4" w:space="0"/>
            </w:tcBorders>
            <w:noWrap w:val="0"/>
            <w:vAlign w:val="center"/>
          </w:tcPr>
          <w:p w14:paraId="1F3AA1C9">
            <w:pPr>
              <w:widowControl/>
              <w:spacing w:line="240" w:lineRule="exact"/>
              <w:jc w:val="center"/>
              <w:rPr>
                <w:rFonts w:hint="eastAsia" w:ascii="宋体" w:hAnsi="宋体" w:eastAsia="宋体" w:cs="宋体"/>
                <w:i w:val="0"/>
                <w:iCs w:val="0"/>
                <w:color w:val="000000"/>
                <w:sz w:val="18"/>
                <w:szCs w:val="18"/>
                <w:u w:val="none"/>
                <w:lang w:val="en-US" w:eastAsia="zh-CN"/>
              </w:rPr>
            </w:pPr>
          </w:p>
        </w:tc>
        <w:tc>
          <w:tcPr>
            <w:tcW w:w="1387" w:type="dxa"/>
            <w:tcBorders>
              <w:top w:val="single" w:color="000000" w:sz="4" w:space="0"/>
              <w:left w:val="single" w:color="000000" w:sz="4" w:space="0"/>
              <w:bottom w:val="single" w:color="000000" w:sz="4" w:space="0"/>
              <w:right w:val="single" w:color="000000" w:sz="4" w:space="0"/>
            </w:tcBorders>
            <w:noWrap w:val="0"/>
            <w:vAlign w:val="center"/>
          </w:tcPr>
          <w:p w14:paraId="610E8061">
            <w:pPr>
              <w:widowControl/>
              <w:spacing w:line="240" w:lineRule="exact"/>
              <w:jc w:val="center"/>
              <w:rPr>
                <w:rFonts w:hint="eastAsia" w:ascii="宋体" w:hAnsi="宋体" w:eastAsia="宋体" w:cs="宋体"/>
                <w:i w:val="0"/>
                <w:iCs w:val="0"/>
                <w:color w:val="000000"/>
                <w:sz w:val="18"/>
                <w:szCs w:val="18"/>
                <w:u w:val="none"/>
                <w:lang w:val="en-US" w:eastAsia="zh-CN"/>
              </w:rPr>
            </w:pPr>
          </w:p>
        </w:tc>
        <w:tc>
          <w:tcPr>
            <w:tcW w:w="941" w:type="dxa"/>
            <w:tcBorders>
              <w:top w:val="single" w:color="000000" w:sz="4" w:space="0"/>
              <w:left w:val="single" w:color="000000" w:sz="4" w:space="0"/>
              <w:bottom w:val="single" w:color="000000" w:sz="4" w:space="0"/>
              <w:right w:val="single" w:color="000000" w:sz="4" w:space="0"/>
            </w:tcBorders>
            <w:noWrap w:val="0"/>
            <w:vAlign w:val="center"/>
          </w:tcPr>
          <w:p w14:paraId="642C51E1">
            <w:pPr>
              <w:widowControl/>
              <w:spacing w:line="240" w:lineRule="exact"/>
              <w:jc w:val="center"/>
              <w:textAlignment w:val="center"/>
              <w:rPr>
                <w:rFonts w:hint="default"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14024700</w:t>
            </w:r>
          </w:p>
        </w:tc>
        <w:tc>
          <w:tcPr>
            <w:tcW w:w="1032" w:type="dxa"/>
            <w:tcBorders>
              <w:top w:val="single" w:color="000000" w:sz="4" w:space="0"/>
              <w:left w:val="single" w:color="000000" w:sz="4" w:space="0"/>
              <w:bottom w:val="single" w:color="000000" w:sz="4" w:space="0"/>
              <w:right w:val="single" w:color="000000" w:sz="4" w:space="0"/>
            </w:tcBorders>
            <w:noWrap w:val="0"/>
            <w:vAlign w:val="center"/>
          </w:tcPr>
          <w:p w14:paraId="30CE3973">
            <w:pPr>
              <w:widowControl/>
              <w:spacing w:line="240" w:lineRule="exact"/>
              <w:rPr>
                <w:rFonts w:hint="eastAsia" w:ascii="宋体" w:hAnsi="宋体" w:eastAsia="宋体" w:cs="宋体"/>
                <w:i w:val="0"/>
                <w:iCs w:val="0"/>
                <w:color w:val="000000"/>
                <w:sz w:val="18"/>
                <w:szCs w:val="18"/>
                <w:u w:val="none"/>
              </w:rPr>
            </w:pPr>
          </w:p>
        </w:tc>
      </w:tr>
    </w:tbl>
    <w:p w14:paraId="1863F90D">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contextualSpacing/>
        <w:jc w:val="both"/>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六</w:t>
      </w:r>
      <w:r>
        <w:rPr>
          <w:rFonts w:hint="eastAsia" w:ascii="黑体" w:hAnsi="黑体" w:eastAsia="黑体" w:cs="黑体"/>
          <w:sz w:val="32"/>
          <w:szCs w:val="32"/>
        </w:rPr>
        <w:t>、工作安排</w:t>
      </w:r>
    </w:p>
    <w:p w14:paraId="581C0389">
      <w:pPr>
        <w:pStyle w:val="2"/>
        <w:keepNext w:val="0"/>
        <w:keepLines w:val="0"/>
        <w:pageBreakBefore w:val="0"/>
        <w:widowControl w:val="0"/>
        <w:kinsoku/>
        <w:wordWrap/>
        <w:overflowPunct/>
        <w:topLinePunct w:val="0"/>
        <w:autoSpaceDE/>
        <w:autoSpaceDN/>
        <w:bidi w:val="0"/>
        <w:adjustRightInd/>
        <w:snapToGrid/>
        <w:spacing w:line="560" w:lineRule="exact"/>
        <w:ind w:right="0" w:firstLine="640" w:firstLineChars="200"/>
        <w:jc w:val="both"/>
        <w:textAlignment w:val="auto"/>
        <w:rPr>
          <w:rFonts w:hint="eastAsia" w:hAnsi="仿宋_GB2312"/>
          <w:sz w:val="32"/>
          <w:szCs w:val="32"/>
          <w:lang w:eastAsia="zh-CN"/>
        </w:rPr>
      </w:pPr>
      <w:r>
        <w:rPr>
          <w:rFonts w:hint="eastAsia" w:hAnsi="仿宋_GB2312"/>
          <w:sz w:val="32"/>
          <w:szCs w:val="32"/>
          <w:lang w:val="en-US" w:eastAsia="zh-CN"/>
        </w:rPr>
        <w:t>前期主要工作是</w:t>
      </w:r>
      <w:r>
        <w:rPr>
          <w:rFonts w:hint="eastAsia" w:hAnsi="仿宋_GB2312" w:cs="仿宋_GB2312"/>
          <w:kern w:val="2"/>
          <w:sz w:val="32"/>
          <w:szCs w:val="32"/>
          <w:lang w:val="en-US" w:eastAsia="zh-CN" w:bidi="ar-SA"/>
        </w:rPr>
        <w:t>对全旗盐碱化耕地进行</w:t>
      </w:r>
      <w:r>
        <w:rPr>
          <w:rFonts w:hint="eastAsia" w:ascii="仿宋_GB2312" w:hAnsi="仿宋_GB2312" w:eastAsia="仿宋_GB2312" w:cs="仿宋_GB2312"/>
          <w:kern w:val="2"/>
          <w:sz w:val="32"/>
          <w:szCs w:val="32"/>
          <w:lang w:val="en-US" w:eastAsia="zh-CN" w:bidi="ar-SA"/>
        </w:rPr>
        <w:t>实地踏勘调研</w:t>
      </w:r>
      <w:r>
        <w:rPr>
          <w:rFonts w:hint="eastAsia" w:hAnsi="仿宋_GB2312"/>
          <w:sz w:val="32"/>
          <w:szCs w:val="32"/>
          <w:lang w:eastAsia="zh-CN"/>
        </w:rPr>
        <w:t>，</w:t>
      </w:r>
      <w:r>
        <w:rPr>
          <w:rFonts w:hint="eastAsia" w:hAnsi="仿宋_GB2312"/>
          <w:sz w:val="32"/>
          <w:szCs w:val="32"/>
        </w:rPr>
        <w:t>完成项目选址；</w:t>
      </w:r>
      <w:r>
        <w:rPr>
          <w:rFonts w:hint="eastAsia" w:hAnsi="仿宋_GB2312"/>
          <w:sz w:val="32"/>
          <w:szCs w:val="32"/>
          <w:lang w:val="en-US" w:eastAsia="zh-CN"/>
        </w:rPr>
        <w:t>待项目确定后，</w:t>
      </w:r>
      <w:r>
        <w:rPr>
          <w:rFonts w:hint="eastAsia" w:hAnsi="仿宋_GB2312"/>
          <w:sz w:val="32"/>
          <w:szCs w:val="32"/>
        </w:rPr>
        <w:t>完成盐碱耕地综合利用示范项目实施方案制定，</w:t>
      </w:r>
      <w:r>
        <w:rPr>
          <w:rFonts w:hint="eastAsia" w:hAnsi="仿宋_GB2312"/>
          <w:sz w:val="32"/>
          <w:szCs w:val="32"/>
          <w:lang w:val="en-US" w:eastAsia="zh-CN"/>
        </w:rPr>
        <w:t>并上报</w:t>
      </w:r>
      <w:r>
        <w:rPr>
          <w:rFonts w:hint="eastAsia" w:hAnsi="仿宋_GB2312"/>
          <w:sz w:val="32"/>
          <w:szCs w:val="32"/>
        </w:rPr>
        <w:t>审核批复</w:t>
      </w:r>
      <w:r>
        <w:rPr>
          <w:rFonts w:hint="eastAsia" w:hAnsi="仿宋_GB2312"/>
          <w:sz w:val="32"/>
          <w:szCs w:val="32"/>
          <w:lang w:eastAsia="zh-CN"/>
        </w:rPr>
        <w:t>；</w:t>
      </w:r>
      <w:r>
        <w:rPr>
          <w:rFonts w:hint="eastAsia" w:hAnsi="仿宋_GB2312"/>
          <w:sz w:val="32"/>
          <w:szCs w:val="32"/>
          <w:lang w:val="en-US" w:eastAsia="zh-CN"/>
        </w:rPr>
        <w:t>项目批复后，</w:t>
      </w:r>
      <w:r>
        <w:rPr>
          <w:rFonts w:hint="eastAsia" w:ascii="仿宋_GB2312" w:hAnsi="仿宋_GB2312" w:eastAsia="仿宋_GB2312"/>
          <w:snapToGrid/>
          <w:sz w:val="32"/>
          <w:szCs w:val="32"/>
          <w:lang w:val="en-US" w:eastAsia="zh-CN"/>
        </w:rPr>
        <w:t>开展</w:t>
      </w:r>
      <w:r>
        <w:rPr>
          <w:rFonts w:hint="eastAsia" w:hAnsi="仿宋_GB2312"/>
          <w:sz w:val="32"/>
          <w:szCs w:val="32"/>
          <w:lang w:val="en-US" w:eastAsia="zh-CN"/>
        </w:rPr>
        <w:t>盐碱地综合利用</w:t>
      </w:r>
      <w:r>
        <w:rPr>
          <w:rFonts w:hint="eastAsia" w:ascii="仿宋_GB2312" w:hAnsi="仿宋_GB2312" w:eastAsia="仿宋_GB2312"/>
          <w:sz w:val="32"/>
          <w:szCs w:val="32"/>
        </w:rPr>
        <w:t>技术措施的实施及本年度项目区</w:t>
      </w:r>
      <w:r>
        <w:rPr>
          <w:rFonts w:hint="eastAsia" w:hAnsi="仿宋_GB2312"/>
          <w:sz w:val="32"/>
          <w:szCs w:val="32"/>
          <w:lang w:val="en-US" w:eastAsia="zh-CN"/>
        </w:rPr>
        <w:t>基础</w:t>
      </w:r>
      <w:r>
        <w:rPr>
          <w:rFonts w:hint="eastAsia" w:ascii="仿宋_GB2312" w:hAnsi="仿宋_GB2312" w:eastAsia="仿宋_GB2312"/>
          <w:sz w:val="32"/>
          <w:szCs w:val="32"/>
        </w:rPr>
        <w:t>土壤样品采集等工作</w:t>
      </w:r>
      <w:r>
        <w:rPr>
          <w:rFonts w:hint="eastAsia" w:hAnsi="仿宋_GB2312"/>
          <w:sz w:val="32"/>
          <w:szCs w:val="32"/>
          <w:lang w:eastAsia="zh-CN"/>
        </w:rPr>
        <w:t>，</w:t>
      </w:r>
      <w:r>
        <w:rPr>
          <w:rFonts w:hint="eastAsia" w:ascii="仿宋_GB2312" w:hAnsi="仿宋_GB2312" w:eastAsia="仿宋_GB2312"/>
          <w:sz w:val="32"/>
          <w:szCs w:val="32"/>
        </w:rPr>
        <w:t>推动</w:t>
      </w:r>
      <w:r>
        <w:rPr>
          <w:rFonts w:hint="eastAsia" w:hAnsi="仿宋_GB2312"/>
          <w:sz w:val="32"/>
          <w:szCs w:val="32"/>
          <w:lang w:val="en-US" w:eastAsia="zh-CN"/>
        </w:rPr>
        <w:t>试验示范</w:t>
      </w:r>
      <w:r>
        <w:rPr>
          <w:rFonts w:hint="eastAsia" w:ascii="仿宋_GB2312" w:hAnsi="仿宋_GB2312" w:eastAsia="仿宋_GB2312"/>
          <w:sz w:val="32"/>
          <w:szCs w:val="32"/>
        </w:rPr>
        <w:t>任务的落实</w:t>
      </w:r>
      <w:r>
        <w:rPr>
          <w:rFonts w:hint="eastAsia" w:hAnsi="仿宋_GB2312"/>
          <w:sz w:val="32"/>
          <w:szCs w:val="32"/>
          <w:lang w:eastAsia="zh-CN"/>
        </w:rPr>
        <w:t>，</w:t>
      </w:r>
      <w:r>
        <w:rPr>
          <w:rFonts w:hint="eastAsia" w:hAnsi="仿宋_GB2312"/>
          <w:sz w:val="32"/>
          <w:szCs w:val="32"/>
        </w:rPr>
        <w:t>完成</w:t>
      </w:r>
      <w:r>
        <w:rPr>
          <w:rFonts w:hint="eastAsia" w:hAnsi="仿宋_GB2312"/>
          <w:sz w:val="32"/>
          <w:szCs w:val="32"/>
          <w:lang w:val="en-US" w:eastAsia="zh-CN"/>
        </w:rPr>
        <w:t>各项技术措施落实</w:t>
      </w:r>
      <w:r>
        <w:rPr>
          <w:rFonts w:hint="eastAsia" w:hAnsi="仿宋_GB2312"/>
          <w:sz w:val="32"/>
          <w:szCs w:val="32"/>
          <w:lang w:eastAsia="zh-CN"/>
        </w:rPr>
        <w:t>；</w:t>
      </w:r>
      <w:r>
        <w:rPr>
          <w:rFonts w:hint="eastAsia" w:hAnsi="仿宋_GB2312"/>
          <w:sz w:val="32"/>
          <w:szCs w:val="32"/>
          <w:lang w:val="en-US" w:eastAsia="zh-CN"/>
        </w:rPr>
        <w:t>各项技术实施完成后，再次进行</w:t>
      </w:r>
      <w:r>
        <w:rPr>
          <w:rFonts w:hint="eastAsia" w:hAnsi="仿宋_GB2312"/>
          <w:sz w:val="32"/>
          <w:szCs w:val="32"/>
        </w:rPr>
        <w:t>土样</w:t>
      </w:r>
      <w:r>
        <w:rPr>
          <w:rFonts w:hint="eastAsia" w:hAnsi="仿宋_GB2312"/>
          <w:sz w:val="32"/>
          <w:szCs w:val="32"/>
          <w:lang w:val="en-US" w:eastAsia="zh-CN"/>
        </w:rPr>
        <w:t>采集测试</w:t>
      </w:r>
      <w:r>
        <w:rPr>
          <w:rFonts w:hint="eastAsia" w:hAnsi="仿宋_GB2312"/>
          <w:sz w:val="32"/>
          <w:szCs w:val="32"/>
          <w:lang w:eastAsia="zh-CN"/>
        </w:rPr>
        <w:t>、</w:t>
      </w:r>
      <w:r>
        <w:rPr>
          <w:rFonts w:hint="eastAsia" w:hAnsi="仿宋_GB2312"/>
          <w:sz w:val="32"/>
          <w:szCs w:val="32"/>
        </w:rPr>
        <w:t>试验报告</w:t>
      </w:r>
      <w:r>
        <w:rPr>
          <w:rFonts w:hint="eastAsia" w:hAnsi="仿宋_GB2312"/>
          <w:sz w:val="32"/>
          <w:szCs w:val="32"/>
          <w:lang w:val="en-US" w:eastAsia="zh-CN"/>
        </w:rPr>
        <w:t>及</w:t>
      </w:r>
      <w:r>
        <w:rPr>
          <w:rFonts w:hint="eastAsia" w:hAnsi="仿宋_GB2312"/>
          <w:sz w:val="32"/>
          <w:szCs w:val="32"/>
        </w:rPr>
        <w:t>项目年度总结报告和实施情况自评报告撰写</w:t>
      </w:r>
      <w:r>
        <w:rPr>
          <w:rFonts w:hint="eastAsia" w:hAnsi="仿宋_GB2312"/>
          <w:sz w:val="32"/>
          <w:szCs w:val="32"/>
          <w:lang w:eastAsia="zh-CN"/>
        </w:rPr>
        <w:t>。</w:t>
      </w:r>
    </w:p>
    <w:p w14:paraId="29C8C82D">
      <w:pPr>
        <w:pStyle w:val="2"/>
        <w:keepNext w:val="0"/>
        <w:keepLines w:val="0"/>
        <w:pageBreakBefore w:val="0"/>
        <w:widowControl w:val="0"/>
        <w:kinsoku/>
        <w:wordWrap/>
        <w:overflowPunct/>
        <w:topLinePunct w:val="0"/>
        <w:autoSpaceDE/>
        <w:autoSpaceDN/>
        <w:bidi w:val="0"/>
        <w:adjustRightInd/>
        <w:snapToGrid/>
        <w:spacing w:line="560" w:lineRule="exact"/>
        <w:ind w:right="0" w:firstLine="640" w:firstLineChars="200"/>
        <w:jc w:val="both"/>
        <w:textAlignment w:val="auto"/>
        <w:rPr>
          <w:rFonts w:hint="eastAsia" w:hAnsi="仿宋_GB2312"/>
          <w:sz w:val="32"/>
          <w:szCs w:val="32"/>
          <w:lang w:eastAsia="zh-CN"/>
        </w:rPr>
      </w:pPr>
      <w:r>
        <w:rPr>
          <w:rFonts w:hint="eastAsia" w:hAnsi="仿宋_GB2312"/>
          <w:sz w:val="32"/>
          <w:szCs w:val="32"/>
          <w:lang w:eastAsia="zh-CN"/>
        </w:rPr>
        <w:t>前期准</w:t>
      </w:r>
      <w:r>
        <w:rPr>
          <w:rFonts w:hint="default" w:ascii="Times New Roman" w:hAnsi="Times New Roman" w:cs="Times New Roman"/>
          <w:sz w:val="32"/>
          <w:szCs w:val="32"/>
          <w:lang w:eastAsia="zh-CN"/>
        </w:rPr>
        <w:t>备（2025年</w:t>
      </w:r>
      <w:r>
        <w:rPr>
          <w:rFonts w:hint="default" w:ascii="Times New Roman" w:hAnsi="Times New Roman" w:cs="Times New Roman"/>
          <w:sz w:val="32"/>
          <w:szCs w:val="32"/>
          <w:lang w:val="en-US" w:eastAsia="zh-CN"/>
        </w:rPr>
        <w:t>8—10</w:t>
      </w:r>
      <w:r>
        <w:rPr>
          <w:rFonts w:hint="default" w:ascii="Times New Roman" w:hAnsi="Times New Roman" w:cs="Times New Roman"/>
          <w:sz w:val="32"/>
          <w:szCs w:val="32"/>
          <w:lang w:eastAsia="zh-CN"/>
        </w:rPr>
        <w:t>月）</w:t>
      </w:r>
      <w:r>
        <w:rPr>
          <w:rFonts w:hint="eastAsia" w:hAnsi="仿宋_GB2312"/>
          <w:sz w:val="32"/>
          <w:szCs w:val="32"/>
          <w:lang w:eastAsia="zh-CN"/>
        </w:rPr>
        <w:t>：方案审批、</w:t>
      </w:r>
      <w:r>
        <w:rPr>
          <w:rFonts w:hint="eastAsia" w:hAnsi="仿宋_GB2312"/>
          <w:sz w:val="32"/>
          <w:szCs w:val="32"/>
          <w:lang w:val="en-US" w:eastAsia="zh-CN"/>
        </w:rPr>
        <w:t>基础土样采集、组织实施</w:t>
      </w:r>
      <w:r>
        <w:rPr>
          <w:rFonts w:hint="eastAsia" w:hAnsi="仿宋_GB2312"/>
          <w:sz w:val="32"/>
          <w:szCs w:val="32"/>
          <w:lang w:eastAsia="zh-CN"/>
        </w:rPr>
        <w:t>。</w:t>
      </w:r>
    </w:p>
    <w:p w14:paraId="33BD1441">
      <w:pPr>
        <w:pStyle w:val="2"/>
        <w:keepNext w:val="0"/>
        <w:keepLines w:val="0"/>
        <w:pageBreakBefore w:val="0"/>
        <w:widowControl w:val="0"/>
        <w:kinsoku/>
        <w:wordWrap/>
        <w:overflowPunct/>
        <w:topLinePunct w:val="0"/>
        <w:autoSpaceDE/>
        <w:autoSpaceDN/>
        <w:bidi w:val="0"/>
        <w:adjustRightInd/>
        <w:snapToGrid/>
        <w:spacing w:line="560" w:lineRule="exact"/>
        <w:ind w:right="0" w:firstLine="640" w:firstLineChars="200"/>
        <w:jc w:val="both"/>
        <w:textAlignment w:val="auto"/>
        <w:rPr>
          <w:rFonts w:hint="default" w:ascii="Times New Roman" w:hAnsi="Times New Roman" w:cs="Times New Roman"/>
          <w:sz w:val="32"/>
          <w:szCs w:val="32"/>
          <w:lang w:val="en-US" w:eastAsia="zh-CN"/>
        </w:rPr>
      </w:pPr>
      <w:r>
        <w:rPr>
          <w:rFonts w:hint="eastAsia" w:hAnsi="仿宋_GB2312"/>
          <w:sz w:val="32"/>
          <w:szCs w:val="32"/>
          <w:lang w:val="en-US" w:eastAsia="zh-CN"/>
        </w:rPr>
        <w:t>各项技术落</w:t>
      </w:r>
      <w:r>
        <w:rPr>
          <w:rFonts w:hint="default" w:ascii="Times New Roman" w:hAnsi="Times New Roman" w:cs="Times New Roman"/>
          <w:sz w:val="32"/>
          <w:szCs w:val="32"/>
          <w:lang w:val="en-US" w:eastAsia="zh-CN"/>
        </w:rPr>
        <w:t>实</w:t>
      </w:r>
      <w:r>
        <w:rPr>
          <w:rFonts w:hint="default" w:ascii="Times New Roman" w:hAnsi="Times New Roman" w:cs="Times New Roman"/>
          <w:sz w:val="32"/>
          <w:szCs w:val="32"/>
          <w:lang w:eastAsia="zh-CN"/>
        </w:rPr>
        <w:t>（2025年</w:t>
      </w:r>
      <w:r>
        <w:rPr>
          <w:rFonts w:hint="default" w:ascii="Times New Roman" w:hAnsi="Times New Roman" w:cs="Times New Roman"/>
          <w:sz w:val="32"/>
          <w:szCs w:val="32"/>
          <w:lang w:val="en-US" w:eastAsia="zh-CN"/>
        </w:rPr>
        <w:t>10月</w:t>
      </w:r>
      <w:r>
        <w:rPr>
          <w:rFonts w:hint="default" w:ascii="Times New Roman" w:hAnsi="Times New Roman" w:cs="Times New Roman"/>
          <w:sz w:val="32"/>
          <w:szCs w:val="32"/>
          <w:lang w:eastAsia="zh-CN"/>
        </w:rPr>
        <w:t>—</w:t>
      </w:r>
      <w:r>
        <w:rPr>
          <w:rFonts w:hint="default" w:ascii="Times New Roman" w:hAnsi="Times New Roman" w:cs="Times New Roman"/>
          <w:sz w:val="32"/>
          <w:szCs w:val="32"/>
          <w:lang w:val="en-US" w:eastAsia="zh-CN"/>
        </w:rPr>
        <w:t>2026年8月</w:t>
      </w:r>
      <w:r>
        <w:rPr>
          <w:rFonts w:hint="default" w:ascii="Times New Roman" w:hAnsi="Times New Roman" w:cs="Times New Roman"/>
          <w:sz w:val="32"/>
          <w:szCs w:val="32"/>
          <w:lang w:eastAsia="zh-CN"/>
        </w:rPr>
        <w:t>）：全面推进工程建设与地力培肥，</w:t>
      </w:r>
      <w:r>
        <w:rPr>
          <w:rFonts w:hint="default" w:ascii="Times New Roman" w:hAnsi="Times New Roman" w:cs="Times New Roman"/>
          <w:sz w:val="32"/>
          <w:szCs w:val="32"/>
          <w:lang w:val="en-US" w:eastAsia="zh-CN"/>
        </w:rPr>
        <w:t>建设核心示范区并开展各项目试验示范</w:t>
      </w:r>
      <w:r>
        <w:rPr>
          <w:rFonts w:hint="default" w:ascii="Times New Roman" w:hAnsi="Times New Roman" w:cs="Times New Roman"/>
          <w:sz w:val="32"/>
          <w:szCs w:val="32"/>
          <w:lang w:eastAsia="zh-CN"/>
        </w:rPr>
        <w:t>。</w:t>
      </w:r>
    </w:p>
    <w:p w14:paraId="7C4E1D7C">
      <w:pPr>
        <w:pStyle w:val="2"/>
        <w:keepNext w:val="0"/>
        <w:keepLines w:val="0"/>
        <w:pageBreakBefore w:val="0"/>
        <w:widowControl w:val="0"/>
        <w:kinsoku/>
        <w:wordWrap/>
        <w:overflowPunct/>
        <w:topLinePunct w:val="0"/>
        <w:autoSpaceDE/>
        <w:autoSpaceDN/>
        <w:bidi w:val="0"/>
        <w:adjustRightInd/>
        <w:snapToGrid/>
        <w:spacing w:line="560" w:lineRule="exact"/>
        <w:ind w:right="0" w:firstLine="640" w:firstLineChars="200"/>
        <w:jc w:val="both"/>
        <w:textAlignment w:val="auto"/>
        <w:rPr>
          <w:rFonts w:hint="eastAsia" w:hAnsi="仿宋_GB2312"/>
          <w:sz w:val="32"/>
          <w:szCs w:val="32"/>
          <w:lang w:eastAsia="zh-CN"/>
        </w:rPr>
      </w:pPr>
      <w:r>
        <w:rPr>
          <w:rFonts w:hint="default" w:ascii="Times New Roman" w:hAnsi="Times New Roman" w:cs="Times New Roman"/>
          <w:sz w:val="32"/>
          <w:szCs w:val="32"/>
          <w:lang w:eastAsia="zh-CN"/>
        </w:rPr>
        <w:t>验收评估（202</w:t>
      </w:r>
      <w:r>
        <w:rPr>
          <w:rFonts w:hint="default" w:ascii="Times New Roman" w:hAnsi="Times New Roman" w:cs="Times New Roman"/>
          <w:sz w:val="32"/>
          <w:szCs w:val="32"/>
          <w:lang w:val="en-US" w:eastAsia="zh-CN"/>
        </w:rPr>
        <w:t>6</w:t>
      </w:r>
      <w:r>
        <w:rPr>
          <w:rFonts w:hint="default" w:ascii="Times New Roman" w:hAnsi="Times New Roman" w:cs="Times New Roman"/>
          <w:sz w:val="32"/>
          <w:szCs w:val="32"/>
          <w:lang w:eastAsia="zh-CN"/>
        </w:rPr>
        <w:t>年</w:t>
      </w:r>
      <w:r>
        <w:rPr>
          <w:rFonts w:hint="default" w:ascii="Times New Roman" w:hAnsi="Times New Roman" w:cs="Times New Roman"/>
          <w:sz w:val="32"/>
          <w:szCs w:val="32"/>
          <w:lang w:val="en-US" w:eastAsia="zh-CN"/>
        </w:rPr>
        <w:t>9</w:t>
      </w:r>
      <w:r>
        <w:rPr>
          <w:rFonts w:hint="default" w:ascii="Times New Roman" w:hAnsi="Times New Roman" w:cs="Times New Roman"/>
          <w:sz w:val="32"/>
          <w:szCs w:val="32"/>
          <w:lang w:eastAsia="zh-CN"/>
        </w:rPr>
        <w:t>—</w:t>
      </w:r>
      <w:r>
        <w:rPr>
          <w:rFonts w:hint="default" w:ascii="Times New Roman" w:hAnsi="Times New Roman" w:cs="Times New Roman"/>
          <w:sz w:val="32"/>
          <w:szCs w:val="32"/>
          <w:lang w:val="en-US" w:eastAsia="zh-CN"/>
        </w:rPr>
        <w:t>10</w:t>
      </w:r>
      <w:r>
        <w:rPr>
          <w:rFonts w:hint="default" w:ascii="Times New Roman" w:hAnsi="Times New Roman" w:cs="Times New Roman"/>
          <w:sz w:val="32"/>
          <w:szCs w:val="32"/>
          <w:lang w:eastAsia="zh-CN"/>
        </w:rPr>
        <w:t>月）：工</w:t>
      </w:r>
      <w:r>
        <w:rPr>
          <w:rFonts w:hint="eastAsia" w:hAnsi="仿宋_GB2312"/>
          <w:sz w:val="32"/>
          <w:szCs w:val="32"/>
          <w:lang w:eastAsia="zh-CN"/>
        </w:rPr>
        <w:t>程验收、</w:t>
      </w:r>
      <w:r>
        <w:rPr>
          <w:rFonts w:hint="eastAsia" w:hAnsi="仿宋_GB2312"/>
          <w:sz w:val="32"/>
          <w:szCs w:val="32"/>
          <w:lang w:val="en-US" w:eastAsia="zh-CN"/>
        </w:rPr>
        <w:t>田间测产、</w:t>
      </w:r>
      <w:r>
        <w:rPr>
          <w:rFonts w:hint="eastAsia" w:hAnsi="仿宋_GB2312"/>
          <w:sz w:val="32"/>
          <w:szCs w:val="32"/>
          <w:lang w:eastAsia="zh-CN"/>
        </w:rPr>
        <w:t>土壤采样、效果评估。</w:t>
      </w:r>
    </w:p>
    <w:p w14:paraId="20654B1C">
      <w:pPr>
        <w:pStyle w:val="2"/>
        <w:keepNext w:val="0"/>
        <w:keepLines w:val="0"/>
        <w:pageBreakBefore w:val="0"/>
        <w:widowControl w:val="0"/>
        <w:kinsoku/>
        <w:wordWrap/>
        <w:overflowPunct/>
        <w:topLinePunct w:val="0"/>
        <w:autoSpaceDE/>
        <w:autoSpaceDN/>
        <w:bidi w:val="0"/>
        <w:adjustRightInd/>
        <w:snapToGrid/>
        <w:spacing w:line="560" w:lineRule="exact"/>
        <w:ind w:right="0" w:firstLine="640" w:firstLineChars="200"/>
        <w:jc w:val="both"/>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七、保障措施</w:t>
      </w:r>
    </w:p>
    <w:p w14:paraId="6FC9090C">
      <w:pPr>
        <w:keepNext w:val="0"/>
        <w:keepLines w:val="0"/>
        <w:pageBreakBefore w:val="0"/>
        <w:widowControl w:val="0"/>
        <w:kinsoku/>
        <w:wordWrap/>
        <w:overflowPunct/>
        <w:topLinePunct w:val="0"/>
        <w:autoSpaceDE/>
        <w:autoSpaceDN/>
        <w:bidi w:val="0"/>
        <w:adjustRightInd/>
        <w:snapToGrid/>
        <w:spacing w:line="560" w:lineRule="exact"/>
        <w:ind w:right="0" w:firstLine="660"/>
        <w:jc w:val="both"/>
        <w:textAlignment w:val="auto"/>
        <w:rPr>
          <w:rFonts w:hint="eastAsia" w:ascii="仿宋_GB2312" w:hAnsi="仿宋_GB2312" w:eastAsia="仿宋_GB2312" w:cs="仿宋_GB2312"/>
          <w:kern w:val="2"/>
          <w:sz w:val="32"/>
          <w:szCs w:val="32"/>
          <w:lang w:val="en-US" w:eastAsia="zh-CN" w:bidi="ar-SA"/>
        </w:rPr>
      </w:pPr>
      <w:r>
        <w:rPr>
          <w:rFonts w:hint="eastAsia" w:ascii="楷体_GB2312" w:hAnsi="楷体_GB2312" w:eastAsia="楷体_GB2312" w:cs="楷体_GB2312"/>
          <w:spacing w:val="7"/>
          <w:kern w:val="2"/>
          <w:sz w:val="32"/>
          <w:szCs w:val="32"/>
          <w:lang w:val="en-US" w:eastAsia="zh-CN" w:bidi="ar-SA"/>
        </w:rPr>
        <w:t>（一）加强组织领导。</w:t>
      </w:r>
      <w:r>
        <w:rPr>
          <w:rFonts w:hint="eastAsia" w:ascii="仿宋_GB2312" w:hAnsi="仿宋_GB2312" w:eastAsia="仿宋_GB2312" w:cs="仿宋_GB2312"/>
          <w:kern w:val="2"/>
          <w:sz w:val="32"/>
          <w:szCs w:val="32"/>
          <w:lang w:val="en-US" w:eastAsia="zh-CN" w:bidi="ar-SA"/>
        </w:rPr>
        <w:t>成立项目领导小组和技术指导组，领导小组负责项目协调推进，将任务细化到人、分解到田，技术指导小组确保盐碱地综合利用各项措施落到实处、取得实效。</w:t>
      </w:r>
    </w:p>
    <w:p w14:paraId="4CACE816">
      <w:pPr>
        <w:keepNext w:val="0"/>
        <w:keepLines w:val="0"/>
        <w:pageBreakBefore w:val="0"/>
        <w:widowControl w:val="0"/>
        <w:kinsoku/>
        <w:wordWrap/>
        <w:overflowPunct/>
        <w:topLinePunct w:val="0"/>
        <w:autoSpaceDE/>
        <w:autoSpaceDN/>
        <w:bidi w:val="0"/>
        <w:adjustRightInd/>
        <w:snapToGrid/>
        <w:spacing w:line="560" w:lineRule="exact"/>
        <w:ind w:right="0" w:firstLine="640"/>
        <w:jc w:val="both"/>
        <w:textAlignment w:val="auto"/>
        <w:rPr>
          <w:rFonts w:hint="eastAsia" w:ascii="仿宋_GB2312" w:hAnsi="仿宋_GB2312" w:eastAsia="仿宋_GB2312" w:cs="仿宋_GB2312"/>
          <w:kern w:val="2"/>
          <w:sz w:val="32"/>
          <w:szCs w:val="32"/>
          <w:lang w:val="en-US" w:eastAsia="zh-CN" w:bidi="ar-SA"/>
        </w:rPr>
      </w:pPr>
      <w:r>
        <w:rPr>
          <w:rFonts w:hint="eastAsia" w:ascii="楷体_GB2312" w:hAnsi="楷体_GB2312" w:eastAsia="楷体_GB2312" w:cs="楷体_GB2312"/>
          <w:spacing w:val="7"/>
          <w:kern w:val="2"/>
          <w:sz w:val="32"/>
          <w:szCs w:val="32"/>
          <w:lang w:val="en-US" w:eastAsia="zh-CN" w:bidi="ar-SA"/>
        </w:rPr>
        <w:t>（二）严控质量标准。</w:t>
      </w:r>
      <w:r>
        <w:rPr>
          <w:rFonts w:hint="eastAsia" w:ascii="仿宋_GB2312" w:hAnsi="仿宋_GB2312" w:eastAsia="仿宋_GB2312" w:cs="仿宋_GB2312"/>
          <w:kern w:val="2"/>
          <w:sz w:val="32"/>
          <w:szCs w:val="32"/>
          <w:lang w:val="en-US" w:eastAsia="zh-CN" w:bidi="ar-SA"/>
        </w:rPr>
        <w:t>项目实施过程中每一项措施明确技术指标，对每种物料的用量、有效养分含量、有毒有害成分含量等进行明确规定，针对腐熟农家肥、微生物菌剂和土壤改良剂等投入品开展抽样检测，与有资质的技术单位签订委托合同，在使用前测试重金属、抗生素等有害物质的含量，开展土壤污染风险监测评估。通过前移监测关口，强化全程监管，严控质量标准。</w:t>
      </w:r>
    </w:p>
    <w:p w14:paraId="3FE97ABD">
      <w:pPr>
        <w:keepNext w:val="0"/>
        <w:keepLines w:val="0"/>
        <w:pageBreakBefore w:val="0"/>
        <w:widowControl w:val="0"/>
        <w:kinsoku/>
        <w:wordWrap/>
        <w:overflowPunct/>
        <w:topLinePunct w:val="0"/>
        <w:autoSpaceDE/>
        <w:autoSpaceDN/>
        <w:bidi w:val="0"/>
        <w:adjustRightInd/>
        <w:snapToGrid/>
        <w:spacing w:line="560" w:lineRule="exact"/>
        <w:ind w:right="0" w:firstLine="640"/>
        <w:jc w:val="both"/>
        <w:textAlignment w:val="auto"/>
        <w:rPr>
          <w:rFonts w:hint="default" w:ascii="仿宋_GB2312" w:hAnsi="仿宋_GB2312" w:eastAsia="仿宋_GB2312" w:cs="仿宋_GB2312"/>
          <w:color w:val="auto"/>
          <w:kern w:val="2"/>
          <w:sz w:val="32"/>
          <w:szCs w:val="32"/>
          <w:lang w:val="en-US" w:eastAsia="zh-CN" w:bidi="ar-SA"/>
        </w:rPr>
      </w:pPr>
      <w:r>
        <w:rPr>
          <w:rFonts w:hint="eastAsia" w:ascii="楷体_GB2312" w:hAnsi="楷体_GB2312" w:eastAsia="楷体_GB2312" w:cs="楷体_GB2312"/>
          <w:spacing w:val="7"/>
          <w:kern w:val="2"/>
          <w:sz w:val="32"/>
          <w:szCs w:val="32"/>
          <w:lang w:val="en-US" w:eastAsia="zh-CN" w:bidi="ar-SA"/>
        </w:rPr>
        <w:t>（三）规范资金管理。</w:t>
      </w:r>
      <w:r>
        <w:rPr>
          <w:rFonts w:hint="eastAsia" w:ascii="仿宋_GB2312" w:hAnsi="仿宋_GB2312" w:eastAsia="仿宋_GB2312" w:cs="仿宋_GB2312"/>
          <w:color w:val="auto"/>
          <w:kern w:val="2"/>
          <w:sz w:val="32"/>
          <w:szCs w:val="32"/>
          <w:lang w:val="en-US" w:eastAsia="zh-CN" w:bidi="ar-SA"/>
        </w:rPr>
        <w:t>《鄂尔多斯市财政</w:t>
      </w:r>
      <w:r>
        <w:rPr>
          <w:rFonts w:hint="default" w:ascii="Times New Roman" w:hAnsi="Times New Roman" w:eastAsia="仿宋_GB2312" w:cs="Times New Roman"/>
          <w:color w:val="auto"/>
          <w:kern w:val="2"/>
          <w:sz w:val="32"/>
          <w:szCs w:val="32"/>
          <w:lang w:val="en-US" w:eastAsia="zh-CN" w:bidi="ar-SA"/>
        </w:rPr>
        <w:t>局关于下达2025年市级粮食增产改造以及农牧业生产经营提升资金</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第一批</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的通知》</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鄂财农指〔2025〕245号</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要求，明</w:t>
      </w:r>
      <w:r>
        <w:rPr>
          <w:rFonts w:hint="eastAsia" w:ascii="仿宋_GB2312" w:hAnsi="仿宋_GB2312" w:eastAsia="仿宋_GB2312" w:cs="仿宋_GB2312"/>
          <w:color w:val="auto"/>
          <w:kern w:val="2"/>
          <w:sz w:val="32"/>
          <w:szCs w:val="32"/>
          <w:lang w:val="en-US" w:eastAsia="zh-CN" w:bidi="ar-SA"/>
        </w:rPr>
        <w:t>确资金使用范围、开支标准，落实资金使用计划的制定、实施和审核责任，资金安排要考虑项目实施地块具体条件，确保必要改良措施应施尽施。按照《内蒙古自治区农牧厅关于进一步推动落实农牧领域重点工程项目以工代赈的通知》文件要求，推动落实以工代赈，促进当地群众就业增收，各项目区资金通过以工代赈的方式拨付镇村，由村集体进行组织实施。</w:t>
      </w:r>
    </w:p>
    <w:p w14:paraId="10FEDFCC">
      <w:pPr>
        <w:keepNext w:val="0"/>
        <w:keepLines w:val="0"/>
        <w:pageBreakBefore w:val="0"/>
        <w:widowControl w:val="0"/>
        <w:kinsoku/>
        <w:wordWrap/>
        <w:overflowPunct/>
        <w:topLinePunct w:val="0"/>
        <w:autoSpaceDE/>
        <w:autoSpaceDN/>
        <w:bidi w:val="0"/>
        <w:adjustRightInd/>
        <w:snapToGrid/>
        <w:spacing w:line="560" w:lineRule="exact"/>
        <w:ind w:right="0" w:firstLine="668"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pacing w:val="7"/>
          <w:kern w:val="2"/>
          <w:sz w:val="32"/>
          <w:szCs w:val="32"/>
          <w:lang w:val="en-US" w:eastAsia="zh-CN" w:bidi="ar-SA"/>
        </w:rPr>
        <w:t>（四）做好建后管护。</w:t>
      </w:r>
      <w:r>
        <w:rPr>
          <w:rFonts w:hint="eastAsia" w:ascii="仿宋_GB2312" w:hAnsi="仿宋_GB2312" w:eastAsia="仿宋_GB2312" w:cs="仿宋_GB2312"/>
          <w:kern w:val="2"/>
          <w:sz w:val="32"/>
          <w:szCs w:val="32"/>
          <w:lang w:val="en-US" w:eastAsia="zh-CN" w:bidi="ar-SA"/>
        </w:rPr>
        <w:t>严格后期经营管护，</w:t>
      </w:r>
      <w:r>
        <w:rPr>
          <w:rFonts w:hint="eastAsia" w:ascii="仿宋_GB2312" w:hAnsi="仿宋_GB2312" w:eastAsia="仿宋_GB2312" w:cs="仿宋_GB2312"/>
          <w:b w:val="0"/>
          <w:bCs w:val="0"/>
          <w:color w:val="auto"/>
          <w:kern w:val="2"/>
          <w:sz w:val="32"/>
          <w:szCs w:val="32"/>
          <w:highlight w:val="none"/>
          <w:lang w:val="en-US" w:eastAsia="zh-CN" w:bidi="ar-SA"/>
        </w:rPr>
        <w:t>结合“党建引领、统种共富”土地合作经营模式，</w:t>
      </w:r>
      <w:r>
        <w:rPr>
          <w:rFonts w:hint="eastAsia" w:ascii="仿宋_GB2312" w:hAnsi="仿宋_GB2312" w:eastAsia="仿宋_GB2312" w:cs="仿宋_GB2312"/>
          <w:kern w:val="2"/>
          <w:sz w:val="32"/>
          <w:szCs w:val="32"/>
          <w:lang w:val="en-US" w:eastAsia="zh-CN" w:bidi="ar-SA"/>
        </w:rPr>
        <w:t>按照“谁使用、谁管护、谁受益、谁负担”的原则，建立工程管护制度，由村集体组织、业主单位等经营使用者为管护主体，农牧、财政等部门负责监管，</w:t>
      </w:r>
      <w:r>
        <w:rPr>
          <w:rFonts w:hint="eastAsia" w:ascii="仿宋_GB2312" w:hAnsi="仿宋_GB2312" w:eastAsia="仿宋_GB2312" w:cs="仿宋_GB2312"/>
          <w:b w:val="0"/>
          <w:bCs w:val="0"/>
          <w:color w:val="auto"/>
          <w:kern w:val="2"/>
          <w:sz w:val="32"/>
          <w:szCs w:val="32"/>
          <w:highlight w:val="none"/>
          <w:lang w:val="en-US" w:eastAsia="zh-CN" w:bidi="ar-SA"/>
        </w:rPr>
        <w:t>形成“村民管护、集体保障”的长效机制，</w:t>
      </w:r>
      <w:r>
        <w:rPr>
          <w:rFonts w:hint="eastAsia" w:ascii="仿宋_GB2312" w:hAnsi="仿宋_GB2312" w:eastAsia="仿宋_GB2312" w:cs="仿宋_GB2312"/>
          <w:kern w:val="2"/>
          <w:sz w:val="32"/>
          <w:szCs w:val="32"/>
          <w:lang w:val="en-US" w:eastAsia="zh-CN" w:bidi="ar-SA"/>
        </w:rPr>
        <w:t>进一步落实管护责任，切实做好新增耕地后期管护工作，坚决杜绝新增耕地弃耕、撂荒等现象。</w:t>
      </w:r>
    </w:p>
    <w:p w14:paraId="6E5EB5E0">
      <w:pPr>
        <w:keepNext w:val="0"/>
        <w:keepLines w:val="0"/>
        <w:pageBreakBefore w:val="0"/>
        <w:widowControl w:val="0"/>
        <w:kinsoku/>
        <w:wordWrap/>
        <w:overflowPunct/>
        <w:topLinePunct w:val="0"/>
        <w:autoSpaceDE/>
        <w:autoSpaceDN/>
        <w:bidi w:val="0"/>
        <w:adjustRightInd/>
        <w:snapToGrid/>
        <w:spacing w:line="560" w:lineRule="exact"/>
        <w:ind w:right="0" w:firstLine="668" w:firstLineChars="200"/>
        <w:jc w:val="both"/>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pacing w:val="7"/>
          <w:kern w:val="2"/>
          <w:sz w:val="32"/>
          <w:szCs w:val="32"/>
          <w:lang w:val="en-US" w:eastAsia="zh-CN" w:bidi="ar-SA"/>
        </w:rPr>
        <w:t>（五）注重宣传培训。</w:t>
      </w:r>
      <w:r>
        <w:rPr>
          <w:rFonts w:hint="eastAsia" w:ascii="仿宋_GB2312" w:hAnsi="仿宋_GB2312" w:eastAsia="仿宋_GB2312" w:cs="仿宋_GB2312"/>
          <w:sz w:val="32"/>
          <w:szCs w:val="32"/>
          <w:lang w:val="en-US" w:eastAsia="zh-CN"/>
        </w:rPr>
        <w:t>加强盐碱地改良利用的宣传培训力度，广泛利用广播、电视、报刊、互联网等主流媒体，充分挖掘盐碱化耕地改良的好做法、好经验、好典型，开展系列宣传报道，营造全社会关心支持改良盐碱地、提升耕地质量、实现农业绿色高质量发展的良好氛围。围绕盐碱地改良开展技术培训，通过宣传培训和科技服务指导，让农牧民亲眼看到盐碱地改良利用的显著效果，提高广大农牧民改良利用盐碱地的积极性。</w:t>
      </w:r>
    </w:p>
    <w:p w14:paraId="17EC76DD">
      <w:pPr>
        <w:rPr>
          <w:rFonts w:hint="eastAsia" w:ascii="黑体" w:hAnsi="黑体" w:eastAsia="黑体" w:cs="黑体"/>
          <w:b w:val="0"/>
          <w:bCs w:val="0"/>
          <w:spacing w:val="24"/>
          <w:sz w:val="32"/>
          <w:szCs w:val="32"/>
        </w:rPr>
      </w:pPr>
    </w:p>
    <w:p w14:paraId="3EC59CC3">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jc w:val="both"/>
        <w:textAlignment w:val="auto"/>
        <w:rPr>
          <w:rFonts w:hint="default" w:ascii="Times New Roman" w:hAnsi="Times New Roman" w:eastAsia="仿宋_GB2312" w:cs="Times New Roman"/>
          <w:sz w:val="32"/>
          <w:szCs w:val="32"/>
          <w:lang w:val="en-US" w:eastAsia="zh-CN"/>
        </w:rPr>
      </w:pPr>
      <w:r>
        <w:rPr>
          <w:rFonts w:hint="eastAsia" w:ascii="仿宋_GB2312" w:hAnsi="仿宋_GB2312" w:eastAsia="仿宋_GB2312" w:cs="仿宋_GB2312"/>
          <w:sz w:val="32"/>
          <w:szCs w:val="32"/>
          <w:lang w:val="en-US" w:eastAsia="zh-CN"/>
        </w:rPr>
        <w:t>附件：</w:t>
      </w:r>
      <w:r>
        <w:rPr>
          <w:rFonts w:hint="default" w:ascii="Times New Roman" w:hAnsi="Times New Roman" w:eastAsia="仿宋_GB2312" w:cs="Times New Roman"/>
          <w:sz w:val="32"/>
          <w:szCs w:val="32"/>
          <w:lang w:val="en-US" w:eastAsia="zh-CN"/>
        </w:rPr>
        <w:t>1.2025年达拉特旗盐碱地综合利用项目领导小组</w:t>
      </w:r>
    </w:p>
    <w:p w14:paraId="301727D7">
      <w:pPr>
        <w:keepNext w:val="0"/>
        <w:keepLines w:val="0"/>
        <w:pageBreakBefore w:val="0"/>
        <w:widowControl w:val="0"/>
        <w:kinsoku/>
        <w:wordWrap/>
        <w:overflowPunct/>
        <w:topLinePunct w:val="0"/>
        <w:autoSpaceDE/>
        <w:autoSpaceDN/>
        <w:bidi w:val="0"/>
        <w:adjustRightInd/>
        <w:snapToGrid/>
        <w:spacing w:line="560" w:lineRule="exact"/>
        <w:ind w:right="0" w:firstLine="1600" w:firstLineChars="500"/>
        <w:jc w:val="both"/>
        <w:textAlignment w:val="auto"/>
        <w:rPr>
          <w:rFonts w:hint="default" w:ascii="Times New Roman" w:hAnsi="Times New Roman" w:eastAsia="仿宋_GB2312" w:cs="Times New Roman"/>
          <w:w w:val="90"/>
          <w:sz w:val="32"/>
          <w:szCs w:val="32"/>
          <w:lang w:val="en-US" w:eastAsia="zh-CN"/>
        </w:rPr>
      </w:pPr>
      <w:r>
        <w:rPr>
          <w:rFonts w:hint="default" w:ascii="Times New Roman" w:hAnsi="Times New Roman" w:eastAsia="仿宋_GB2312" w:cs="Times New Roman"/>
          <w:sz w:val="32"/>
          <w:szCs w:val="32"/>
          <w:lang w:val="en-US" w:eastAsia="zh-CN"/>
        </w:rPr>
        <w:t>2.2025年达拉特旗盐碱地综合利用项目技术指导组</w:t>
      </w:r>
    </w:p>
    <w:p w14:paraId="1D184002">
      <w:pPr>
        <w:keepNext w:val="0"/>
        <w:keepLines w:val="0"/>
        <w:pageBreakBefore w:val="0"/>
        <w:widowControl w:val="0"/>
        <w:kinsoku/>
        <w:wordWrap/>
        <w:overflowPunct/>
        <w:topLinePunct w:val="0"/>
        <w:autoSpaceDE/>
        <w:autoSpaceDN/>
        <w:bidi w:val="0"/>
        <w:adjustRightInd/>
        <w:snapToGrid/>
        <w:spacing w:line="560" w:lineRule="exact"/>
        <w:ind w:right="0" w:firstLine="1600" w:firstLineChars="5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3.2025年</w:t>
      </w:r>
      <w:r>
        <w:rPr>
          <w:rFonts w:hint="eastAsia" w:ascii="Times New Roman" w:hAnsi="Times New Roman" w:eastAsia="仿宋_GB2312" w:cs="Times New Roman"/>
          <w:sz w:val="32"/>
          <w:szCs w:val="32"/>
          <w:lang w:val="en-US" w:eastAsia="zh-CN"/>
        </w:rPr>
        <w:t>达拉特旗盐碱地综合利用项目技术指标</w:t>
      </w:r>
    </w:p>
    <w:p w14:paraId="78A51DA1">
      <w:pPr>
        <w:pStyle w:val="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lang w:val="en-US" w:eastAsia="zh-CN"/>
        </w:rPr>
      </w:pPr>
    </w:p>
    <w:p w14:paraId="3758DD71">
      <w:pPr>
        <w:pStyle w:val="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lang w:val="en-US" w:eastAsia="zh-CN"/>
        </w:rPr>
      </w:pPr>
    </w:p>
    <w:p w14:paraId="0AE85F51">
      <w:pPr>
        <w:keepNext w:val="0"/>
        <w:keepLines w:val="0"/>
        <w:pageBreakBefore w:val="0"/>
        <w:widowControl w:val="0"/>
        <w:kinsoku/>
        <w:wordWrap/>
        <w:overflowPunct/>
        <w:topLinePunct w:val="0"/>
        <w:autoSpaceDE/>
        <w:autoSpaceDN/>
        <w:bidi w:val="0"/>
        <w:adjustRightInd/>
        <w:snapToGrid/>
        <w:spacing w:line="520" w:lineRule="exact"/>
        <w:ind w:firstLine="368" w:firstLineChars="100"/>
        <w:textAlignment w:val="auto"/>
        <w:rPr>
          <w:rFonts w:hint="eastAsia" w:ascii="黑体" w:hAnsi="黑体" w:eastAsia="黑体" w:cs="黑体"/>
          <w:b w:val="0"/>
          <w:bCs w:val="0"/>
          <w:spacing w:val="24"/>
          <w:sz w:val="32"/>
          <w:szCs w:val="32"/>
        </w:rPr>
      </w:pPr>
    </w:p>
    <w:p w14:paraId="5EE2072A">
      <w:pPr>
        <w:pStyle w:val="2"/>
        <w:rPr>
          <w:rFonts w:hint="eastAsia" w:ascii="黑体" w:hAnsi="黑体" w:eastAsia="黑体" w:cs="黑体"/>
          <w:b w:val="0"/>
          <w:bCs w:val="0"/>
          <w:spacing w:val="24"/>
          <w:sz w:val="32"/>
          <w:szCs w:val="32"/>
        </w:rPr>
      </w:pPr>
    </w:p>
    <w:p w14:paraId="431977C6">
      <w:pPr>
        <w:pStyle w:val="2"/>
        <w:rPr>
          <w:rFonts w:hint="eastAsia" w:ascii="黑体" w:hAnsi="黑体" w:eastAsia="黑体" w:cs="黑体"/>
          <w:b w:val="0"/>
          <w:bCs w:val="0"/>
          <w:spacing w:val="24"/>
          <w:sz w:val="32"/>
          <w:szCs w:val="32"/>
        </w:rPr>
      </w:pPr>
    </w:p>
    <w:p w14:paraId="00BE1BC8">
      <w:pPr>
        <w:pStyle w:val="2"/>
        <w:rPr>
          <w:rFonts w:hint="eastAsia" w:ascii="黑体" w:hAnsi="黑体" w:eastAsia="黑体" w:cs="黑体"/>
          <w:b w:val="0"/>
          <w:bCs w:val="0"/>
          <w:spacing w:val="24"/>
          <w:sz w:val="32"/>
          <w:szCs w:val="32"/>
        </w:rPr>
      </w:pPr>
    </w:p>
    <w:p w14:paraId="0D475967">
      <w:pPr>
        <w:pStyle w:val="2"/>
        <w:rPr>
          <w:rFonts w:hint="eastAsia" w:ascii="黑体" w:hAnsi="黑体" w:eastAsia="黑体" w:cs="黑体"/>
          <w:b w:val="0"/>
          <w:bCs w:val="0"/>
          <w:spacing w:val="24"/>
          <w:sz w:val="32"/>
          <w:szCs w:val="32"/>
        </w:rPr>
      </w:pPr>
    </w:p>
    <w:p w14:paraId="2E99FA70">
      <w:pPr>
        <w:pStyle w:val="2"/>
        <w:rPr>
          <w:rFonts w:hint="eastAsia" w:ascii="黑体" w:hAnsi="黑体" w:eastAsia="黑体" w:cs="黑体"/>
          <w:b w:val="0"/>
          <w:bCs w:val="0"/>
          <w:spacing w:val="24"/>
          <w:sz w:val="32"/>
          <w:szCs w:val="32"/>
        </w:rPr>
      </w:pPr>
    </w:p>
    <w:p w14:paraId="515B5BD5">
      <w:pPr>
        <w:pStyle w:val="2"/>
        <w:rPr>
          <w:rFonts w:hint="eastAsia" w:ascii="黑体" w:hAnsi="黑体" w:eastAsia="黑体" w:cs="黑体"/>
          <w:b w:val="0"/>
          <w:bCs w:val="0"/>
          <w:spacing w:val="24"/>
          <w:sz w:val="32"/>
          <w:szCs w:val="32"/>
        </w:rPr>
      </w:pPr>
    </w:p>
    <w:p w14:paraId="6DCC8870">
      <w:pPr>
        <w:keepNext w:val="0"/>
        <w:keepLines w:val="0"/>
        <w:pageBreakBefore w:val="0"/>
        <w:widowControl w:val="0"/>
        <w:kinsoku/>
        <w:wordWrap/>
        <w:topLinePunct w:val="0"/>
        <w:autoSpaceDE/>
        <w:autoSpaceDN/>
        <w:bidi w:val="0"/>
        <w:adjustRightInd/>
        <w:spacing w:line="560" w:lineRule="exact"/>
        <w:ind w:left="0"/>
        <w:rPr>
          <w:rFonts w:hint="eastAsia" w:ascii="黑体" w:hAnsi="黑体" w:eastAsia="黑体" w:cs="黑体"/>
          <w:spacing w:val="0"/>
          <w:sz w:val="32"/>
          <w:szCs w:val="32"/>
        </w:rPr>
      </w:pPr>
      <w:r>
        <w:rPr>
          <w:rFonts w:hint="eastAsia" w:ascii="黑体" w:hAnsi="黑体" w:eastAsia="黑体" w:cs="黑体"/>
          <w:b w:val="0"/>
          <w:bCs w:val="0"/>
          <w:spacing w:val="0"/>
          <w:sz w:val="32"/>
          <w:szCs w:val="32"/>
        </w:rPr>
        <w:t>附件</w:t>
      </w:r>
      <w:r>
        <w:rPr>
          <w:rFonts w:hint="eastAsia" w:ascii="黑体" w:hAnsi="黑体" w:eastAsia="黑体" w:cs="黑体"/>
          <w:b w:val="0"/>
          <w:bCs w:val="0"/>
          <w:spacing w:val="0"/>
          <w:sz w:val="32"/>
          <w:szCs w:val="32"/>
          <w:lang w:val="en-US" w:eastAsia="zh-CN"/>
        </w:rPr>
        <w:t>1</w:t>
      </w:r>
    </w:p>
    <w:p w14:paraId="45D365A4">
      <w:pPr>
        <w:keepNext w:val="0"/>
        <w:keepLines w:val="0"/>
        <w:pageBreakBefore w:val="0"/>
        <w:widowControl w:val="0"/>
        <w:kinsoku/>
        <w:wordWrap/>
        <w:overflowPunct/>
        <w:topLinePunct w:val="0"/>
        <w:autoSpaceDE/>
        <w:autoSpaceDN/>
        <w:bidi w:val="0"/>
        <w:adjustRightInd/>
        <w:spacing w:line="560" w:lineRule="exact"/>
        <w:ind w:left="0"/>
        <w:jc w:val="center"/>
        <w:textAlignment w:val="auto"/>
        <w:rPr>
          <w:rFonts w:hint="eastAsia" w:ascii="方正小标宋简体" w:hAnsi="方正小标宋简体" w:eastAsia="方正小标宋简体" w:cs="方正小标宋简体"/>
          <w:sz w:val="44"/>
          <w:szCs w:val="44"/>
          <w:lang w:val="en-US" w:eastAsia="zh-CN"/>
        </w:rPr>
      </w:pPr>
    </w:p>
    <w:p w14:paraId="120324E1">
      <w:pPr>
        <w:keepNext w:val="0"/>
        <w:keepLines w:val="0"/>
        <w:pageBreakBefore w:val="0"/>
        <w:widowControl w:val="0"/>
        <w:kinsoku/>
        <w:wordWrap/>
        <w:overflowPunct/>
        <w:topLinePunct w:val="0"/>
        <w:autoSpaceDE/>
        <w:autoSpaceDN/>
        <w:bidi w:val="0"/>
        <w:adjustRightInd/>
        <w:spacing w:line="560" w:lineRule="exact"/>
        <w:ind w:left="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2025年</w:t>
      </w:r>
      <w:r>
        <w:rPr>
          <w:rFonts w:hint="eastAsia" w:ascii="方正小标宋简体" w:hAnsi="方正小标宋简体" w:eastAsia="方正小标宋简体" w:cs="方正小标宋简体"/>
          <w:sz w:val="44"/>
          <w:szCs w:val="44"/>
          <w:highlight w:val="none"/>
          <w:lang w:val="en-US" w:eastAsia="zh-CN"/>
        </w:rPr>
        <w:t>达拉特旗盐碱</w:t>
      </w:r>
      <w:r>
        <w:rPr>
          <w:rFonts w:hint="eastAsia" w:ascii="方正小标宋简体" w:hAnsi="方正小标宋简体" w:eastAsia="方正小标宋简体" w:cs="方正小标宋简体"/>
          <w:sz w:val="44"/>
          <w:szCs w:val="44"/>
          <w:lang w:val="en-US" w:eastAsia="zh-CN"/>
        </w:rPr>
        <w:t>地综合利用项目</w:t>
      </w:r>
    </w:p>
    <w:p w14:paraId="12C59A77">
      <w:pPr>
        <w:keepNext w:val="0"/>
        <w:keepLines w:val="0"/>
        <w:pageBreakBefore w:val="0"/>
        <w:widowControl w:val="0"/>
        <w:kinsoku/>
        <w:wordWrap/>
        <w:overflowPunct/>
        <w:topLinePunct w:val="0"/>
        <w:autoSpaceDE/>
        <w:autoSpaceDN/>
        <w:bidi w:val="0"/>
        <w:adjustRightInd/>
        <w:spacing w:line="560" w:lineRule="exact"/>
        <w:ind w:left="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领导小组</w:t>
      </w:r>
    </w:p>
    <w:p w14:paraId="0962558C">
      <w:pPr>
        <w:keepNext w:val="0"/>
        <w:keepLines w:val="0"/>
        <w:pageBreakBefore w:val="0"/>
        <w:widowControl w:val="0"/>
        <w:kinsoku/>
        <w:wordWrap/>
        <w:topLinePunct w:val="0"/>
        <w:autoSpaceDE/>
        <w:autoSpaceDN/>
        <w:bidi w:val="0"/>
        <w:adjustRightInd/>
        <w:spacing w:line="560" w:lineRule="exact"/>
        <w:ind w:left="0"/>
        <w:rPr>
          <w:rFonts w:ascii="Arial"/>
          <w:sz w:val="21"/>
        </w:rPr>
      </w:pPr>
    </w:p>
    <w:p w14:paraId="31CC1A22">
      <w:pPr>
        <w:keepNext w:val="0"/>
        <w:keepLines w:val="0"/>
        <w:pageBreakBefore w:val="0"/>
        <w:widowControl w:val="0"/>
        <w:kinsoku/>
        <w:wordWrap/>
        <w:overflowPunct/>
        <w:topLinePunct w:val="0"/>
        <w:autoSpaceDE/>
        <w:autoSpaceDN/>
        <w:bidi w:val="0"/>
        <w:adjustRightInd/>
        <w:spacing w:line="560" w:lineRule="exact"/>
        <w:ind w:left="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为确</w:t>
      </w:r>
      <w:r>
        <w:rPr>
          <w:rFonts w:hint="default" w:ascii="Times New Roman" w:hAnsi="Times New Roman" w:eastAsia="仿宋_GB2312" w:cs="Times New Roman"/>
          <w:color w:val="auto"/>
          <w:sz w:val="32"/>
          <w:szCs w:val="32"/>
          <w:lang w:val="en-US" w:eastAsia="zh-CN"/>
        </w:rPr>
        <w:t>保2025年达</w:t>
      </w:r>
      <w:r>
        <w:rPr>
          <w:rFonts w:hint="eastAsia" w:ascii="仿宋_GB2312" w:hAnsi="仿宋_GB2312" w:eastAsia="仿宋_GB2312" w:cs="仿宋_GB2312"/>
          <w:color w:val="auto"/>
          <w:sz w:val="32"/>
          <w:szCs w:val="32"/>
          <w:lang w:val="en-US" w:eastAsia="zh-CN"/>
        </w:rPr>
        <w:t>拉特旗盐碱地综合利用项目顺利推进，成立项目领导小组，组成人员如下：</w:t>
      </w:r>
    </w:p>
    <w:p w14:paraId="277B63E7">
      <w:pPr>
        <w:keepNext w:val="0"/>
        <w:keepLines w:val="0"/>
        <w:pageBreakBefore w:val="0"/>
        <w:widowControl w:val="0"/>
        <w:kinsoku/>
        <w:wordWrap/>
        <w:overflowPunct/>
        <w:topLinePunct w:val="0"/>
        <w:autoSpaceDE/>
        <w:autoSpaceDN/>
        <w:bidi w:val="0"/>
        <w:adjustRightInd/>
        <w:spacing w:line="560" w:lineRule="exact"/>
        <w:ind w:left="0" w:firstLine="640" w:firstLineChars="200"/>
        <w:jc w:val="both"/>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组  长：阿木尔布拉格  政府副旗长</w:t>
      </w:r>
    </w:p>
    <w:p w14:paraId="22322720">
      <w:pPr>
        <w:keepNext w:val="0"/>
        <w:keepLines w:val="0"/>
        <w:pageBreakBefore w:val="0"/>
        <w:widowControl w:val="0"/>
        <w:kinsoku/>
        <w:wordWrap/>
        <w:overflowPunct/>
        <w:topLinePunct w:val="0"/>
        <w:autoSpaceDE/>
        <w:autoSpaceDN/>
        <w:bidi w:val="0"/>
        <w:adjustRightInd/>
        <w:spacing w:line="560" w:lineRule="exact"/>
        <w:ind w:left="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副组长：张永平  农牧局局长</w:t>
      </w:r>
    </w:p>
    <w:p w14:paraId="4AD9D40D">
      <w:pPr>
        <w:keepNext w:val="0"/>
        <w:keepLines w:val="0"/>
        <w:pageBreakBefore w:val="0"/>
        <w:widowControl w:val="0"/>
        <w:kinsoku/>
        <w:wordWrap/>
        <w:overflowPunct w:val="0"/>
        <w:topLinePunct w:val="0"/>
        <w:autoSpaceDE/>
        <w:autoSpaceDN/>
        <w:bidi w:val="0"/>
        <w:adjustRightInd/>
        <w:snapToGrid/>
        <w:spacing w:after="0" w:line="560" w:lineRule="exact"/>
        <w:ind w:left="0" w:right="0" w:firstLine="640" w:firstLineChars="200"/>
        <w:jc w:val="both"/>
        <w:textAlignment w:val="auto"/>
        <w:outlineLvl w:val="9"/>
        <w:rPr>
          <w:rFonts w:hint="default" w:ascii="Times New Roman" w:hAnsi="Times New Roman" w:eastAsia="仿宋_GB2312" w:cs="Times New Roman"/>
          <w:bCs/>
          <w:color w:val="auto"/>
          <w:sz w:val="32"/>
          <w:szCs w:val="32"/>
        </w:rPr>
      </w:pPr>
      <w:r>
        <w:rPr>
          <w:rFonts w:hint="eastAsia" w:ascii="仿宋_GB2312" w:hAnsi="仿宋_GB2312" w:eastAsia="仿宋_GB2312" w:cs="仿宋_GB2312"/>
          <w:color w:val="auto"/>
          <w:sz w:val="32"/>
          <w:szCs w:val="32"/>
          <w:lang w:val="en-US" w:eastAsia="zh-CN"/>
        </w:rPr>
        <w:t>成  员：</w:t>
      </w:r>
      <w:r>
        <w:rPr>
          <w:rFonts w:hint="default" w:ascii="Times New Roman" w:hAnsi="Times New Roman" w:eastAsia="仿宋_GB2312" w:cs="Times New Roman"/>
          <w:bCs/>
          <w:color w:val="auto"/>
          <w:sz w:val="32"/>
          <w:szCs w:val="32"/>
        </w:rPr>
        <w:t>武鹏程  昭君镇</w:t>
      </w:r>
      <w:r>
        <w:rPr>
          <w:rFonts w:hint="eastAsia" w:ascii="Times New Roman" w:hAnsi="Times New Roman" w:eastAsia="仿宋_GB2312" w:cs="Times New Roman"/>
          <w:bCs/>
          <w:color w:val="auto"/>
          <w:sz w:val="32"/>
          <w:szCs w:val="32"/>
          <w:lang w:val="en-US" w:eastAsia="zh-CN"/>
        </w:rPr>
        <w:t>人民政府</w:t>
      </w:r>
      <w:r>
        <w:rPr>
          <w:rFonts w:hint="default" w:ascii="Times New Roman" w:hAnsi="Times New Roman" w:eastAsia="仿宋_GB2312" w:cs="Times New Roman"/>
          <w:bCs/>
          <w:color w:val="auto"/>
          <w:sz w:val="32"/>
          <w:szCs w:val="32"/>
        </w:rPr>
        <w:t xml:space="preserve">镇长 </w:t>
      </w:r>
    </w:p>
    <w:p w14:paraId="79B90FE0">
      <w:pPr>
        <w:keepNext w:val="0"/>
        <w:keepLines w:val="0"/>
        <w:pageBreakBefore w:val="0"/>
        <w:widowControl w:val="0"/>
        <w:kinsoku/>
        <w:wordWrap/>
        <w:overflowPunct/>
        <w:topLinePunct w:val="0"/>
        <w:autoSpaceDE/>
        <w:autoSpaceDN/>
        <w:bidi w:val="0"/>
        <w:adjustRightInd/>
        <w:spacing w:line="560" w:lineRule="exact"/>
        <w:ind w:left="0" w:firstLine="1920" w:firstLineChars="600"/>
        <w:jc w:val="both"/>
        <w:textAlignment w:val="auto"/>
        <w:rPr>
          <w:rFonts w:hint="eastAsia" w:ascii="仿宋_GB2312" w:hAnsi="仿宋_GB2312" w:eastAsia="仿宋_GB2312" w:cs="仿宋_GB2312"/>
          <w:color w:val="auto"/>
          <w:sz w:val="32"/>
          <w:szCs w:val="32"/>
          <w:lang w:val="en-US" w:eastAsia="zh-CN"/>
        </w:rPr>
      </w:pPr>
      <w:r>
        <w:rPr>
          <w:rFonts w:hint="default" w:ascii="Times New Roman" w:hAnsi="Times New Roman" w:eastAsia="仿宋_GB2312" w:cs="Times New Roman"/>
          <w:bCs/>
          <w:color w:val="auto"/>
          <w:sz w:val="32"/>
          <w:szCs w:val="32"/>
        </w:rPr>
        <w:t>刘  广  展旦召苏木苏木长</w:t>
      </w:r>
    </w:p>
    <w:p w14:paraId="2DF28389">
      <w:pPr>
        <w:keepNext w:val="0"/>
        <w:keepLines w:val="0"/>
        <w:pageBreakBefore w:val="0"/>
        <w:widowControl w:val="0"/>
        <w:kinsoku/>
        <w:wordWrap/>
        <w:overflowPunct/>
        <w:topLinePunct w:val="0"/>
        <w:autoSpaceDE/>
        <w:autoSpaceDN/>
        <w:bidi w:val="0"/>
        <w:adjustRightInd/>
        <w:spacing w:line="560" w:lineRule="exact"/>
        <w:ind w:left="0" w:firstLine="1920" w:firstLineChars="600"/>
        <w:jc w:val="both"/>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郭  旭  农牧技术推广中心主任</w:t>
      </w:r>
    </w:p>
    <w:p w14:paraId="5AB195DF">
      <w:pPr>
        <w:keepNext w:val="0"/>
        <w:keepLines w:val="0"/>
        <w:pageBreakBefore w:val="0"/>
        <w:widowControl w:val="0"/>
        <w:kinsoku/>
        <w:wordWrap/>
        <w:overflowPunct/>
        <w:topLinePunct w:val="0"/>
        <w:autoSpaceDE/>
        <w:autoSpaceDN/>
        <w:bidi w:val="0"/>
        <w:adjustRightInd/>
        <w:spacing w:line="560" w:lineRule="exact"/>
        <w:ind w:left="0" w:firstLine="1920" w:firstLineChars="600"/>
        <w:jc w:val="both"/>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尹三霞  财政局副局长</w:t>
      </w:r>
    </w:p>
    <w:p w14:paraId="02765E35">
      <w:pPr>
        <w:pStyle w:val="10"/>
        <w:keepNext w:val="0"/>
        <w:keepLines w:val="0"/>
        <w:pageBreakBefore w:val="0"/>
        <w:widowControl w:val="0"/>
        <w:kinsoku/>
        <w:wordWrap/>
        <w:overflowPunct/>
        <w:topLinePunct w:val="0"/>
        <w:autoSpaceDE/>
        <w:autoSpaceDN/>
        <w:bidi w:val="0"/>
        <w:adjustRightInd/>
        <w:spacing w:line="560" w:lineRule="exact"/>
        <w:ind w:left="0"/>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 xml:space="preserve">        李  霞  农牧局财务室主任</w:t>
      </w:r>
    </w:p>
    <w:p w14:paraId="3F973A09">
      <w:pPr>
        <w:keepNext w:val="0"/>
        <w:keepLines w:val="0"/>
        <w:pageBreakBefore w:val="0"/>
        <w:widowControl w:val="0"/>
        <w:kinsoku/>
        <w:wordWrap/>
        <w:overflowPunct/>
        <w:topLinePunct w:val="0"/>
        <w:autoSpaceDE/>
        <w:autoSpaceDN/>
        <w:bidi w:val="0"/>
        <w:adjustRightInd/>
        <w:spacing w:line="560" w:lineRule="exact"/>
        <w:ind w:left="0"/>
        <w:rPr>
          <w:rFonts w:ascii="楷体" w:hAnsi="楷体" w:eastAsia="楷体" w:cs="楷体"/>
          <w:b/>
          <w:bCs/>
          <w:spacing w:val="-17"/>
          <w:sz w:val="29"/>
          <w:szCs w:val="29"/>
        </w:rPr>
      </w:pPr>
    </w:p>
    <w:p w14:paraId="18B4F7CF">
      <w:pPr>
        <w:keepNext w:val="0"/>
        <w:keepLines w:val="0"/>
        <w:pageBreakBefore w:val="0"/>
        <w:widowControl w:val="0"/>
        <w:kinsoku/>
        <w:wordWrap/>
        <w:topLinePunct w:val="0"/>
        <w:autoSpaceDE/>
        <w:autoSpaceDN/>
        <w:bidi w:val="0"/>
        <w:adjustRightInd/>
        <w:spacing w:line="560" w:lineRule="exact"/>
        <w:ind w:left="0"/>
        <w:rPr>
          <w:rFonts w:ascii="楷体" w:hAnsi="楷体" w:eastAsia="楷体" w:cs="楷体"/>
          <w:b/>
          <w:bCs/>
          <w:spacing w:val="-17"/>
          <w:sz w:val="29"/>
          <w:szCs w:val="29"/>
        </w:rPr>
      </w:pPr>
    </w:p>
    <w:p w14:paraId="50ACE8C1">
      <w:pPr>
        <w:keepNext w:val="0"/>
        <w:keepLines w:val="0"/>
        <w:pageBreakBefore w:val="0"/>
        <w:widowControl w:val="0"/>
        <w:kinsoku/>
        <w:wordWrap/>
        <w:overflowPunct/>
        <w:topLinePunct w:val="0"/>
        <w:autoSpaceDE/>
        <w:autoSpaceDN/>
        <w:bidi w:val="0"/>
        <w:adjustRightInd/>
        <w:spacing w:line="560" w:lineRule="exact"/>
        <w:ind w:left="0"/>
        <w:jc w:val="center"/>
        <w:textAlignment w:val="auto"/>
        <w:rPr>
          <w:rFonts w:hint="eastAsia" w:ascii="方正小标宋简体" w:hAnsi="方正小标宋简体" w:eastAsia="方正小标宋简体" w:cs="方正小标宋简体"/>
          <w:sz w:val="44"/>
          <w:szCs w:val="44"/>
          <w:lang w:val="en-US" w:eastAsia="zh-CN"/>
        </w:rPr>
      </w:pPr>
    </w:p>
    <w:p w14:paraId="49B3FA89">
      <w:pPr>
        <w:keepNext w:val="0"/>
        <w:keepLines w:val="0"/>
        <w:pageBreakBefore w:val="0"/>
        <w:widowControl w:val="0"/>
        <w:kinsoku/>
        <w:wordWrap/>
        <w:overflowPunct/>
        <w:topLinePunct w:val="0"/>
        <w:autoSpaceDE/>
        <w:autoSpaceDN/>
        <w:bidi w:val="0"/>
        <w:adjustRightInd/>
        <w:spacing w:line="560" w:lineRule="exact"/>
        <w:ind w:left="0"/>
        <w:jc w:val="center"/>
        <w:textAlignment w:val="auto"/>
        <w:rPr>
          <w:rFonts w:hint="eastAsia" w:ascii="方正小标宋简体" w:hAnsi="方正小标宋简体" w:eastAsia="方正小标宋简体" w:cs="方正小标宋简体"/>
          <w:sz w:val="44"/>
          <w:szCs w:val="44"/>
          <w:lang w:val="en-US" w:eastAsia="zh-CN"/>
        </w:rPr>
      </w:pPr>
    </w:p>
    <w:p w14:paraId="7B482E95">
      <w:pPr>
        <w:pStyle w:val="6"/>
        <w:keepNext w:val="0"/>
        <w:keepLines w:val="0"/>
        <w:pageBreakBefore w:val="0"/>
        <w:widowControl w:val="0"/>
        <w:kinsoku/>
        <w:wordWrap/>
        <w:topLinePunct w:val="0"/>
        <w:autoSpaceDE/>
        <w:autoSpaceDN/>
        <w:bidi w:val="0"/>
        <w:adjustRightInd/>
        <w:spacing w:line="560" w:lineRule="exact"/>
        <w:ind w:left="0"/>
        <w:rPr>
          <w:rFonts w:hint="eastAsia" w:ascii="方正小标宋简体" w:hAnsi="方正小标宋简体" w:eastAsia="方正小标宋简体" w:cs="方正小标宋简体"/>
          <w:sz w:val="44"/>
          <w:szCs w:val="44"/>
          <w:lang w:val="en-US" w:eastAsia="zh-CN"/>
        </w:rPr>
      </w:pPr>
    </w:p>
    <w:p w14:paraId="20AF30DE">
      <w:pPr>
        <w:pStyle w:val="6"/>
        <w:keepNext w:val="0"/>
        <w:keepLines w:val="0"/>
        <w:pageBreakBefore w:val="0"/>
        <w:widowControl w:val="0"/>
        <w:kinsoku/>
        <w:wordWrap/>
        <w:topLinePunct w:val="0"/>
        <w:autoSpaceDE/>
        <w:autoSpaceDN/>
        <w:bidi w:val="0"/>
        <w:adjustRightInd/>
        <w:spacing w:line="560" w:lineRule="exact"/>
        <w:ind w:left="0"/>
        <w:rPr>
          <w:rFonts w:hint="eastAsia" w:ascii="方正小标宋简体" w:hAnsi="方正小标宋简体" w:eastAsia="方正小标宋简体" w:cs="方正小标宋简体"/>
          <w:sz w:val="44"/>
          <w:szCs w:val="44"/>
          <w:lang w:val="en-US" w:eastAsia="zh-CN"/>
        </w:rPr>
      </w:pPr>
    </w:p>
    <w:p w14:paraId="04B8537F">
      <w:pPr>
        <w:keepNext w:val="0"/>
        <w:keepLines w:val="0"/>
        <w:pageBreakBefore w:val="0"/>
        <w:widowControl w:val="0"/>
        <w:kinsoku/>
        <w:wordWrap/>
        <w:overflowPunct/>
        <w:topLinePunct w:val="0"/>
        <w:autoSpaceDE/>
        <w:autoSpaceDN/>
        <w:bidi w:val="0"/>
        <w:adjustRightInd/>
        <w:spacing w:line="560" w:lineRule="exact"/>
        <w:ind w:left="0"/>
        <w:jc w:val="center"/>
        <w:textAlignment w:val="auto"/>
        <w:rPr>
          <w:rFonts w:hint="eastAsia" w:ascii="方正小标宋简体" w:hAnsi="方正小标宋简体" w:eastAsia="方正小标宋简体" w:cs="方正小标宋简体"/>
          <w:sz w:val="44"/>
          <w:szCs w:val="44"/>
          <w:lang w:val="en-US" w:eastAsia="zh-CN"/>
        </w:rPr>
      </w:pPr>
    </w:p>
    <w:p w14:paraId="54FC9D40">
      <w:pPr>
        <w:pStyle w:val="10"/>
        <w:rPr>
          <w:rFonts w:hint="eastAsia" w:ascii="方正小标宋简体" w:hAnsi="方正小标宋简体" w:eastAsia="方正小标宋简体" w:cs="方正小标宋简体"/>
          <w:sz w:val="44"/>
          <w:szCs w:val="44"/>
          <w:lang w:val="en-US" w:eastAsia="zh-CN"/>
        </w:rPr>
      </w:pPr>
    </w:p>
    <w:p w14:paraId="464B5D4D">
      <w:pPr>
        <w:keepNext w:val="0"/>
        <w:keepLines w:val="0"/>
        <w:pageBreakBefore w:val="0"/>
        <w:widowControl w:val="0"/>
        <w:kinsoku/>
        <w:wordWrap/>
        <w:topLinePunct w:val="0"/>
        <w:autoSpaceDE/>
        <w:autoSpaceDN/>
        <w:bidi w:val="0"/>
        <w:adjustRightInd/>
        <w:spacing w:line="560" w:lineRule="exact"/>
        <w:ind w:left="0"/>
        <w:rPr>
          <w:rFonts w:hint="eastAsia" w:ascii="黑体" w:hAnsi="黑体" w:eastAsia="黑体" w:cs="黑体"/>
          <w:b w:val="0"/>
          <w:bCs w:val="0"/>
          <w:spacing w:val="0"/>
          <w:sz w:val="32"/>
          <w:szCs w:val="32"/>
          <w:lang w:eastAsia="zh-CN"/>
        </w:rPr>
      </w:pPr>
      <w:r>
        <w:rPr>
          <w:rFonts w:hint="eastAsia" w:ascii="黑体" w:hAnsi="黑体" w:eastAsia="黑体" w:cs="黑体"/>
          <w:b w:val="0"/>
          <w:bCs w:val="0"/>
          <w:spacing w:val="0"/>
          <w:sz w:val="32"/>
          <w:szCs w:val="32"/>
        </w:rPr>
        <w:t>附件</w:t>
      </w:r>
      <w:r>
        <w:rPr>
          <w:rFonts w:hint="eastAsia" w:ascii="黑体" w:hAnsi="黑体" w:eastAsia="黑体" w:cs="黑体"/>
          <w:b w:val="0"/>
          <w:bCs w:val="0"/>
          <w:spacing w:val="0"/>
          <w:sz w:val="32"/>
          <w:szCs w:val="32"/>
          <w:lang w:val="en-US" w:eastAsia="zh-CN"/>
        </w:rPr>
        <w:t>2</w:t>
      </w:r>
    </w:p>
    <w:p w14:paraId="468B7CE4">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方正小标宋简体" w:hAnsi="方正小标宋简体" w:eastAsia="方正小标宋简体" w:cs="方正小标宋简体"/>
          <w:sz w:val="44"/>
          <w:szCs w:val="44"/>
          <w:lang w:val="en-US" w:eastAsia="zh-CN"/>
        </w:rPr>
      </w:pPr>
    </w:p>
    <w:p w14:paraId="68D306F8">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2025年达拉特旗盐碱地综合利用</w:t>
      </w:r>
    </w:p>
    <w:p w14:paraId="698B6B38">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项目技术指导组</w:t>
      </w:r>
    </w:p>
    <w:p w14:paraId="65F2A0E5">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p>
    <w:p w14:paraId="75EE3031">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为确</w:t>
      </w:r>
      <w:r>
        <w:rPr>
          <w:rFonts w:hint="default" w:ascii="Times New Roman" w:hAnsi="Times New Roman" w:eastAsia="仿宋_GB2312" w:cs="Times New Roman"/>
          <w:sz w:val="32"/>
          <w:szCs w:val="32"/>
          <w:lang w:val="en-US" w:eastAsia="zh-CN"/>
        </w:rPr>
        <w:t>保2025年达拉</w:t>
      </w:r>
      <w:r>
        <w:rPr>
          <w:rFonts w:hint="eastAsia" w:ascii="仿宋_GB2312" w:hAnsi="仿宋_GB2312" w:eastAsia="仿宋_GB2312" w:cs="仿宋_GB2312"/>
          <w:sz w:val="32"/>
          <w:szCs w:val="32"/>
          <w:lang w:val="en-US" w:eastAsia="zh-CN"/>
        </w:rPr>
        <w:t>特旗盐碱地综合利用项目各项措施落到实处、取得实效，项目成立，技术指导组，组成人员如下：</w:t>
      </w:r>
    </w:p>
    <w:p w14:paraId="7AC2C9BA">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  长：郭  旭  达拉特旗农牧技术推广中心主任</w:t>
      </w:r>
    </w:p>
    <w:p w14:paraId="613F1029">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副组长：吕志军  达拉特旗农牧技术推广中心副主任</w:t>
      </w:r>
    </w:p>
    <w:p w14:paraId="645B2AE0">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  员：任  艳  达拉特旗农牧技术推广中心</w:t>
      </w:r>
    </w:p>
    <w:p w14:paraId="071B9207">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1920" w:firstLineChars="6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周慧玲  达拉特旗农牧技术推广中心  </w:t>
      </w:r>
    </w:p>
    <w:p w14:paraId="776ECC87">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1920" w:firstLineChars="6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赵永胜  达拉特旗农牧技术推广中心</w:t>
      </w:r>
    </w:p>
    <w:p w14:paraId="484C96E8">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1920" w:firstLineChars="6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李  军  达拉特旗农牧技术推广中心</w:t>
      </w:r>
    </w:p>
    <w:p w14:paraId="53CF9164">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1897" w:firstLineChars="753"/>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pacing w:val="-34"/>
          <w:sz w:val="32"/>
          <w:szCs w:val="32"/>
          <w:lang w:val="en-US" w:eastAsia="zh-CN"/>
        </w:rPr>
        <w:t>孟根图雅</w:t>
      </w:r>
      <w:r>
        <w:rPr>
          <w:rFonts w:hint="eastAsia" w:ascii="仿宋_GB2312" w:hAnsi="仿宋_GB2312" w:eastAsia="仿宋_GB2312" w:cs="仿宋_GB2312"/>
          <w:sz w:val="32"/>
          <w:szCs w:val="32"/>
          <w:lang w:val="en-US" w:eastAsia="zh-CN"/>
        </w:rPr>
        <w:t xml:space="preserve">  达拉特旗农牧技术推广中心</w:t>
      </w:r>
    </w:p>
    <w:p w14:paraId="1238EF11">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1920" w:firstLineChars="6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史英杰  达拉特旗农牧技术推广中心</w:t>
      </w:r>
    </w:p>
    <w:p w14:paraId="7FB79811">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1920" w:firstLineChars="6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孙学军  达拉特旗农牧技术推广中心</w:t>
      </w:r>
    </w:p>
    <w:p w14:paraId="46C054BE">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textAlignment w:val="auto"/>
        <w:outlineLvl w:val="9"/>
        <w:rPr>
          <w:rFonts w:hint="eastAsia"/>
          <w:lang w:val="en-US" w:eastAsia="zh-CN"/>
        </w:rPr>
      </w:pPr>
      <w:r>
        <w:rPr>
          <w:rFonts w:hint="eastAsia" w:hAnsi="仿宋_GB2312" w:cs="仿宋_GB2312"/>
          <w:sz w:val="32"/>
          <w:szCs w:val="32"/>
          <w:lang w:val="en-US" w:eastAsia="zh-CN"/>
        </w:rPr>
        <w:t xml:space="preserve">            孙文娇  </w:t>
      </w:r>
      <w:r>
        <w:rPr>
          <w:rFonts w:hint="eastAsia" w:ascii="仿宋_GB2312" w:hAnsi="仿宋_GB2312" w:eastAsia="仿宋_GB2312" w:cs="仿宋_GB2312"/>
          <w:sz w:val="32"/>
          <w:szCs w:val="32"/>
          <w:lang w:val="en-US" w:eastAsia="zh-CN"/>
        </w:rPr>
        <w:t>达拉特旗农牧技术推广中心</w:t>
      </w:r>
    </w:p>
    <w:p w14:paraId="25E0EB99">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1920" w:firstLineChars="600"/>
        <w:jc w:val="both"/>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刘  璐  达拉特旗农村牧区经营管理服务中心</w:t>
      </w:r>
    </w:p>
    <w:p w14:paraId="077618CD">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textAlignment w:val="auto"/>
        <w:outlineLvl w:val="9"/>
        <w:rPr>
          <w:rFonts w:hint="eastAsia" w:ascii="黑体" w:hAnsi="黑体" w:eastAsia="黑体" w:cs="黑体"/>
          <w:b w:val="0"/>
          <w:bCs w:val="0"/>
          <w:spacing w:val="16"/>
          <w:sz w:val="32"/>
          <w:szCs w:val="32"/>
        </w:rPr>
      </w:pPr>
    </w:p>
    <w:p w14:paraId="0FD5834F">
      <w:pPr>
        <w:rPr>
          <w:rFonts w:hint="eastAsia" w:ascii="黑体" w:hAnsi="黑体" w:eastAsia="黑体" w:cs="黑体"/>
          <w:b w:val="0"/>
          <w:bCs w:val="0"/>
          <w:spacing w:val="16"/>
          <w:sz w:val="32"/>
          <w:szCs w:val="32"/>
        </w:rPr>
      </w:pPr>
    </w:p>
    <w:p w14:paraId="7D4DCB63">
      <w:pPr>
        <w:pStyle w:val="2"/>
        <w:rPr>
          <w:rFonts w:hint="eastAsia" w:ascii="黑体" w:hAnsi="黑体" w:eastAsia="黑体" w:cs="黑体"/>
          <w:b w:val="0"/>
          <w:bCs w:val="0"/>
          <w:spacing w:val="16"/>
          <w:sz w:val="32"/>
          <w:szCs w:val="32"/>
        </w:rPr>
      </w:pPr>
    </w:p>
    <w:p w14:paraId="34046C35">
      <w:pPr>
        <w:pStyle w:val="2"/>
        <w:rPr>
          <w:rFonts w:hint="eastAsia" w:ascii="黑体" w:hAnsi="黑体" w:eastAsia="黑体" w:cs="黑体"/>
          <w:b w:val="0"/>
          <w:bCs w:val="0"/>
          <w:spacing w:val="16"/>
          <w:sz w:val="32"/>
          <w:szCs w:val="32"/>
        </w:rPr>
      </w:pPr>
    </w:p>
    <w:p w14:paraId="4CD283D5">
      <w:pPr>
        <w:pStyle w:val="2"/>
        <w:rPr>
          <w:rFonts w:hint="eastAsia" w:ascii="黑体" w:hAnsi="黑体" w:eastAsia="黑体" w:cs="黑体"/>
          <w:b w:val="0"/>
          <w:bCs w:val="0"/>
          <w:spacing w:val="16"/>
          <w:sz w:val="32"/>
          <w:szCs w:val="32"/>
        </w:rPr>
      </w:pPr>
    </w:p>
    <w:p w14:paraId="1EB0E2DA">
      <w:pPr>
        <w:keepNext w:val="0"/>
        <w:keepLines w:val="0"/>
        <w:pageBreakBefore w:val="0"/>
        <w:widowControl w:val="0"/>
        <w:kinsoku/>
        <w:wordWrap/>
        <w:topLinePunct w:val="0"/>
        <w:autoSpaceDE/>
        <w:autoSpaceDN/>
        <w:bidi w:val="0"/>
        <w:adjustRightInd/>
        <w:spacing w:line="560" w:lineRule="exact"/>
        <w:ind w:left="0"/>
        <w:rPr>
          <w:rFonts w:hint="default" w:ascii="黑体" w:hAnsi="黑体" w:eastAsia="黑体" w:cs="黑体"/>
          <w:b w:val="0"/>
          <w:bCs w:val="0"/>
          <w:spacing w:val="0"/>
          <w:sz w:val="32"/>
          <w:szCs w:val="32"/>
          <w:lang w:eastAsia="zh-CN"/>
        </w:rPr>
      </w:pPr>
      <w:r>
        <w:rPr>
          <w:rFonts w:hint="default" w:ascii="黑体" w:hAnsi="黑体" w:eastAsia="黑体" w:cs="黑体"/>
          <w:b w:val="0"/>
          <w:bCs w:val="0"/>
          <w:spacing w:val="0"/>
          <w:sz w:val="32"/>
          <w:szCs w:val="32"/>
        </w:rPr>
        <w:t>附件</w:t>
      </w:r>
      <w:r>
        <w:rPr>
          <w:rFonts w:hint="default" w:ascii="黑体" w:hAnsi="黑体" w:eastAsia="黑体" w:cs="黑体"/>
          <w:b w:val="0"/>
          <w:bCs w:val="0"/>
          <w:spacing w:val="0"/>
          <w:sz w:val="32"/>
          <w:szCs w:val="32"/>
          <w:lang w:val="en-US" w:eastAsia="zh-CN"/>
        </w:rPr>
        <w:t>3</w:t>
      </w:r>
    </w:p>
    <w:p w14:paraId="6F9C5913">
      <w:pPr>
        <w:keepNext w:val="0"/>
        <w:keepLines w:val="0"/>
        <w:pageBreakBefore w:val="0"/>
        <w:widowControl w:val="0"/>
        <w:kinsoku/>
        <w:wordWrap/>
        <w:overflowPunct/>
        <w:topLinePunct w:val="0"/>
        <w:autoSpaceDE/>
        <w:autoSpaceDN/>
        <w:bidi w:val="0"/>
        <w:adjustRightInd/>
        <w:snapToGrid/>
        <w:spacing w:line="560" w:lineRule="exact"/>
        <w:ind w:left="0"/>
        <w:jc w:val="center"/>
        <w:textAlignment w:val="auto"/>
        <w:rPr>
          <w:rFonts w:hint="eastAsia" w:ascii="方正小标宋简体" w:hAnsi="方正小标宋简体" w:eastAsia="方正小标宋简体" w:cs="方正小标宋简体"/>
          <w:sz w:val="44"/>
          <w:szCs w:val="44"/>
          <w:lang w:val="en-US" w:eastAsia="zh-CN"/>
        </w:rPr>
      </w:pPr>
    </w:p>
    <w:p w14:paraId="02093EAD">
      <w:pPr>
        <w:keepNext w:val="0"/>
        <w:keepLines w:val="0"/>
        <w:pageBreakBefore w:val="0"/>
        <w:widowControl w:val="0"/>
        <w:kinsoku/>
        <w:wordWrap/>
        <w:overflowPunct/>
        <w:topLinePunct w:val="0"/>
        <w:autoSpaceDE/>
        <w:autoSpaceDN/>
        <w:bidi w:val="0"/>
        <w:adjustRightInd/>
        <w:snapToGrid/>
        <w:spacing w:line="560" w:lineRule="exact"/>
        <w:ind w:left="0"/>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2025年达拉特旗</w:t>
      </w:r>
      <w:r>
        <w:rPr>
          <w:rFonts w:hint="eastAsia" w:ascii="方正小标宋简体" w:hAnsi="方正小标宋简体" w:eastAsia="方正小标宋简体" w:cs="方正小标宋简体"/>
          <w:sz w:val="44"/>
          <w:szCs w:val="44"/>
        </w:rPr>
        <w:t>盐碱地综合利用项目</w:t>
      </w:r>
    </w:p>
    <w:p w14:paraId="32F0DCA4">
      <w:pPr>
        <w:keepNext w:val="0"/>
        <w:keepLines w:val="0"/>
        <w:pageBreakBefore w:val="0"/>
        <w:widowControl w:val="0"/>
        <w:kinsoku/>
        <w:wordWrap/>
        <w:overflowPunct/>
        <w:topLinePunct w:val="0"/>
        <w:autoSpaceDE/>
        <w:autoSpaceDN/>
        <w:bidi w:val="0"/>
        <w:adjustRightInd/>
        <w:snapToGrid/>
        <w:spacing w:line="560" w:lineRule="exact"/>
        <w:ind w:left="0"/>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技</w:t>
      </w:r>
      <w:r>
        <w:rPr>
          <w:rFonts w:hint="eastAsia" w:ascii="方正小标宋简体" w:hAnsi="方正小标宋简体" w:eastAsia="方正小标宋简体" w:cs="方正小标宋简体"/>
          <w:sz w:val="44"/>
          <w:szCs w:val="44"/>
        </w:rPr>
        <w:t>术指标</w:t>
      </w:r>
    </w:p>
    <w:p w14:paraId="286B8643">
      <w:pPr>
        <w:keepNext w:val="0"/>
        <w:keepLines w:val="0"/>
        <w:pageBreakBefore w:val="0"/>
        <w:widowControl w:val="0"/>
        <w:kinsoku/>
        <w:wordWrap/>
        <w:overflowPunct/>
        <w:topLinePunct w:val="0"/>
        <w:autoSpaceDE/>
        <w:autoSpaceDN/>
        <w:bidi w:val="0"/>
        <w:adjustRightInd/>
        <w:snapToGrid/>
        <w:spacing w:line="560" w:lineRule="exact"/>
        <w:ind w:left="0"/>
        <w:textAlignment w:val="auto"/>
        <w:rPr>
          <w:rFonts w:ascii="楷体" w:hAnsi="楷体" w:eastAsia="楷体" w:cs="楷体"/>
          <w:spacing w:val="-1"/>
          <w:sz w:val="32"/>
          <w:szCs w:val="32"/>
        </w:rPr>
      </w:pPr>
    </w:p>
    <w:p w14:paraId="4AE3EED5">
      <w:pPr>
        <w:keepNext w:val="0"/>
        <w:keepLines w:val="0"/>
        <w:pageBreakBefore w:val="0"/>
        <w:widowControl w:val="0"/>
        <w:kinsoku/>
        <w:wordWrap/>
        <w:overflowPunct/>
        <w:topLinePunct w:val="0"/>
        <w:autoSpaceDE/>
        <w:autoSpaceDN/>
        <w:bidi w:val="0"/>
        <w:adjustRightInd/>
        <w:snapToGrid/>
        <w:spacing w:line="560" w:lineRule="exact"/>
        <w:ind w:left="0"/>
        <w:jc w:val="center"/>
        <w:textAlignment w:val="auto"/>
        <w:rPr>
          <w:rFonts w:hint="eastAsia" w:ascii="楷体_GB2312" w:hAnsi="楷体_GB2312" w:eastAsia="楷体_GB2312" w:cs="楷体_GB2312"/>
          <w:sz w:val="32"/>
          <w:szCs w:val="32"/>
        </w:rPr>
      </w:pPr>
      <w:r>
        <w:rPr>
          <w:rFonts w:hint="eastAsia" w:ascii="楷体_GB2312" w:hAnsi="楷体_GB2312" w:eastAsia="楷体_GB2312" w:cs="楷体_GB2312"/>
          <w:spacing w:val="-1"/>
          <w:sz w:val="32"/>
          <w:szCs w:val="32"/>
        </w:rPr>
        <w:t>表1</w:t>
      </w:r>
      <w:r>
        <w:rPr>
          <w:rFonts w:hint="eastAsia" w:ascii="楷体_GB2312" w:hAnsi="楷体_GB2312" w:eastAsia="楷体_GB2312" w:cs="楷体_GB2312"/>
          <w:spacing w:val="-1"/>
          <w:sz w:val="32"/>
          <w:szCs w:val="32"/>
          <w:lang w:val="en-US" w:eastAsia="zh-CN"/>
        </w:rPr>
        <w:t xml:space="preserve"> </w:t>
      </w:r>
      <w:r>
        <w:rPr>
          <w:rFonts w:hint="eastAsia" w:ascii="楷体_GB2312" w:hAnsi="楷体_GB2312" w:eastAsia="楷体_GB2312" w:cs="楷体_GB2312"/>
          <w:spacing w:val="-1"/>
          <w:sz w:val="32"/>
          <w:szCs w:val="32"/>
        </w:rPr>
        <w:t>腐熟农家肥技术指标</w:t>
      </w:r>
    </w:p>
    <w:p w14:paraId="350850E7">
      <w:pPr>
        <w:spacing w:line="80" w:lineRule="exact"/>
      </w:pPr>
    </w:p>
    <w:tbl>
      <w:tblPr>
        <w:tblStyle w:val="1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45" w:type="dxa"/>
          <w:left w:w="96" w:type="dxa"/>
          <w:bottom w:w="45" w:type="dxa"/>
          <w:right w:w="96" w:type="dxa"/>
        </w:tblCellMar>
      </w:tblPr>
      <w:tblGrid>
        <w:gridCol w:w="672"/>
        <w:gridCol w:w="2450"/>
        <w:gridCol w:w="2359"/>
        <w:gridCol w:w="3411"/>
      </w:tblGrid>
      <w:tr w14:paraId="75A283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96" w:type="dxa"/>
            <w:bottom w:w="45" w:type="dxa"/>
            <w:right w:w="96" w:type="dxa"/>
          </w:tblCellMar>
        </w:tblPrEx>
        <w:trPr>
          <w:trHeight w:val="0" w:hRule="atLeast"/>
          <w:tblHeader/>
          <w:jc w:val="center"/>
        </w:trPr>
        <w:tc>
          <w:tcPr>
            <w:tcW w:w="672" w:type="dxa"/>
            <w:noWrap w:val="0"/>
            <w:vAlign w:val="center"/>
          </w:tcPr>
          <w:p w14:paraId="3EB1123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kern w:val="0"/>
                <w:sz w:val="18"/>
                <w:szCs w:val="18"/>
                <w:highlight w:val="none"/>
                <w:lang w:val="en-US" w:eastAsia="zh-CN"/>
              </w:rPr>
            </w:pPr>
            <w:r>
              <w:rPr>
                <w:rFonts w:hint="eastAsia" w:ascii="Times New Roman" w:hAnsi="Times New Roman" w:eastAsia="宋体" w:cs="Times New Roman"/>
                <w:b/>
                <w:kern w:val="0"/>
                <w:sz w:val="18"/>
                <w:szCs w:val="18"/>
                <w:highlight w:val="none"/>
                <w:lang w:val="en-US" w:eastAsia="zh-CN"/>
              </w:rPr>
              <w:t>序号</w:t>
            </w:r>
          </w:p>
        </w:tc>
        <w:tc>
          <w:tcPr>
            <w:tcW w:w="2450" w:type="dxa"/>
            <w:noWrap w:val="0"/>
            <w:vAlign w:val="center"/>
          </w:tcPr>
          <w:p w14:paraId="4845926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kern w:val="0"/>
                <w:sz w:val="18"/>
                <w:szCs w:val="18"/>
                <w:highlight w:val="none"/>
                <w:lang w:val="en-US" w:eastAsia="zh-CN"/>
              </w:rPr>
            </w:pPr>
            <w:r>
              <w:rPr>
                <w:rFonts w:hint="eastAsia" w:ascii="Times New Roman" w:hAnsi="Times New Roman" w:eastAsia="宋体" w:cs="Times New Roman"/>
                <w:b/>
                <w:kern w:val="0"/>
                <w:sz w:val="18"/>
                <w:szCs w:val="18"/>
                <w:highlight w:val="none"/>
                <w:lang w:val="en-US" w:eastAsia="zh-CN"/>
              </w:rPr>
              <w:t>项目</w:t>
            </w:r>
          </w:p>
        </w:tc>
        <w:tc>
          <w:tcPr>
            <w:tcW w:w="2359" w:type="dxa"/>
            <w:noWrap w:val="0"/>
            <w:vAlign w:val="center"/>
          </w:tcPr>
          <w:p w14:paraId="7A245E2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kern w:val="0"/>
                <w:sz w:val="18"/>
                <w:szCs w:val="18"/>
                <w:highlight w:val="none"/>
                <w:lang w:val="en-US" w:eastAsia="zh-CN"/>
              </w:rPr>
            </w:pPr>
            <w:r>
              <w:rPr>
                <w:rFonts w:hint="eastAsia" w:ascii="Times New Roman" w:hAnsi="Times New Roman" w:eastAsia="宋体" w:cs="Times New Roman"/>
                <w:b/>
                <w:kern w:val="0"/>
                <w:sz w:val="18"/>
                <w:szCs w:val="18"/>
                <w:highlight w:val="none"/>
                <w:lang w:val="en-US" w:eastAsia="zh-CN"/>
              </w:rPr>
              <w:t>指标</w:t>
            </w:r>
          </w:p>
        </w:tc>
        <w:tc>
          <w:tcPr>
            <w:tcW w:w="3411" w:type="dxa"/>
            <w:noWrap w:val="0"/>
            <w:vAlign w:val="center"/>
          </w:tcPr>
          <w:p w14:paraId="259CD35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kern w:val="0"/>
                <w:sz w:val="18"/>
                <w:szCs w:val="18"/>
                <w:highlight w:val="none"/>
                <w:lang w:val="en-US" w:eastAsia="zh-CN"/>
              </w:rPr>
            </w:pPr>
            <w:r>
              <w:rPr>
                <w:rFonts w:hint="eastAsia" w:ascii="Times New Roman" w:hAnsi="Times New Roman" w:eastAsia="宋体" w:cs="Times New Roman"/>
                <w:b/>
                <w:kern w:val="0"/>
                <w:sz w:val="18"/>
                <w:szCs w:val="18"/>
                <w:highlight w:val="none"/>
                <w:lang w:val="en-US" w:eastAsia="zh-CN"/>
              </w:rPr>
              <w:t>备注</w:t>
            </w:r>
          </w:p>
        </w:tc>
      </w:tr>
      <w:tr w14:paraId="3E732B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96" w:type="dxa"/>
            <w:bottom w:w="45" w:type="dxa"/>
            <w:right w:w="96" w:type="dxa"/>
          </w:tblCellMar>
        </w:tblPrEx>
        <w:trPr>
          <w:trHeight w:val="0" w:hRule="atLeast"/>
          <w:jc w:val="center"/>
        </w:trPr>
        <w:tc>
          <w:tcPr>
            <w:tcW w:w="672" w:type="dxa"/>
            <w:noWrap w:val="0"/>
            <w:vAlign w:val="center"/>
          </w:tcPr>
          <w:p w14:paraId="619B9F1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1</w:t>
            </w:r>
          </w:p>
        </w:tc>
        <w:tc>
          <w:tcPr>
            <w:tcW w:w="2450" w:type="dxa"/>
            <w:noWrap w:val="0"/>
            <w:vAlign w:val="center"/>
          </w:tcPr>
          <w:p w14:paraId="0F01D40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农家肥品种</w:t>
            </w:r>
          </w:p>
        </w:tc>
        <w:tc>
          <w:tcPr>
            <w:tcW w:w="2359" w:type="dxa"/>
            <w:noWrap w:val="0"/>
            <w:vAlign w:val="center"/>
          </w:tcPr>
          <w:p w14:paraId="44A286B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牛粪、羊粪、 兔粪</w:t>
            </w:r>
          </w:p>
        </w:tc>
        <w:tc>
          <w:tcPr>
            <w:tcW w:w="3411" w:type="dxa"/>
            <w:noWrap w:val="0"/>
            <w:vAlign w:val="center"/>
          </w:tcPr>
          <w:p w14:paraId="6707C44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kern w:val="0"/>
                <w:sz w:val="18"/>
                <w:szCs w:val="18"/>
                <w:highlight w:val="none"/>
                <w:lang w:val="en-US" w:eastAsia="zh-CN"/>
              </w:rPr>
            </w:pPr>
          </w:p>
        </w:tc>
      </w:tr>
      <w:tr w14:paraId="47A30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96" w:type="dxa"/>
            <w:bottom w:w="45" w:type="dxa"/>
            <w:right w:w="96" w:type="dxa"/>
          </w:tblCellMar>
        </w:tblPrEx>
        <w:trPr>
          <w:trHeight w:val="0" w:hRule="atLeast"/>
          <w:jc w:val="center"/>
        </w:trPr>
        <w:tc>
          <w:tcPr>
            <w:tcW w:w="672" w:type="dxa"/>
            <w:noWrap w:val="0"/>
            <w:vAlign w:val="center"/>
          </w:tcPr>
          <w:p w14:paraId="16B3025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2</w:t>
            </w:r>
          </w:p>
        </w:tc>
        <w:tc>
          <w:tcPr>
            <w:tcW w:w="2450" w:type="dxa"/>
            <w:noWrap w:val="0"/>
            <w:vAlign w:val="center"/>
          </w:tcPr>
          <w:p w14:paraId="2434778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农家肥用量，方/亩</w:t>
            </w:r>
          </w:p>
        </w:tc>
        <w:tc>
          <w:tcPr>
            <w:tcW w:w="2359" w:type="dxa"/>
            <w:noWrap w:val="0"/>
            <w:vAlign w:val="center"/>
          </w:tcPr>
          <w:p w14:paraId="149FA9E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≥3</w:t>
            </w:r>
          </w:p>
        </w:tc>
        <w:tc>
          <w:tcPr>
            <w:tcW w:w="3411" w:type="dxa"/>
            <w:noWrap w:val="0"/>
            <w:vAlign w:val="center"/>
          </w:tcPr>
          <w:p w14:paraId="7E8073F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农家肥要用专用抛撒机进行施撒，保障抛撒的均匀度 。</w:t>
            </w:r>
          </w:p>
        </w:tc>
      </w:tr>
      <w:tr w14:paraId="6C96BC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96" w:type="dxa"/>
            <w:bottom w:w="45" w:type="dxa"/>
            <w:right w:w="96" w:type="dxa"/>
          </w:tblCellMar>
        </w:tblPrEx>
        <w:trPr>
          <w:trHeight w:val="0" w:hRule="atLeast"/>
          <w:jc w:val="center"/>
        </w:trPr>
        <w:tc>
          <w:tcPr>
            <w:tcW w:w="672" w:type="dxa"/>
            <w:noWrap w:val="0"/>
            <w:vAlign w:val="center"/>
          </w:tcPr>
          <w:p w14:paraId="22810C6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3</w:t>
            </w:r>
          </w:p>
        </w:tc>
        <w:tc>
          <w:tcPr>
            <w:tcW w:w="2450" w:type="dxa"/>
            <w:noWrap w:val="0"/>
            <w:vAlign w:val="center"/>
          </w:tcPr>
          <w:p w14:paraId="31EF6DD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有机质含量(以干基 计 ) , %</w:t>
            </w:r>
          </w:p>
        </w:tc>
        <w:tc>
          <w:tcPr>
            <w:tcW w:w="2359" w:type="dxa"/>
            <w:noWrap w:val="0"/>
            <w:vAlign w:val="center"/>
          </w:tcPr>
          <w:p w14:paraId="3B66F50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≥30</w:t>
            </w:r>
          </w:p>
        </w:tc>
        <w:tc>
          <w:tcPr>
            <w:tcW w:w="3411" w:type="dxa"/>
            <w:vMerge w:val="restart"/>
            <w:tcBorders>
              <w:bottom w:val="nil"/>
            </w:tcBorders>
            <w:noWrap w:val="0"/>
            <w:vAlign w:val="center"/>
          </w:tcPr>
          <w:p w14:paraId="482B8F4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kern w:val="0"/>
                <w:sz w:val="18"/>
                <w:szCs w:val="18"/>
                <w:highlight w:val="none"/>
                <w:lang w:val="en-US" w:eastAsia="zh-CN"/>
              </w:rPr>
            </w:pPr>
          </w:p>
          <w:p w14:paraId="37543A6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参照《畜禽粪便堆肥技术  规范》NY/T 3442-2019)。 若有机质含量不达标，需  适当增加腐熟农家肥用  量(比如有机质含量若只 有15%,农家肥用量需加  倍 ) 。</w:t>
            </w:r>
          </w:p>
        </w:tc>
      </w:tr>
      <w:tr w14:paraId="1C6562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96" w:type="dxa"/>
            <w:bottom w:w="45" w:type="dxa"/>
            <w:right w:w="96" w:type="dxa"/>
          </w:tblCellMar>
        </w:tblPrEx>
        <w:trPr>
          <w:trHeight w:val="0" w:hRule="atLeast"/>
          <w:jc w:val="center"/>
        </w:trPr>
        <w:tc>
          <w:tcPr>
            <w:tcW w:w="672" w:type="dxa"/>
            <w:noWrap w:val="0"/>
            <w:vAlign w:val="center"/>
          </w:tcPr>
          <w:p w14:paraId="40749F6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4</w:t>
            </w:r>
          </w:p>
        </w:tc>
        <w:tc>
          <w:tcPr>
            <w:tcW w:w="2450" w:type="dxa"/>
            <w:noWrap w:val="0"/>
            <w:vAlign w:val="center"/>
          </w:tcPr>
          <w:p w14:paraId="50EE4DE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水分含量，%</w:t>
            </w:r>
          </w:p>
        </w:tc>
        <w:tc>
          <w:tcPr>
            <w:tcW w:w="2359" w:type="dxa"/>
            <w:noWrap w:val="0"/>
            <w:vAlign w:val="center"/>
          </w:tcPr>
          <w:p w14:paraId="30B3AB4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≤45</w:t>
            </w:r>
          </w:p>
        </w:tc>
        <w:tc>
          <w:tcPr>
            <w:tcW w:w="3411" w:type="dxa"/>
            <w:vMerge w:val="continue"/>
            <w:tcBorders>
              <w:top w:val="nil"/>
              <w:bottom w:val="nil"/>
            </w:tcBorders>
            <w:noWrap w:val="0"/>
            <w:vAlign w:val="center"/>
          </w:tcPr>
          <w:p w14:paraId="1A9A6A8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kern w:val="0"/>
                <w:sz w:val="18"/>
                <w:szCs w:val="18"/>
                <w:highlight w:val="none"/>
                <w:lang w:val="en-US" w:eastAsia="zh-CN"/>
              </w:rPr>
            </w:pPr>
          </w:p>
        </w:tc>
      </w:tr>
      <w:tr w14:paraId="7FDFD9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96" w:type="dxa"/>
            <w:bottom w:w="45" w:type="dxa"/>
            <w:right w:w="96" w:type="dxa"/>
          </w:tblCellMar>
        </w:tblPrEx>
        <w:trPr>
          <w:trHeight w:val="0" w:hRule="atLeast"/>
          <w:jc w:val="center"/>
        </w:trPr>
        <w:tc>
          <w:tcPr>
            <w:tcW w:w="672" w:type="dxa"/>
            <w:noWrap w:val="0"/>
            <w:vAlign w:val="center"/>
          </w:tcPr>
          <w:p w14:paraId="63EA7FB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5</w:t>
            </w:r>
          </w:p>
        </w:tc>
        <w:tc>
          <w:tcPr>
            <w:tcW w:w="2450" w:type="dxa"/>
            <w:noWrap w:val="0"/>
            <w:vAlign w:val="center"/>
          </w:tcPr>
          <w:p w14:paraId="5FFF303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种子发芽指数(GI),%</w:t>
            </w:r>
          </w:p>
        </w:tc>
        <w:tc>
          <w:tcPr>
            <w:tcW w:w="2359" w:type="dxa"/>
            <w:noWrap w:val="0"/>
            <w:vAlign w:val="center"/>
          </w:tcPr>
          <w:p w14:paraId="4CC2B88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≥70</w:t>
            </w:r>
          </w:p>
        </w:tc>
        <w:tc>
          <w:tcPr>
            <w:tcW w:w="3411" w:type="dxa"/>
            <w:vMerge w:val="continue"/>
            <w:tcBorders>
              <w:top w:val="nil"/>
              <w:bottom w:val="nil"/>
            </w:tcBorders>
            <w:noWrap w:val="0"/>
            <w:vAlign w:val="center"/>
          </w:tcPr>
          <w:p w14:paraId="73111D6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kern w:val="0"/>
                <w:sz w:val="18"/>
                <w:szCs w:val="18"/>
                <w:highlight w:val="none"/>
                <w:lang w:val="en-US" w:eastAsia="zh-CN"/>
              </w:rPr>
            </w:pPr>
          </w:p>
        </w:tc>
      </w:tr>
      <w:tr w14:paraId="615E2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96" w:type="dxa"/>
            <w:bottom w:w="45" w:type="dxa"/>
            <w:right w:w="96" w:type="dxa"/>
          </w:tblCellMar>
        </w:tblPrEx>
        <w:trPr>
          <w:trHeight w:val="0" w:hRule="atLeast"/>
          <w:jc w:val="center"/>
        </w:trPr>
        <w:tc>
          <w:tcPr>
            <w:tcW w:w="672" w:type="dxa"/>
            <w:noWrap w:val="0"/>
            <w:vAlign w:val="center"/>
          </w:tcPr>
          <w:p w14:paraId="0C8A7FA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6</w:t>
            </w:r>
          </w:p>
        </w:tc>
        <w:tc>
          <w:tcPr>
            <w:tcW w:w="2450" w:type="dxa"/>
            <w:noWrap w:val="0"/>
            <w:vAlign w:val="center"/>
          </w:tcPr>
          <w:p w14:paraId="5893F5D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蛔虫卵死亡率，%</w:t>
            </w:r>
          </w:p>
        </w:tc>
        <w:tc>
          <w:tcPr>
            <w:tcW w:w="2359" w:type="dxa"/>
            <w:noWrap w:val="0"/>
            <w:vAlign w:val="center"/>
          </w:tcPr>
          <w:p w14:paraId="5247619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≥95</w:t>
            </w:r>
          </w:p>
        </w:tc>
        <w:tc>
          <w:tcPr>
            <w:tcW w:w="3411" w:type="dxa"/>
            <w:vMerge w:val="continue"/>
            <w:tcBorders>
              <w:top w:val="nil"/>
              <w:bottom w:val="nil"/>
            </w:tcBorders>
            <w:noWrap w:val="0"/>
            <w:vAlign w:val="center"/>
          </w:tcPr>
          <w:p w14:paraId="3EE1823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kern w:val="0"/>
                <w:sz w:val="18"/>
                <w:szCs w:val="18"/>
                <w:highlight w:val="none"/>
                <w:lang w:val="en-US" w:eastAsia="zh-CN"/>
              </w:rPr>
            </w:pPr>
          </w:p>
        </w:tc>
      </w:tr>
      <w:tr w14:paraId="1C1D0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96" w:type="dxa"/>
            <w:bottom w:w="45" w:type="dxa"/>
            <w:right w:w="96" w:type="dxa"/>
          </w:tblCellMar>
        </w:tblPrEx>
        <w:trPr>
          <w:trHeight w:val="0" w:hRule="atLeast"/>
          <w:jc w:val="center"/>
        </w:trPr>
        <w:tc>
          <w:tcPr>
            <w:tcW w:w="672" w:type="dxa"/>
            <w:noWrap w:val="0"/>
            <w:vAlign w:val="center"/>
          </w:tcPr>
          <w:p w14:paraId="4837270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7</w:t>
            </w:r>
          </w:p>
        </w:tc>
        <w:tc>
          <w:tcPr>
            <w:tcW w:w="2450" w:type="dxa"/>
            <w:noWrap w:val="0"/>
            <w:vAlign w:val="center"/>
          </w:tcPr>
          <w:p w14:paraId="6B1A6B1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粪大肠菌群数，个/g</w:t>
            </w:r>
          </w:p>
        </w:tc>
        <w:tc>
          <w:tcPr>
            <w:tcW w:w="2359" w:type="dxa"/>
            <w:noWrap w:val="0"/>
            <w:vAlign w:val="center"/>
          </w:tcPr>
          <w:p w14:paraId="32E718E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≤100</w:t>
            </w:r>
          </w:p>
        </w:tc>
        <w:tc>
          <w:tcPr>
            <w:tcW w:w="3411" w:type="dxa"/>
            <w:vMerge w:val="continue"/>
            <w:tcBorders>
              <w:top w:val="nil"/>
              <w:bottom w:val="nil"/>
            </w:tcBorders>
            <w:noWrap w:val="0"/>
            <w:vAlign w:val="center"/>
          </w:tcPr>
          <w:p w14:paraId="3448AAA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kern w:val="0"/>
                <w:sz w:val="18"/>
                <w:szCs w:val="18"/>
                <w:highlight w:val="none"/>
                <w:lang w:val="en-US" w:eastAsia="zh-CN"/>
              </w:rPr>
            </w:pPr>
          </w:p>
        </w:tc>
      </w:tr>
      <w:tr w14:paraId="63E26F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96" w:type="dxa"/>
            <w:bottom w:w="45" w:type="dxa"/>
            <w:right w:w="96" w:type="dxa"/>
          </w:tblCellMar>
        </w:tblPrEx>
        <w:trPr>
          <w:trHeight w:val="0" w:hRule="atLeast"/>
          <w:jc w:val="center"/>
        </w:trPr>
        <w:tc>
          <w:tcPr>
            <w:tcW w:w="672" w:type="dxa"/>
            <w:noWrap w:val="0"/>
            <w:vAlign w:val="center"/>
          </w:tcPr>
          <w:p w14:paraId="20B1EFD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8</w:t>
            </w:r>
          </w:p>
        </w:tc>
        <w:tc>
          <w:tcPr>
            <w:tcW w:w="2450" w:type="dxa"/>
            <w:noWrap w:val="0"/>
            <w:vAlign w:val="center"/>
          </w:tcPr>
          <w:p w14:paraId="63FD963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总砷(As,以干基计), mg/kg</w:t>
            </w:r>
          </w:p>
        </w:tc>
        <w:tc>
          <w:tcPr>
            <w:tcW w:w="2359" w:type="dxa"/>
            <w:noWrap w:val="0"/>
            <w:vAlign w:val="center"/>
          </w:tcPr>
          <w:p w14:paraId="2DFBF04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≤15</w:t>
            </w:r>
          </w:p>
        </w:tc>
        <w:tc>
          <w:tcPr>
            <w:tcW w:w="3411" w:type="dxa"/>
            <w:vMerge w:val="continue"/>
            <w:tcBorders>
              <w:top w:val="nil"/>
              <w:bottom w:val="nil"/>
            </w:tcBorders>
            <w:noWrap w:val="0"/>
            <w:vAlign w:val="center"/>
          </w:tcPr>
          <w:p w14:paraId="4E0164E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kern w:val="0"/>
                <w:sz w:val="18"/>
                <w:szCs w:val="18"/>
                <w:highlight w:val="none"/>
                <w:lang w:val="en-US" w:eastAsia="zh-CN"/>
              </w:rPr>
            </w:pPr>
          </w:p>
        </w:tc>
      </w:tr>
      <w:tr w14:paraId="18E4FF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96" w:type="dxa"/>
            <w:bottom w:w="45" w:type="dxa"/>
            <w:right w:w="96" w:type="dxa"/>
          </w:tblCellMar>
        </w:tblPrEx>
        <w:trPr>
          <w:trHeight w:val="0" w:hRule="atLeast"/>
          <w:jc w:val="center"/>
        </w:trPr>
        <w:tc>
          <w:tcPr>
            <w:tcW w:w="672" w:type="dxa"/>
            <w:noWrap w:val="0"/>
            <w:vAlign w:val="center"/>
          </w:tcPr>
          <w:p w14:paraId="6A1A00B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9</w:t>
            </w:r>
          </w:p>
        </w:tc>
        <w:tc>
          <w:tcPr>
            <w:tcW w:w="2450" w:type="dxa"/>
            <w:noWrap w:val="0"/>
            <w:vAlign w:val="center"/>
          </w:tcPr>
          <w:p w14:paraId="5F15675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总汞(Hg,以干基计), mg/kg</w:t>
            </w:r>
          </w:p>
        </w:tc>
        <w:tc>
          <w:tcPr>
            <w:tcW w:w="2359" w:type="dxa"/>
            <w:noWrap w:val="0"/>
            <w:vAlign w:val="center"/>
          </w:tcPr>
          <w:p w14:paraId="0FE5E01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≤2</w:t>
            </w:r>
          </w:p>
        </w:tc>
        <w:tc>
          <w:tcPr>
            <w:tcW w:w="3411" w:type="dxa"/>
            <w:vMerge w:val="continue"/>
            <w:tcBorders>
              <w:top w:val="nil"/>
              <w:bottom w:val="nil"/>
            </w:tcBorders>
            <w:noWrap w:val="0"/>
            <w:vAlign w:val="center"/>
          </w:tcPr>
          <w:p w14:paraId="1D176F7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kern w:val="0"/>
                <w:sz w:val="18"/>
                <w:szCs w:val="18"/>
                <w:highlight w:val="none"/>
                <w:lang w:val="en-US" w:eastAsia="zh-CN"/>
              </w:rPr>
            </w:pPr>
          </w:p>
        </w:tc>
      </w:tr>
      <w:tr w14:paraId="31C9F9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96" w:type="dxa"/>
            <w:bottom w:w="45" w:type="dxa"/>
            <w:right w:w="96" w:type="dxa"/>
          </w:tblCellMar>
        </w:tblPrEx>
        <w:trPr>
          <w:trHeight w:val="464" w:hRule="atLeast"/>
          <w:jc w:val="center"/>
        </w:trPr>
        <w:tc>
          <w:tcPr>
            <w:tcW w:w="672" w:type="dxa"/>
            <w:noWrap w:val="0"/>
            <w:vAlign w:val="center"/>
          </w:tcPr>
          <w:p w14:paraId="49A6FE0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10</w:t>
            </w:r>
          </w:p>
        </w:tc>
        <w:tc>
          <w:tcPr>
            <w:tcW w:w="2450" w:type="dxa"/>
            <w:noWrap w:val="0"/>
            <w:vAlign w:val="center"/>
          </w:tcPr>
          <w:p w14:paraId="5782E68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总铅(Pb,以干基计), mg/kg</w:t>
            </w:r>
          </w:p>
        </w:tc>
        <w:tc>
          <w:tcPr>
            <w:tcW w:w="2359" w:type="dxa"/>
            <w:noWrap w:val="0"/>
            <w:vAlign w:val="center"/>
          </w:tcPr>
          <w:p w14:paraId="75B0DA0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≤50</w:t>
            </w:r>
          </w:p>
        </w:tc>
        <w:tc>
          <w:tcPr>
            <w:tcW w:w="3411" w:type="dxa"/>
            <w:vMerge w:val="continue"/>
            <w:tcBorders>
              <w:top w:val="nil"/>
              <w:bottom w:val="nil"/>
            </w:tcBorders>
            <w:noWrap w:val="0"/>
            <w:vAlign w:val="center"/>
          </w:tcPr>
          <w:p w14:paraId="10BBCE1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kern w:val="0"/>
                <w:sz w:val="18"/>
                <w:szCs w:val="18"/>
                <w:highlight w:val="none"/>
                <w:lang w:val="en-US" w:eastAsia="zh-CN"/>
              </w:rPr>
            </w:pPr>
          </w:p>
        </w:tc>
      </w:tr>
      <w:tr w14:paraId="7B3E1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96" w:type="dxa"/>
            <w:bottom w:w="45" w:type="dxa"/>
            <w:right w:w="96" w:type="dxa"/>
          </w:tblCellMar>
        </w:tblPrEx>
        <w:trPr>
          <w:trHeight w:val="450" w:hRule="atLeast"/>
          <w:jc w:val="center"/>
        </w:trPr>
        <w:tc>
          <w:tcPr>
            <w:tcW w:w="672" w:type="dxa"/>
            <w:noWrap w:val="0"/>
            <w:vAlign w:val="center"/>
          </w:tcPr>
          <w:p w14:paraId="43BF503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11</w:t>
            </w:r>
          </w:p>
        </w:tc>
        <w:tc>
          <w:tcPr>
            <w:tcW w:w="2450" w:type="dxa"/>
            <w:noWrap w:val="0"/>
            <w:vAlign w:val="center"/>
          </w:tcPr>
          <w:p w14:paraId="42AF469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总镉(Cd,以干基计), mg/kg</w:t>
            </w:r>
          </w:p>
        </w:tc>
        <w:tc>
          <w:tcPr>
            <w:tcW w:w="2359" w:type="dxa"/>
            <w:noWrap w:val="0"/>
            <w:vAlign w:val="center"/>
          </w:tcPr>
          <w:p w14:paraId="330F56D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0"/>
                <w:sz w:val="18"/>
                <w:szCs w:val="18"/>
                <w:highlight w:val="none"/>
                <w:lang w:val="en-US" w:eastAsia="zh-CN"/>
              </w:rPr>
            </w:pPr>
          </w:p>
          <w:p w14:paraId="712028B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 3</w:t>
            </w:r>
          </w:p>
        </w:tc>
        <w:tc>
          <w:tcPr>
            <w:tcW w:w="3411" w:type="dxa"/>
            <w:vMerge w:val="continue"/>
            <w:tcBorders>
              <w:top w:val="nil"/>
              <w:bottom w:val="nil"/>
            </w:tcBorders>
            <w:noWrap w:val="0"/>
            <w:vAlign w:val="center"/>
          </w:tcPr>
          <w:p w14:paraId="3195C02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kern w:val="0"/>
                <w:sz w:val="18"/>
                <w:szCs w:val="18"/>
                <w:highlight w:val="none"/>
                <w:lang w:val="en-US" w:eastAsia="zh-CN"/>
              </w:rPr>
            </w:pPr>
          </w:p>
        </w:tc>
      </w:tr>
      <w:tr w14:paraId="1D4937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96" w:type="dxa"/>
            <w:bottom w:w="45" w:type="dxa"/>
            <w:right w:w="96" w:type="dxa"/>
          </w:tblCellMar>
        </w:tblPrEx>
        <w:trPr>
          <w:trHeight w:val="458" w:hRule="atLeast"/>
          <w:jc w:val="center"/>
        </w:trPr>
        <w:tc>
          <w:tcPr>
            <w:tcW w:w="672" w:type="dxa"/>
            <w:noWrap w:val="0"/>
            <w:vAlign w:val="center"/>
          </w:tcPr>
          <w:p w14:paraId="6709CA7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12</w:t>
            </w:r>
          </w:p>
        </w:tc>
        <w:tc>
          <w:tcPr>
            <w:tcW w:w="2450" w:type="dxa"/>
            <w:noWrap w:val="0"/>
            <w:vAlign w:val="center"/>
          </w:tcPr>
          <w:p w14:paraId="09AC500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总铬(Cr,以干基计), mg/kg</w:t>
            </w:r>
          </w:p>
        </w:tc>
        <w:tc>
          <w:tcPr>
            <w:tcW w:w="2359" w:type="dxa"/>
            <w:noWrap w:val="0"/>
            <w:vAlign w:val="center"/>
          </w:tcPr>
          <w:p w14:paraId="44FC8CB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≤150</w:t>
            </w:r>
          </w:p>
        </w:tc>
        <w:tc>
          <w:tcPr>
            <w:tcW w:w="3411" w:type="dxa"/>
            <w:vMerge w:val="continue"/>
            <w:tcBorders>
              <w:top w:val="nil"/>
            </w:tcBorders>
            <w:noWrap w:val="0"/>
            <w:vAlign w:val="center"/>
          </w:tcPr>
          <w:p w14:paraId="3DB71FB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kern w:val="0"/>
                <w:sz w:val="18"/>
                <w:szCs w:val="18"/>
                <w:highlight w:val="none"/>
                <w:lang w:val="en-US" w:eastAsia="zh-CN"/>
              </w:rPr>
            </w:pPr>
          </w:p>
        </w:tc>
      </w:tr>
    </w:tbl>
    <w:p w14:paraId="7A288B1A">
      <w:pPr>
        <w:keepNext w:val="0"/>
        <w:keepLines w:val="0"/>
        <w:pageBreakBefore w:val="0"/>
        <w:widowControl w:val="0"/>
        <w:kinsoku/>
        <w:wordWrap/>
        <w:overflowPunct/>
        <w:topLinePunct w:val="0"/>
        <w:autoSpaceDE/>
        <w:autoSpaceDN/>
        <w:bidi w:val="0"/>
        <w:adjustRightInd/>
        <w:snapToGrid/>
        <w:spacing w:line="560" w:lineRule="exact"/>
        <w:ind w:left="0"/>
        <w:jc w:val="center"/>
        <w:textAlignment w:val="auto"/>
        <w:rPr>
          <w:rFonts w:hint="eastAsia" w:ascii="楷体_GB2312" w:hAnsi="楷体_GB2312" w:eastAsia="楷体_GB2312" w:cs="楷体_GB2312"/>
          <w:spacing w:val="-1"/>
          <w:sz w:val="32"/>
          <w:szCs w:val="32"/>
          <w:lang w:val="en-US" w:eastAsia="zh-CN"/>
        </w:rPr>
      </w:pPr>
      <w:r>
        <w:rPr>
          <w:rFonts w:hint="eastAsia" w:ascii="楷体_GB2312" w:hAnsi="楷体_GB2312" w:eastAsia="楷体_GB2312" w:cs="楷体_GB2312"/>
          <w:spacing w:val="-1"/>
          <w:sz w:val="32"/>
          <w:szCs w:val="32"/>
          <w:lang w:val="en-US" w:eastAsia="zh-CN"/>
        </w:rPr>
        <w:t>表2 含氨基酸水溶肥技术指标</w:t>
      </w:r>
    </w:p>
    <w:tbl>
      <w:tblPr>
        <w:tblStyle w:val="7"/>
        <w:tblW w:w="0" w:type="auto"/>
        <w:tblInd w:w="-4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77"/>
        <w:gridCol w:w="3662"/>
        <w:gridCol w:w="2369"/>
      </w:tblGrid>
      <w:tr w14:paraId="1B536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2577" w:type="dxa"/>
            <w:tcBorders>
              <w:top w:val="single" w:color="000000" w:sz="4" w:space="0"/>
              <w:left w:val="single" w:color="000000" w:sz="4" w:space="0"/>
              <w:bottom w:val="single" w:color="000000" w:sz="4" w:space="0"/>
              <w:right w:val="single" w:color="000000" w:sz="4" w:space="0"/>
            </w:tcBorders>
            <w:noWrap w:val="0"/>
            <w:vAlign w:val="top"/>
          </w:tcPr>
          <w:p w14:paraId="0570E63E">
            <w:pPr>
              <w:keepNext w:val="0"/>
              <w:keepLines w:val="0"/>
              <w:widowControl/>
              <w:suppressLineNumbers w:val="0"/>
              <w:jc w:val="center"/>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产品通用名称</w:t>
            </w:r>
          </w:p>
        </w:tc>
        <w:tc>
          <w:tcPr>
            <w:tcW w:w="3662" w:type="dxa"/>
            <w:tcBorders>
              <w:top w:val="single" w:color="000000" w:sz="4" w:space="0"/>
              <w:left w:val="single" w:color="000000" w:sz="4" w:space="0"/>
              <w:bottom w:val="single" w:color="000000" w:sz="4" w:space="0"/>
              <w:right w:val="single" w:color="000000" w:sz="4" w:space="0"/>
            </w:tcBorders>
            <w:noWrap w:val="0"/>
            <w:vAlign w:val="top"/>
          </w:tcPr>
          <w:p w14:paraId="24CD8819">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含氨基酸水溶肥料(微量元素型)</w:t>
            </w:r>
          </w:p>
        </w:tc>
        <w:tc>
          <w:tcPr>
            <w:tcW w:w="2369" w:type="dxa"/>
            <w:tcBorders>
              <w:top w:val="single" w:color="000000" w:sz="4" w:space="0"/>
              <w:left w:val="single" w:color="000000" w:sz="4" w:space="0"/>
              <w:bottom w:val="single" w:color="000000" w:sz="4" w:space="0"/>
              <w:right w:val="single" w:color="000000" w:sz="4" w:space="0"/>
            </w:tcBorders>
            <w:noWrap w:val="0"/>
            <w:vAlign w:val="top"/>
          </w:tcPr>
          <w:p w14:paraId="4ACD5C03">
            <w:pPr>
              <w:keepNext w:val="0"/>
              <w:keepLines w:val="0"/>
              <w:widowControl/>
              <w:suppressLineNumbers w:val="0"/>
              <w:jc w:val="center"/>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备注</w:t>
            </w:r>
          </w:p>
        </w:tc>
      </w:tr>
      <w:tr w14:paraId="155C9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 w:hRule="atLeast"/>
        </w:trPr>
        <w:tc>
          <w:tcPr>
            <w:tcW w:w="2577" w:type="dxa"/>
            <w:tcBorders>
              <w:top w:val="single" w:color="000000" w:sz="4" w:space="0"/>
              <w:left w:val="single" w:color="000000" w:sz="4" w:space="0"/>
              <w:bottom w:val="single" w:color="000000" w:sz="4" w:space="0"/>
              <w:right w:val="single" w:color="000000" w:sz="4" w:space="0"/>
            </w:tcBorders>
            <w:noWrap w:val="0"/>
            <w:vAlign w:val="top"/>
          </w:tcPr>
          <w:p w14:paraId="213F0E0D">
            <w:pPr>
              <w:keepNext w:val="0"/>
              <w:keepLines w:val="0"/>
              <w:widowControl/>
              <w:suppressLineNumbers w:val="0"/>
              <w:jc w:val="center"/>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 日</w:t>
            </w:r>
          </w:p>
        </w:tc>
        <w:tc>
          <w:tcPr>
            <w:tcW w:w="3662" w:type="dxa"/>
            <w:tcBorders>
              <w:top w:val="single" w:color="000000" w:sz="4" w:space="0"/>
              <w:left w:val="single" w:color="000000" w:sz="4" w:space="0"/>
              <w:bottom w:val="single" w:color="000000" w:sz="4" w:space="0"/>
              <w:right w:val="single" w:color="000000" w:sz="4" w:space="0"/>
            </w:tcBorders>
            <w:noWrap w:val="0"/>
            <w:vAlign w:val="center"/>
          </w:tcPr>
          <w:p w14:paraId="4ED0FA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液体产品指标</w:t>
            </w:r>
          </w:p>
        </w:tc>
        <w:tc>
          <w:tcPr>
            <w:tcW w:w="2369" w:type="dxa"/>
            <w:vMerge w:val="restart"/>
            <w:tcBorders>
              <w:top w:val="single" w:color="000000" w:sz="4" w:space="0"/>
              <w:left w:val="single" w:color="000000" w:sz="4" w:space="0"/>
              <w:right w:val="single" w:color="000000" w:sz="4" w:space="0"/>
            </w:tcBorders>
            <w:noWrap w:val="0"/>
            <w:vAlign w:val="center"/>
          </w:tcPr>
          <w:p w14:paraId="00D63A37">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参照《含氨基酸水溶肥料行业标准》（NY1429-2010）其中</w:t>
            </w:r>
            <w:r>
              <w:rPr>
                <w:rFonts w:hint="eastAsia" w:ascii="宋体" w:hAnsi="宋体" w:cs="宋体"/>
                <w:i w:val="0"/>
                <w:iCs w:val="0"/>
                <w:color w:val="000000"/>
                <w:kern w:val="0"/>
                <w:sz w:val="18"/>
                <w:szCs w:val="18"/>
                <w:u w:val="none"/>
                <w:lang w:val="en-US" w:eastAsia="zh-CN" w:bidi="ar"/>
              </w:rPr>
              <w:t>p</w:t>
            </w:r>
            <w:r>
              <w:rPr>
                <w:rFonts w:hint="eastAsia" w:ascii="宋体" w:hAnsi="宋体" w:eastAsia="宋体" w:cs="宋体"/>
                <w:i w:val="0"/>
                <w:iCs w:val="0"/>
                <w:color w:val="000000"/>
                <w:kern w:val="0"/>
                <w:sz w:val="18"/>
                <w:szCs w:val="18"/>
                <w:u w:val="none"/>
                <w:lang w:val="en-US" w:eastAsia="zh-CN" w:bidi="ar"/>
              </w:rPr>
              <w:t>H值＜6</w:t>
            </w:r>
          </w:p>
        </w:tc>
      </w:tr>
      <w:tr w14:paraId="12B1C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 w:hRule="atLeast"/>
        </w:trPr>
        <w:tc>
          <w:tcPr>
            <w:tcW w:w="2577" w:type="dxa"/>
            <w:tcBorders>
              <w:top w:val="single" w:color="000000" w:sz="4" w:space="0"/>
              <w:left w:val="single" w:color="000000" w:sz="4" w:space="0"/>
              <w:bottom w:val="single" w:color="000000" w:sz="4" w:space="0"/>
              <w:right w:val="single" w:color="000000" w:sz="4" w:space="0"/>
            </w:tcBorders>
            <w:noWrap w:val="0"/>
            <w:vAlign w:val="center"/>
          </w:tcPr>
          <w:p w14:paraId="73BFA4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游离氨基酸含量</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g/L</w:t>
            </w:r>
          </w:p>
        </w:tc>
        <w:tc>
          <w:tcPr>
            <w:tcW w:w="3662" w:type="dxa"/>
            <w:tcBorders>
              <w:top w:val="single" w:color="000000" w:sz="4" w:space="0"/>
              <w:left w:val="single" w:color="000000" w:sz="4" w:space="0"/>
              <w:bottom w:val="single" w:color="000000" w:sz="4" w:space="0"/>
              <w:right w:val="single" w:color="000000" w:sz="4" w:space="0"/>
            </w:tcBorders>
            <w:noWrap w:val="0"/>
            <w:vAlign w:val="top"/>
          </w:tcPr>
          <w:p w14:paraId="099A0AD6">
            <w:pPr>
              <w:keepNext w:val="0"/>
              <w:keepLines w:val="0"/>
              <w:widowControl/>
              <w:suppressLineNumbers w:val="0"/>
              <w:jc w:val="center"/>
              <w:textAlignment w:val="top"/>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100</w:t>
            </w:r>
          </w:p>
        </w:tc>
        <w:tc>
          <w:tcPr>
            <w:tcW w:w="2369" w:type="dxa"/>
            <w:vMerge w:val="continue"/>
            <w:tcBorders>
              <w:left w:val="single" w:color="000000" w:sz="4" w:space="0"/>
              <w:right w:val="single" w:color="000000" w:sz="4" w:space="0"/>
            </w:tcBorders>
            <w:noWrap w:val="0"/>
            <w:vAlign w:val="center"/>
          </w:tcPr>
          <w:p w14:paraId="510CC658">
            <w:pPr>
              <w:jc w:val="left"/>
              <w:rPr>
                <w:rFonts w:hint="eastAsia" w:ascii="宋体" w:hAnsi="宋体" w:eastAsia="宋体" w:cs="宋体"/>
                <w:i w:val="0"/>
                <w:iCs w:val="0"/>
                <w:color w:val="000000"/>
                <w:sz w:val="18"/>
                <w:szCs w:val="18"/>
                <w:u w:val="none"/>
              </w:rPr>
            </w:pPr>
          </w:p>
        </w:tc>
      </w:tr>
      <w:tr w14:paraId="67E62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 w:hRule="atLeast"/>
        </w:trPr>
        <w:tc>
          <w:tcPr>
            <w:tcW w:w="2577" w:type="dxa"/>
            <w:tcBorders>
              <w:top w:val="single" w:color="000000" w:sz="4" w:space="0"/>
              <w:left w:val="single" w:color="000000" w:sz="4" w:space="0"/>
              <w:bottom w:val="single" w:color="000000" w:sz="4" w:space="0"/>
              <w:right w:val="single" w:color="000000" w:sz="4" w:space="0"/>
            </w:tcBorders>
            <w:noWrap w:val="0"/>
            <w:vAlign w:val="center"/>
          </w:tcPr>
          <w:p w14:paraId="6E56E3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微</w:t>
            </w:r>
            <w:r>
              <w:rPr>
                <w:rFonts w:hint="eastAsia" w:ascii="宋体" w:hAnsi="宋体" w:eastAsia="宋体" w:cs="宋体"/>
                <w:i w:val="0"/>
                <w:iCs w:val="0"/>
                <w:color w:val="000000"/>
                <w:kern w:val="0"/>
                <w:sz w:val="18"/>
                <w:szCs w:val="18"/>
                <w:u w:val="none"/>
                <w:lang w:val="en-US" w:eastAsia="zh-CN" w:bidi="ar"/>
              </w:rPr>
              <w:t>量元素含量</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g/L</w:t>
            </w:r>
          </w:p>
        </w:tc>
        <w:tc>
          <w:tcPr>
            <w:tcW w:w="3662" w:type="dxa"/>
            <w:tcBorders>
              <w:top w:val="single" w:color="000000" w:sz="4" w:space="0"/>
              <w:left w:val="single" w:color="000000" w:sz="4" w:space="0"/>
              <w:bottom w:val="single" w:color="000000" w:sz="4" w:space="0"/>
              <w:right w:val="single" w:color="000000" w:sz="4" w:space="0"/>
            </w:tcBorders>
            <w:noWrap w:val="0"/>
            <w:vAlign w:val="top"/>
          </w:tcPr>
          <w:p w14:paraId="731E2927">
            <w:pPr>
              <w:keepNext w:val="0"/>
              <w:keepLines w:val="0"/>
              <w:widowControl/>
              <w:suppressLineNumbers w:val="0"/>
              <w:jc w:val="center"/>
              <w:textAlignment w:val="top"/>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20</w:t>
            </w:r>
          </w:p>
        </w:tc>
        <w:tc>
          <w:tcPr>
            <w:tcW w:w="2369" w:type="dxa"/>
            <w:vMerge w:val="continue"/>
            <w:tcBorders>
              <w:left w:val="single" w:color="000000" w:sz="4" w:space="0"/>
              <w:right w:val="single" w:color="000000" w:sz="4" w:space="0"/>
            </w:tcBorders>
            <w:noWrap w:val="0"/>
            <w:vAlign w:val="center"/>
          </w:tcPr>
          <w:p w14:paraId="15A058A4">
            <w:pPr>
              <w:jc w:val="left"/>
              <w:rPr>
                <w:rFonts w:hint="eastAsia" w:ascii="宋体" w:hAnsi="宋体" w:eastAsia="宋体" w:cs="宋体"/>
                <w:i w:val="0"/>
                <w:iCs w:val="0"/>
                <w:color w:val="000000"/>
                <w:sz w:val="18"/>
                <w:szCs w:val="18"/>
                <w:u w:val="none"/>
              </w:rPr>
            </w:pPr>
          </w:p>
        </w:tc>
      </w:tr>
      <w:tr w14:paraId="0F8DA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 w:hRule="atLeast"/>
        </w:trPr>
        <w:tc>
          <w:tcPr>
            <w:tcW w:w="2577" w:type="dxa"/>
            <w:tcBorders>
              <w:top w:val="single" w:color="000000" w:sz="4" w:space="0"/>
              <w:left w:val="single" w:color="000000" w:sz="4" w:space="0"/>
              <w:bottom w:val="single" w:color="000000" w:sz="4" w:space="0"/>
              <w:right w:val="single" w:color="000000" w:sz="4" w:space="0"/>
            </w:tcBorders>
            <w:noWrap w:val="0"/>
            <w:vAlign w:val="center"/>
          </w:tcPr>
          <w:p w14:paraId="2E5621BA">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水不溶物</w:t>
            </w:r>
            <w:r>
              <w:rPr>
                <w:rFonts w:hint="eastAsia" w:ascii="宋体" w:hAnsi="宋体" w:cs="宋体"/>
                <w:i w:val="0"/>
                <w:iCs w:val="0"/>
                <w:color w:val="000000"/>
                <w:kern w:val="0"/>
                <w:sz w:val="18"/>
                <w:szCs w:val="18"/>
                <w:u w:val="none"/>
                <w:lang w:val="en-US" w:eastAsia="zh-CN" w:bidi="ar"/>
              </w:rPr>
              <w:t>含量，</w:t>
            </w:r>
            <w:r>
              <w:rPr>
                <w:rFonts w:hint="eastAsia" w:ascii="宋体" w:hAnsi="宋体" w:eastAsia="宋体" w:cs="宋体"/>
                <w:i w:val="0"/>
                <w:iCs w:val="0"/>
                <w:color w:val="000000"/>
                <w:kern w:val="0"/>
                <w:sz w:val="18"/>
                <w:szCs w:val="18"/>
                <w:u w:val="none"/>
                <w:lang w:val="en-US" w:eastAsia="zh-CN" w:bidi="ar"/>
              </w:rPr>
              <w:t>g/L</w:t>
            </w:r>
          </w:p>
        </w:tc>
        <w:tc>
          <w:tcPr>
            <w:tcW w:w="3662" w:type="dxa"/>
            <w:tcBorders>
              <w:top w:val="single" w:color="000000" w:sz="4" w:space="0"/>
              <w:left w:val="single" w:color="000000" w:sz="4" w:space="0"/>
              <w:bottom w:val="single" w:color="000000" w:sz="4" w:space="0"/>
              <w:right w:val="single" w:color="000000" w:sz="4" w:space="0"/>
            </w:tcBorders>
            <w:noWrap w:val="0"/>
            <w:vAlign w:val="top"/>
          </w:tcPr>
          <w:p w14:paraId="404C354F">
            <w:pPr>
              <w:keepNext w:val="0"/>
              <w:keepLines w:val="0"/>
              <w:widowControl/>
              <w:suppressLineNumbers w:val="0"/>
              <w:jc w:val="center"/>
              <w:textAlignment w:val="top"/>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0</w:t>
            </w:r>
          </w:p>
        </w:tc>
        <w:tc>
          <w:tcPr>
            <w:tcW w:w="2369" w:type="dxa"/>
            <w:vMerge w:val="continue"/>
            <w:tcBorders>
              <w:left w:val="single" w:color="000000" w:sz="4" w:space="0"/>
              <w:right w:val="single" w:color="000000" w:sz="4" w:space="0"/>
            </w:tcBorders>
            <w:noWrap w:val="0"/>
            <w:vAlign w:val="center"/>
          </w:tcPr>
          <w:p w14:paraId="2F934D85">
            <w:pPr>
              <w:jc w:val="left"/>
              <w:rPr>
                <w:rFonts w:hint="eastAsia" w:ascii="宋体" w:hAnsi="宋体" w:eastAsia="宋体" w:cs="宋体"/>
                <w:i w:val="0"/>
                <w:iCs w:val="0"/>
                <w:color w:val="000000"/>
                <w:sz w:val="18"/>
                <w:szCs w:val="18"/>
                <w:u w:val="none"/>
              </w:rPr>
            </w:pPr>
          </w:p>
        </w:tc>
      </w:tr>
      <w:tr w14:paraId="5E10E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 w:hRule="atLeast"/>
        </w:trPr>
        <w:tc>
          <w:tcPr>
            <w:tcW w:w="2577" w:type="dxa"/>
            <w:tcBorders>
              <w:top w:val="single" w:color="000000" w:sz="4" w:space="0"/>
              <w:left w:val="single" w:color="000000" w:sz="4" w:space="0"/>
              <w:bottom w:val="single" w:color="000000" w:sz="4" w:space="0"/>
              <w:right w:val="single" w:color="000000" w:sz="4" w:space="0"/>
            </w:tcBorders>
            <w:noWrap w:val="0"/>
            <w:vAlign w:val="center"/>
          </w:tcPr>
          <w:p w14:paraId="2DEF49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p</w:t>
            </w:r>
            <w:r>
              <w:rPr>
                <w:rFonts w:hint="eastAsia" w:ascii="宋体" w:hAnsi="宋体" w:eastAsia="宋体" w:cs="宋体"/>
                <w:i w:val="0"/>
                <w:iCs w:val="0"/>
                <w:color w:val="000000"/>
                <w:kern w:val="0"/>
                <w:sz w:val="18"/>
                <w:szCs w:val="18"/>
                <w:u w:val="none"/>
                <w:lang w:val="en-US" w:eastAsia="zh-CN" w:bidi="ar"/>
              </w:rPr>
              <w:t>H(1:250倍稀释)</w:t>
            </w:r>
          </w:p>
        </w:tc>
        <w:tc>
          <w:tcPr>
            <w:tcW w:w="3662" w:type="dxa"/>
            <w:tcBorders>
              <w:top w:val="single" w:color="000000" w:sz="4" w:space="0"/>
              <w:left w:val="single" w:color="000000" w:sz="4" w:space="0"/>
              <w:bottom w:val="single" w:color="000000" w:sz="4" w:space="0"/>
              <w:right w:val="single" w:color="000000" w:sz="4" w:space="0"/>
            </w:tcBorders>
            <w:noWrap w:val="0"/>
            <w:vAlign w:val="top"/>
          </w:tcPr>
          <w:p w14:paraId="0A81AD46">
            <w:pPr>
              <w:keepNext w:val="0"/>
              <w:keepLines w:val="0"/>
              <w:widowControl/>
              <w:suppressLineNumbers w:val="0"/>
              <w:jc w:val="center"/>
              <w:textAlignment w:val="top"/>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3.0～6.0</w:t>
            </w:r>
          </w:p>
        </w:tc>
        <w:tc>
          <w:tcPr>
            <w:tcW w:w="2369" w:type="dxa"/>
            <w:vMerge w:val="continue"/>
            <w:tcBorders>
              <w:left w:val="single" w:color="000000" w:sz="4" w:space="0"/>
              <w:right w:val="single" w:color="000000" w:sz="4" w:space="0"/>
            </w:tcBorders>
            <w:noWrap w:val="0"/>
            <w:vAlign w:val="center"/>
          </w:tcPr>
          <w:p w14:paraId="6FB96BD7">
            <w:pPr>
              <w:jc w:val="left"/>
              <w:rPr>
                <w:rFonts w:hint="eastAsia" w:ascii="宋体" w:hAnsi="宋体" w:eastAsia="宋体" w:cs="宋体"/>
                <w:i w:val="0"/>
                <w:iCs w:val="0"/>
                <w:color w:val="000000"/>
                <w:sz w:val="18"/>
                <w:szCs w:val="18"/>
                <w:u w:val="none"/>
              </w:rPr>
            </w:pPr>
          </w:p>
        </w:tc>
      </w:tr>
      <w:tr w14:paraId="47692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 w:hRule="atLeast"/>
        </w:trPr>
        <w:tc>
          <w:tcPr>
            <w:tcW w:w="2577" w:type="dxa"/>
            <w:tcBorders>
              <w:top w:val="single" w:color="000000" w:sz="4" w:space="0"/>
              <w:left w:val="single" w:color="000000" w:sz="4" w:space="0"/>
              <w:bottom w:val="single" w:color="000000" w:sz="4" w:space="0"/>
              <w:right w:val="single" w:color="000000" w:sz="4" w:space="0"/>
            </w:tcBorders>
            <w:noWrap w:val="0"/>
            <w:vAlign w:val="center"/>
          </w:tcPr>
          <w:p w14:paraId="4D19567A">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氯离子含量（Cl</w:t>
            </w:r>
            <w:r>
              <w:rPr>
                <w:rFonts w:hint="eastAsia" w:ascii="宋体" w:hAnsi="宋体" w:cs="宋体"/>
                <w:i w:val="0"/>
                <w:iCs w:val="0"/>
                <w:color w:val="000000"/>
                <w:kern w:val="0"/>
                <w:sz w:val="18"/>
                <w:szCs w:val="18"/>
                <w:u w:val="none"/>
                <w:vertAlign w:val="superscript"/>
                <w:lang w:val="en-US" w:eastAsia="zh-CN" w:bidi="ar"/>
              </w:rPr>
              <w:t>-</w:t>
            </w:r>
            <w:r>
              <w:rPr>
                <w:rFonts w:hint="eastAsia" w:ascii="宋体" w:hAnsi="宋体" w:cs="宋体"/>
                <w:i w:val="0"/>
                <w:iCs w:val="0"/>
                <w:color w:val="000000"/>
                <w:kern w:val="0"/>
                <w:sz w:val="18"/>
                <w:szCs w:val="18"/>
                <w:u w:val="none"/>
                <w:lang w:val="en-US" w:eastAsia="zh-CN" w:bidi="ar"/>
              </w:rPr>
              <w:t>），g/L</w:t>
            </w:r>
          </w:p>
        </w:tc>
        <w:tc>
          <w:tcPr>
            <w:tcW w:w="3662" w:type="dxa"/>
            <w:tcBorders>
              <w:top w:val="single" w:color="000000" w:sz="4" w:space="0"/>
              <w:left w:val="single" w:color="000000" w:sz="4" w:space="0"/>
              <w:bottom w:val="single" w:color="000000" w:sz="4" w:space="0"/>
              <w:right w:val="single" w:color="000000" w:sz="4" w:space="0"/>
            </w:tcBorders>
            <w:noWrap w:val="0"/>
            <w:vAlign w:val="top"/>
          </w:tcPr>
          <w:p w14:paraId="3AB32393">
            <w:pPr>
              <w:keepNext w:val="0"/>
              <w:keepLines w:val="0"/>
              <w:widowControl/>
              <w:suppressLineNumbers w:val="0"/>
              <w:jc w:val="center"/>
              <w:textAlignment w:val="top"/>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＜15</w:t>
            </w:r>
          </w:p>
        </w:tc>
        <w:tc>
          <w:tcPr>
            <w:tcW w:w="2369" w:type="dxa"/>
            <w:vMerge w:val="continue"/>
            <w:tcBorders>
              <w:left w:val="single" w:color="000000" w:sz="4" w:space="0"/>
              <w:right w:val="single" w:color="000000" w:sz="4" w:space="0"/>
            </w:tcBorders>
            <w:noWrap w:val="0"/>
            <w:vAlign w:val="center"/>
          </w:tcPr>
          <w:p w14:paraId="62720B35">
            <w:pPr>
              <w:jc w:val="left"/>
              <w:rPr>
                <w:rFonts w:hint="eastAsia" w:ascii="宋体" w:hAnsi="宋体" w:eastAsia="宋体" w:cs="宋体"/>
                <w:i w:val="0"/>
                <w:iCs w:val="0"/>
                <w:color w:val="000000"/>
                <w:sz w:val="18"/>
                <w:szCs w:val="18"/>
                <w:u w:val="none"/>
              </w:rPr>
            </w:pPr>
          </w:p>
        </w:tc>
      </w:tr>
      <w:tr w14:paraId="1F9D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6239" w:type="dxa"/>
            <w:gridSpan w:val="2"/>
            <w:tcBorders>
              <w:top w:val="single" w:color="000000" w:sz="4" w:space="0"/>
              <w:left w:val="single" w:color="000000" w:sz="4" w:space="0"/>
              <w:bottom w:val="single" w:color="000000" w:sz="4" w:space="0"/>
              <w:right w:val="single" w:color="000000" w:sz="4" w:space="0"/>
            </w:tcBorders>
            <w:noWrap w:val="0"/>
            <w:vAlign w:val="center"/>
          </w:tcPr>
          <w:p w14:paraId="48E1BBEC">
            <w:pPr>
              <w:keepNext w:val="0"/>
              <w:keepLines w:val="0"/>
              <w:widowControl/>
              <w:suppressLineNumbers w:val="0"/>
              <w:jc w:val="left"/>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说明：</w:t>
            </w:r>
            <w:r>
              <w:rPr>
                <w:rFonts w:hint="eastAsia" w:ascii="宋体" w:hAnsi="宋体" w:eastAsia="宋体" w:cs="宋体"/>
                <w:i w:val="0"/>
                <w:iCs w:val="0"/>
                <w:color w:val="000000"/>
                <w:kern w:val="0"/>
                <w:sz w:val="18"/>
                <w:szCs w:val="18"/>
                <w:u w:val="none"/>
                <w:lang w:val="en-US" w:eastAsia="zh-CN" w:bidi="ar"/>
              </w:rPr>
              <w:t>微量元素含量指铜、铁、锰、锌、硼、钼元素含量之和</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产品应至少包含一种微量元素</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锰、锌、硼</w:t>
            </w:r>
            <w:r>
              <w:rPr>
                <w:rFonts w:hint="eastAsia" w:ascii="宋体" w:hAnsi="宋体" w:cs="宋体"/>
                <w:i w:val="0"/>
                <w:iCs w:val="0"/>
                <w:color w:val="000000"/>
                <w:kern w:val="0"/>
                <w:sz w:val="18"/>
                <w:szCs w:val="18"/>
                <w:u w:val="none"/>
                <w:lang w:val="en-US" w:eastAsia="zh-CN" w:bidi="ar"/>
              </w:rPr>
              <w:t>元素含量之和大于等于20g/L。</w:t>
            </w:r>
            <w:r>
              <w:rPr>
                <w:rFonts w:hint="eastAsia" w:ascii="宋体" w:hAnsi="宋体" w:eastAsia="宋体" w:cs="宋体"/>
                <w:i w:val="0"/>
                <w:iCs w:val="0"/>
                <w:color w:val="000000"/>
                <w:kern w:val="0"/>
                <w:sz w:val="18"/>
                <w:szCs w:val="18"/>
                <w:u w:val="none"/>
                <w:lang w:val="en-US" w:eastAsia="zh-CN" w:bidi="ar"/>
              </w:rPr>
              <w:t>含量不低于0.5g/L的单一微量元素均应计入微量元素含量中，钼元素含量不高于5g/L。</w:t>
            </w:r>
          </w:p>
        </w:tc>
        <w:tc>
          <w:tcPr>
            <w:tcW w:w="2369" w:type="dxa"/>
            <w:vMerge w:val="continue"/>
            <w:tcBorders>
              <w:left w:val="single" w:color="000000" w:sz="4" w:space="0"/>
              <w:bottom w:val="single" w:color="000000" w:sz="4" w:space="0"/>
              <w:right w:val="single" w:color="000000" w:sz="4" w:space="0"/>
            </w:tcBorders>
            <w:noWrap w:val="0"/>
            <w:vAlign w:val="center"/>
          </w:tcPr>
          <w:p w14:paraId="114368E2">
            <w:pPr>
              <w:jc w:val="left"/>
              <w:rPr>
                <w:rFonts w:hint="eastAsia" w:ascii="宋体" w:hAnsi="宋体" w:eastAsia="宋体" w:cs="宋体"/>
                <w:i w:val="0"/>
                <w:iCs w:val="0"/>
                <w:color w:val="000000"/>
                <w:sz w:val="18"/>
                <w:szCs w:val="18"/>
                <w:u w:val="none"/>
              </w:rPr>
            </w:pPr>
          </w:p>
        </w:tc>
      </w:tr>
    </w:tbl>
    <w:p w14:paraId="764AAAD9">
      <w:pPr>
        <w:keepNext w:val="0"/>
        <w:keepLines w:val="0"/>
        <w:pageBreakBefore w:val="0"/>
        <w:widowControl w:val="0"/>
        <w:kinsoku/>
        <w:wordWrap/>
        <w:overflowPunct/>
        <w:topLinePunct w:val="0"/>
        <w:autoSpaceDE/>
        <w:autoSpaceDN/>
        <w:bidi w:val="0"/>
        <w:adjustRightInd/>
        <w:snapToGrid/>
        <w:spacing w:line="560" w:lineRule="exact"/>
        <w:ind w:left="0"/>
        <w:jc w:val="center"/>
        <w:textAlignment w:val="auto"/>
        <w:rPr>
          <w:rFonts w:hint="eastAsia" w:ascii="楷体_GB2312" w:hAnsi="楷体_GB2312" w:eastAsia="楷体_GB2312" w:cs="楷体_GB2312"/>
          <w:spacing w:val="-1"/>
          <w:sz w:val="32"/>
          <w:szCs w:val="32"/>
          <w:lang w:val="en-US" w:eastAsia="zh-CN"/>
        </w:rPr>
      </w:pPr>
      <w:r>
        <w:rPr>
          <w:rFonts w:hint="eastAsia" w:ascii="楷体_GB2312" w:hAnsi="楷体_GB2312" w:eastAsia="楷体_GB2312" w:cs="楷体_GB2312"/>
          <w:spacing w:val="-1"/>
          <w:sz w:val="32"/>
          <w:szCs w:val="32"/>
          <w:lang w:val="en-US" w:eastAsia="zh-CN"/>
        </w:rPr>
        <w:t>表3 微生物菌剂技术指标</w:t>
      </w:r>
    </w:p>
    <w:tbl>
      <w:tblPr>
        <w:tblStyle w:val="7"/>
        <w:tblW w:w="0" w:type="auto"/>
        <w:jc w:val="center"/>
        <w:tblLayout w:type="fixed"/>
        <w:tblCellMar>
          <w:top w:w="0" w:type="dxa"/>
          <w:left w:w="108" w:type="dxa"/>
          <w:bottom w:w="0" w:type="dxa"/>
          <w:right w:w="108" w:type="dxa"/>
        </w:tblCellMar>
      </w:tblPr>
      <w:tblGrid>
        <w:gridCol w:w="646"/>
        <w:gridCol w:w="3604"/>
        <w:gridCol w:w="1145"/>
        <w:gridCol w:w="1087"/>
        <w:gridCol w:w="1223"/>
        <w:gridCol w:w="1352"/>
      </w:tblGrid>
      <w:tr w14:paraId="78EB459B">
        <w:tblPrEx>
          <w:tblCellMar>
            <w:top w:w="0" w:type="dxa"/>
            <w:left w:w="108" w:type="dxa"/>
            <w:bottom w:w="0" w:type="dxa"/>
            <w:right w:w="108" w:type="dxa"/>
          </w:tblCellMar>
        </w:tblPrEx>
        <w:trPr>
          <w:trHeight w:val="167" w:hRule="atLeas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14:paraId="3D7759A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rPr>
            </w:pPr>
            <w:r>
              <w:rPr>
                <w:rFonts w:hint="default" w:ascii="Times New Roman" w:hAnsi="Times New Roman" w:eastAsia="宋体" w:cs="Times New Roman"/>
                <w:kern w:val="0"/>
                <w:sz w:val="18"/>
                <w:szCs w:val="18"/>
                <w:highlight w:val="none"/>
              </w:rPr>
              <w:t>序号</w:t>
            </w:r>
          </w:p>
        </w:tc>
        <w:tc>
          <w:tcPr>
            <w:tcW w:w="3604" w:type="dxa"/>
            <w:tcBorders>
              <w:top w:val="single" w:color="auto" w:sz="4" w:space="0"/>
              <w:left w:val="single" w:color="auto" w:sz="4" w:space="0"/>
              <w:bottom w:val="single" w:color="auto" w:sz="4" w:space="0"/>
              <w:right w:val="single" w:color="auto" w:sz="4" w:space="0"/>
            </w:tcBorders>
            <w:noWrap w:val="0"/>
            <w:vAlign w:val="center"/>
          </w:tcPr>
          <w:p w14:paraId="59740BE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rPr>
            </w:pPr>
            <w:r>
              <w:rPr>
                <w:rFonts w:hint="default" w:ascii="Times New Roman" w:hAnsi="Times New Roman" w:eastAsia="宋体" w:cs="Times New Roman"/>
                <w:kern w:val="0"/>
                <w:sz w:val="18"/>
                <w:szCs w:val="18"/>
                <w:highlight w:val="none"/>
              </w:rPr>
              <w:t>指标</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7384BAC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rPr>
            </w:pPr>
            <w:r>
              <w:rPr>
                <w:rFonts w:hint="default" w:ascii="Times New Roman" w:hAnsi="Times New Roman" w:eastAsia="宋体" w:cs="Times New Roman"/>
                <w:kern w:val="0"/>
                <w:sz w:val="18"/>
                <w:szCs w:val="18"/>
                <w:highlight w:val="none"/>
              </w:rPr>
              <w:t>液体</w:t>
            </w:r>
          </w:p>
        </w:tc>
        <w:tc>
          <w:tcPr>
            <w:tcW w:w="1087" w:type="dxa"/>
            <w:tcBorders>
              <w:top w:val="single" w:color="auto" w:sz="4" w:space="0"/>
              <w:left w:val="single" w:color="auto" w:sz="4" w:space="0"/>
              <w:bottom w:val="single" w:color="auto" w:sz="4" w:space="0"/>
              <w:right w:val="single" w:color="auto" w:sz="4" w:space="0"/>
            </w:tcBorders>
            <w:noWrap w:val="0"/>
            <w:vAlign w:val="center"/>
          </w:tcPr>
          <w:p w14:paraId="55A6320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rPr>
            </w:pPr>
            <w:r>
              <w:rPr>
                <w:rFonts w:hint="default" w:ascii="Times New Roman" w:hAnsi="Times New Roman" w:eastAsia="宋体" w:cs="Times New Roman"/>
                <w:kern w:val="0"/>
                <w:sz w:val="18"/>
                <w:szCs w:val="18"/>
                <w:highlight w:val="none"/>
              </w:rPr>
              <w:t>粉剂</w:t>
            </w:r>
          </w:p>
        </w:tc>
        <w:tc>
          <w:tcPr>
            <w:tcW w:w="1223" w:type="dxa"/>
            <w:tcBorders>
              <w:top w:val="single" w:color="auto" w:sz="4" w:space="0"/>
              <w:left w:val="single" w:color="auto" w:sz="4" w:space="0"/>
              <w:bottom w:val="single" w:color="auto" w:sz="4" w:space="0"/>
              <w:right w:val="single" w:color="auto" w:sz="4" w:space="0"/>
            </w:tcBorders>
            <w:noWrap w:val="0"/>
            <w:vAlign w:val="center"/>
          </w:tcPr>
          <w:p w14:paraId="54237A1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rPr>
            </w:pPr>
            <w:r>
              <w:rPr>
                <w:rFonts w:hint="default" w:ascii="Times New Roman" w:hAnsi="Times New Roman" w:eastAsia="宋体" w:cs="Times New Roman"/>
                <w:kern w:val="0"/>
                <w:sz w:val="18"/>
                <w:szCs w:val="18"/>
                <w:highlight w:val="none"/>
              </w:rPr>
              <w:t>颗粒</w:t>
            </w:r>
          </w:p>
        </w:tc>
        <w:tc>
          <w:tcPr>
            <w:tcW w:w="1352" w:type="dxa"/>
            <w:tcBorders>
              <w:top w:val="single" w:color="auto" w:sz="4" w:space="0"/>
              <w:left w:val="single" w:color="auto" w:sz="4" w:space="0"/>
              <w:bottom w:val="single" w:color="auto" w:sz="4" w:space="0"/>
              <w:right w:val="single" w:color="auto" w:sz="4" w:space="0"/>
            </w:tcBorders>
            <w:noWrap w:val="0"/>
            <w:vAlign w:val="center"/>
          </w:tcPr>
          <w:p w14:paraId="4D03431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备注</w:t>
            </w:r>
          </w:p>
        </w:tc>
      </w:tr>
      <w:tr w14:paraId="654C3EBC">
        <w:tblPrEx>
          <w:tblCellMar>
            <w:top w:w="0" w:type="dxa"/>
            <w:left w:w="108" w:type="dxa"/>
            <w:bottom w:w="0" w:type="dxa"/>
            <w:right w:w="108" w:type="dxa"/>
          </w:tblCellMar>
        </w:tblPrEx>
        <w:trPr>
          <w:trHeight w:val="167" w:hRule="atLeas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14:paraId="086D64A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1</w:t>
            </w:r>
          </w:p>
        </w:tc>
        <w:tc>
          <w:tcPr>
            <w:tcW w:w="3604" w:type="dxa"/>
            <w:tcBorders>
              <w:top w:val="single" w:color="auto" w:sz="4" w:space="0"/>
              <w:left w:val="single" w:color="auto" w:sz="4" w:space="0"/>
              <w:bottom w:val="single" w:color="auto" w:sz="4" w:space="0"/>
              <w:right w:val="single" w:color="auto" w:sz="4" w:space="0"/>
            </w:tcBorders>
            <w:noWrap w:val="0"/>
            <w:vAlign w:val="center"/>
          </w:tcPr>
          <w:p w14:paraId="47E4A1F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资质</w:t>
            </w:r>
            <w:r>
              <w:rPr>
                <w:rFonts w:hint="default" w:ascii="Times New Roman" w:hAnsi="Times New Roman" w:eastAsia="宋体" w:cs="Times New Roman"/>
                <w:kern w:val="0"/>
                <w:sz w:val="18"/>
                <w:szCs w:val="18"/>
                <w:highlight w:val="none"/>
                <w:lang w:val="en-US" w:eastAsia="zh-CN"/>
              </w:rPr>
              <w:t>要求</w:t>
            </w:r>
          </w:p>
        </w:tc>
        <w:tc>
          <w:tcPr>
            <w:tcW w:w="3455" w:type="dxa"/>
            <w:gridSpan w:val="3"/>
            <w:tcBorders>
              <w:top w:val="single" w:color="auto" w:sz="4" w:space="0"/>
              <w:left w:val="single" w:color="auto" w:sz="4" w:space="0"/>
              <w:bottom w:val="single" w:color="auto" w:sz="4" w:space="0"/>
              <w:right w:val="single" w:color="auto" w:sz="4" w:space="0"/>
            </w:tcBorders>
            <w:noWrap w:val="0"/>
            <w:vAlign w:val="center"/>
          </w:tcPr>
          <w:p w14:paraId="5222BFC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rPr>
            </w:pPr>
            <w:r>
              <w:rPr>
                <w:rFonts w:hint="default" w:ascii="Times New Roman" w:hAnsi="Times New Roman" w:eastAsia="宋体" w:cs="Times New Roman"/>
                <w:kern w:val="0"/>
                <w:sz w:val="18"/>
                <w:szCs w:val="18"/>
                <w:highlight w:val="none"/>
                <w:lang w:val="en-US" w:eastAsia="zh-CN"/>
              </w:rPr>
              <w:t>具有有机认证证书</w:t>
            </w:r>
          </w:p>
        </w:tc>
        <w:tc>
          <w:tcPr>
            <w:tcW w:w="1352" w:type="dxa"/>
            <w:tcBorders>
              <w:top w:val="single" w:color="auto" w:sz="4" w:space="0"/>
              <w:left w:val="single" w:color="auto" w:sz="4" w:space="0"/>
              <w:bottom w:val="single" w:color="auto" w:sz="4" w:space="0"/>
              <w:right w:val="single" w:color="auto" w:sz="4" w:space="0"/>
            </w:tcBorders>
            <w:noWrap w:val="0"/>
            <w:vAlign w:val="center"/>
          </w:tcPr>
          <w:p w14:paraId="56A770F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rPr>
            </w:pPr>
          </w:p>
        </w:tc>
      </w:tr>
      <w:tr w14:paraId="39E523B3">
        <w:tblPrEx>
          <w:tblCellMar>
            <w:top w:w="0" w:type="dxa"/>
            <w:left w:w="108" w:type="dxa"/>
            <w:bottom w:w="0" w:type="dxa"/>
            <w:right w:w="108" w:type="dxa"/>
          </w:tblCellMar>
        </w:tblPrEx>
        <w:trPr>
          <w:trHeight w:val="167" w:hRule="atLeas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14:paraId="21EF840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2</w:t>
            </w:r>
          </w:p>
        </w:tc>
        <w:tc>
          <w:tcPr>
            <w:tcW w:w="3604" w:type="dxa"/>
            <w:tcBorders>
              <w:top w:val="single" w:color="auto" w:sz="4" w:space="0"/>
              <w:left w:val="single" w:color="auto" w:sz="4" w:space="0"/>
              <w:bottom w:val="single" w:color="auto" w:sz="4" w:space="0"/>
              <w:right w:val="single" w:color="auto" w:sz="4" w:space="0"/>
            </w:tcBorders>
            <w:noWrap w:val="0"/>
            <w:vAlign w:val="center"/>
          </w:tcPr>
          <w:p w14:paraId="603C812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每年</w:t>
            </w:r>
            <w:r>
              <w:rPr>
                <w:rFonts w:hint="default" w:ascii="Times New Roman" w:hAnsi="Times New Roman" w:eastAsia="宋体" w:cs="Times New Roman"/>
                <w:kern w:val="0"/>
                <w:sz w:val="18"/>
                <w:szCs w:val="18"/>
                <w:highlight w:val="none"/>
                <w:lang w:val="en-US" w:eastAsia="zh-CN"/>
              </w:rPr>
              <w:t>用量</w:t>
            </w:r>
            <w:r>
              <w:rPr>
                <w:rFonts w:hint="eastAsia" w:ascii="Times New Roman" w:hAnsi="Times New Roman" w:eastAsia="宋体" w:cs="Times New Roman"/>
                <w:kern w:val="0"/>
                <w:sz w:val="18"/>
                <w:szCs w:val="18"/>
                <w:highlight w:val="none"/>
                <w:lang w:val="en-US" w:eastAsia="zh-CN"/>
              </w:rPr>
              <w:t>（施用两年）</w:t>
            </w:r>
            <w:r>
              <w:rPr>
                <w:rFonts w:hint="default" w:ascii="Times New Roman" w:hAnsi="Times New Roman" w:eastAsia="宋体" w:cs="Times New Roman"/>
                <w:kern w:val="0"/>
                <w:sz w:val="18"/>
                <w:szCs w:val="18"/>
                <w:highlight w:val="none"/>
                <w:lang w:val="en-US" w:eastAsia="zh-CN"/>
              </w:rPr>
              <w:t>，kg/亩或L/亩</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2D2E79D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4</w:t>
            </w:r>
            <w:r>
              <w:rPr>
                <w:rFonts w:hint="default"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lang w:val="en-US" w:eastAsia="zh-CN"/>
              </w:rPr>
              <w:t>5</w:t>
            </w:r>
          </w:p>
        </w:tc>
        <w:tc>
          <w:tcPr>
            <w:tcW w:w="1087" w:type="dxa"/>
            <w:tcBorders>
              <w:top w:val="single" w:color="auto" w:sz="4" w:space="0"/>
              <w:left w:val="single" w:color="auto" w:sz="4" w:space="0"/>
              <w:bottom w:val="single" w:color="auto" w:sz="4" w:space="0"/>
              <w:right w:val="single" w:color="auto" w:sz="4" w:space="0"/>
            </w:tcBorders>
            <w:noWrap w:val="0"/>
            <w:vAlign w:val="center"/>
          </w:tcPr>
          <w:p w14:paraId="506A5E2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4</w:t>
            </w:r>
            <w:r>
              <w:rPr>
                <w:rFonts w:hint="default"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lang w:val="en-US" w:eastAsia="zh-CN"/>
              </w:rPr>
              <w:t>6</w:t>
            </w:r>
          </w:p>
        </w:tc>
        <w:tc>
          <w:tcPr>
            <w:tcW w:w="1223" w:type="dxa"/>
            <w:tcBorders>
              <w:top w:val="single" w:color="auto" w:sz="4" w:space="0"/>
              <w:left w:val="single" w:color="auto" w:sz="4" w:space="0"/>
              <w:bottom w:val="single" w:color="auto" w:sz="4" w:space="0"/>
              <w:right w:val="single" w:color="auto" w:sz="4" w:space="0"/>
            </w:tcBorders>
            <w:noWrap w:val="0"/>
            <w:vAlign w:val="center"/>
          </w:tcPr>
          <w:p w14:paraId="116D349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w:t>
            </w:r>
            <w:r>
              <w:rPr>
                <w:rFonts w:hint="default"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lang w:val="en-US" w:eastAsia="zh-CN"/>
              </w:rPr>
              <w:t>6</w:t>
            </w:r>
          </w:p>
        </w:tc>
        <w:tc>
          <w:tcPr>
            <w:tcW w:w="1352" w:type="dxa"/>
            <w:tcBorders>
              <w:top w:val="single" w:color="auto" w:sz="4" w:space="0"/>
              <w:left w:val="single" w:color="auto" w:sz="4" w:space="0"/>
              <w:bottom w:val="single" w:color="auto" w:sz="4" w:space="0"/>
              <w:right w:val="single" w:color="auto" w:sz="4" w:space="0"/>
            </w:tcBorders>
            <w:noWrap w:val="0"/>
            <w:vAlign w:val="center"/>
          </w:tcPr>
          <w:p w14:paraId="2EEC02F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rPr>
            </w:pPr>
          </w:p>
        </w:tc>
      </w:tr>
      <w:tr w14:paraId="097B4C6A">
        <w:tblPrEx>
          <w:tblCellMar>
            <w:top w:w="0" w:type="dxa"/>
            <w:left w:w="108" w:type="dxa"/>
            <w:bottom w:w="0" w:type="dxa"/>
            <w:right w:w="108" w:type="dxa"/>
          </w:tblCellMar>
        </w:tblPrEx>
        <w:trPr>
          <w:trHeight w:val="345" w:hRule="atLeas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14:paraId="252CC35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eastAsia="zh-CN"/>
              </w:rPr>
            </w:pPr>
            <w:r>
              <w:rPr>
                <w:rFonts w:hint="default" w:ascii="Times New Roman" w:hAnsi="Times New Roman" w:eastAsia="宋体" w:cs="Times New Roman"/>
                <w:kern w:val="0"/>
                <w:sz w:val="18"/>
                <w:szCs w:val="18"/>
                <w:highlight w:val="none"/>
                <w:lang w:val="en-US" w:eastAsia="zh-CN"/>
              </w:rPr>
              <w:t>3</w:t>
            </w:r>
          </w:p>
        </w:tc>
        <w:tc>
          <w:tcPr>
            <w:tcW w:w="3604" w:type="dxa"/>
            <w:tcBorders>
              <w:top w:val="single" w:color="auto" w:sz="4" w:space="0"/>
              <w:left w:val="single" w:color="auto" w:sz="4" w:space="0"/>
              <w:bottom w:val="single" w:color="auto" w:sz="4" w:space="0"/>
              <w:right w:val="single" w:color="auto" w:sz="4" w:space="0"/>
            </w:tcBorders>
            <w:noWrap w:val="0"/>
            <w:vAlign w:val="center"/>
          </w:tcPr>
          <w:p w14:paraId="3091877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rPr>
            </w:pPr>
            <w:r>
              <w:rPr>
                <w:rFonts w:hint="default" w:ascii="Times New Roman" w:hAnsi="Times New Roman" w:eastAsia="宋体" w:cs="Times New Roman"/>
                <w:kern w:val="0"/>
                <w:sz w:val="18"/>
                <w:szCs w:val="18"/>
                <w:highlight w:val="none"/>
              </w:rPr>
              <w:t>有效活菌数（cfu），亿/g或亿/mL</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71C0EC4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rPr>
            </w:pPr>
            <w:r>
              <w:rPr>
                <w:rFonts w:hint="default" w:ascii="Times New Roman" w:hAnsi="Times New Roman" w:eastAsia="宋体" w:cs="Times New Roman"/>
                <w:kern w:val="0"/>
                <w:sz w:val="18"/>
                <w:szCs w:val="18"/>
                <w:highlight w:val="none"/>
              </w:rPr>
              <w:t>≥2.0</w:t>
            </w:r>
          </w:p>
        </w:tc>
        <w:tc>
          <w:tcPr>
            <w:tcW w:w="1087" w:type="dxa"/>
            <w:tcBorders>
              <w:top w:val="single" w:color="auto" w:sz="4" w:space="0"/>
              <w:left w:val="single" w:color="auto" w:sz="4" w:space="0"/>
              <w:bottom w:val="single" w:color="auto" w:sz="4" w:space="0"/>
              <w:right w:val="single" w:color="auto" w:sz="4" w:space="0"/>
            </w:tcBorders>
            <w:noWrap w:val="0"/>
            <w:vAlign w:val="center"/>
          </w:tcPr>
          <w:p w14:paraId="779CA35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rPr>
            </w:pPr>
            <w:r>
              <w:rPr>
                <w:rFonts w:hint="default" w:ascii="Times New Roman" w:hAnsi="Times New Roman" w:eastAsia="宋体" w:cs="Times New Roman"/>
                <w:kern w:val="0"/>
                <w:sz w:val="18"/>
                <w:szCs w:val="18"/>
                <w:highlight w:val="none"/>
              </w:rPr>
              <w:t>≥2.0</w:t>
            </w:r>
          </w:p>
        </w:tc>
        <w:tc>
          <w:tcPr>
            <w:tcW w:w="1223" w:type="dxa"/>
            <w:tcBorders>
              <w:top w:val="single" w:color="auto" w:sz="4" w:space="0"/>
              <w:left w:val="single" w:color="auto" w:sz="4" w:space="0"/>
              <w:bottom w:val="single" w:color="auto" w:sz="4" w:space="0"/>
              <w:right w:val="single" w:color="auto" w:sz="4" w:space="0"/>
            </w:tcBorders>
            <w:noWrap w:val="0"/>
            <w:vAlign w:val="center"/>
          </w:tcPr>
          <w:p w14:paraId="21BBC5B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rPr>
            </w:pPr>
            <w:r>
              <w:rPr>
                <w:rFonts w:hint="default" w:ascii="Times New Roman" w:hAnsi="Times New Roman" w:eastAsia="宋体" w:cs="Times New Roman"/>
                <w:kern w:val="0"/>
                <w:sz w:val="18"/>
                <w:szCs w:val="18"/>
                <w:highlight w:val="none"/>
              </w:rPr>
              <w:t>≥1.0</w:t>
            </w:r>
          </w:p>
        </w:tc>
        <w:tc>
          <w:tcPr>
            <w:tcW w:w="1352" w:type="dxa"/>
            <w:vMerge w:val="restart"/>
            <w:tcBorders>
              <w:top w:val="single" w:color="auto" w:sz="4" w:space="0"/>
              <w:left w:val="single" w:color="auto" w:sz="4" w:space="0"/>
              <w:bottom w:val="single" w:color="auto" w:sz="4" w:space="0"/>
              <w:right w:val="single" w:color="auto" w:sz="4" w:space="0"/>
            </w:tcBorders>
            <w:noWrap w:val="0"/>
            <w:vAlign w:val="center"/>
          </w:tcPr>
          <w:p w14:paraId="682A981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eastAsia="宋体" w:cs="Times New Roman"/>
                <w:kern w:val="0"/>
                <w:sz w:val="18"/>
                <w:szCs w:val="18"/>
                <w:highlight w:val="none"/>
                <w:lang w:val="en-US" w:eastAsia="zh-CN"/>
              </w:rPr>
              <w:t>参照《农用微生物菌剂国家标准》（GB 20287-2006）</w:t>
            </w:r>
          </w:p>
        </w:tc>
      </w:tr>
      <w:tr w14:paraId="2B87A5F5">
        <w:tblPrEx>
          <w:tblCellMar>
            <w:top w:w="0" w:type="dxa"/>
            <w:left w:w="108" w:type="dxa"/>
            <w:bottom w:w="0" w:type="dxa"/>
            <w:right w:w="108" w:type="dxa"/>
          </w:tblCellMar>
        </w:tblPrEx>
        <w:trPr>
          <w:trHeight w:val="315" w:hRule="atLeas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14:paraId="698CB07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w:t>
            </w:r>
          </w:p>
        </w:tc>
        <w:tc>
          <w:tcPr>
            <w:tcW w:w="3604" w:type="dxa"/>
            <w:tcBorders>
              <w:top w:val="single" w:color="auto" w:sz="4" w:space="0"/>
              <w:left w:val="single" w:color="auto" w:sz="4" w:space="0"/>
              <w:bottom w:val="single" w:color="auto" w:sz="4" w:space="0"/>
              <w:right w:val="single" w:color="auto" w:sz="4" w:space="0"/>
            </w:tcBorders>
            <w:noWrap w:val="0"/>
            <w:vAlign w:val="center"/>
          </w:tcPr>
          <w:p w14:paraId="76323B2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霉菌杂菌数，个/g或个/mL</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66A64D3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≤3×106</w:t>
            </w:r>
          </w:p>
        </w:tc>
        <w:tc>
          <w:tcPr>
            <w:tcW w:w="1087" w:type="dxa"/>
            <w:tcBorders>
              <w:top w:val="single" w:color="auto" w:sz="4" w:space="0"/>
              <w:left w:val="single" w:color="auto" w:sz="4" w:space="0"/>
              <w:bottom w:val="single" w:color="auto" w:sz="4" w:space="0"/>
              <w:right w:val="single" w:color="auto" w:sz="4" w:space="0"/>
            </w:tcBorders>
            <w:noWrap w:val="0"/>
            <w:vAlign w:val="center"/>
          </w:tcPr>
          <w:p w14:paraId="636B7BA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≤3×106</w:t>
            </w:r>
          </w:p>
        </w:tc>
        <w:tc>
          <w:tcPr>
            <w:tcW w:w="1223" w:type="dxa"/>
            <w:tcBorders>
              <w:top w:val="single" w:color="auto" w:sz="4" w:space="0"/>
              <w:left w:val="single" w:color="auto" w:sz="4" w:space="0"/>
              <w:bottom w:val="single" w:color="auto" w:sz="4" w:space="0"/>
              <w:right w:val="single" w:color="auto" w:sz="4" w:space="0"/>
            </w:tcBorders>
            <w:noWrap w:val="0"/>
            <w:vAlign w:val="center"/>
          </w:tcPr>
          <w:p w14:paraId="6F0D572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≤3×106</w:t>
            </w:r>
          </w:p>
        </w:tc>
        <w:tc>
          <w:tcPr>
            <w:tcW w:w="1352" w:type="dxa"/>
            <w:vMerge w:val="continue"/>
            <w:tcBorders>
              <w:top w:val="single" w:color="auto" w:sz="4" w:space="0"/>
              <w:left w:val="single" w:color="auto" w:sz="4" w:space="0"/>
              <w:bottom w:val="single" w:color="auto" w:sz="4" w:space="0"/>
              <w:right w:val="single" w:color="auto" w:sz="4" w:space="0"/>
            </w:tcBorders>
            <w:noWrap w:val="0"/>
            <w:vAlign w:val="center"/>
          </w:tcPr>
          <w:p w14:paraId="510AF972">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Times New Roman" w:hAnsi="Times New Roman" w:eastAsia="宋体" w:cs="Times New Roman"/>
                <w:color w:val="auto"/>
                <w:kern w:val="0"/>
                <w:highlight w:val="none"/>
              </w:rPr>
            </w:pPr>
          </w:p>
        </w:tc>
      </w:tr>
      <w:tr w14:paraId="64C70F33">
        <w:tblPrEx>
          <w:tblCellMar>
            <w:top w:w="0" w:type="dxa"/>
            <w:left w:w="108" w:type="dxa"/>
            <w:bottom w:w="0" w:type="dxa"/>
            <w:right w:w="108" w:type="dxa"/>
          </w:tblCellMar>
        </w:tblPrEx>
        <w:trPr>
          <w:trHeight w:val="270" w:hRule="atLeas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14:paraId="38C4227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w:t>
            </w:r>
          </w:p>
        </w:tc>
        <w:tc>
          <w:tcPr>
            <w:tcW w:w="3604" w:type="dxa"/>
            <w:tcBorders>
              <w:top w:val="single" w:color="auto" w:sz="4" w:space="0"/>
              <w:left w:val="single" w:color="auto" w:sz="4" w:space="0"/>
              <w:bottom w:val="single" w:color="auto" w:sz="4" w:space="0"/>
              <w:right w:val="single" w:color="auto" w:sz="4" w:space="0"/>
            </w:tcBorders>
            <w:noWrap w:val="0"/>
            <w:vAlign w:val="center"/>
          </w:tcPr>
          <w:p w14:paraId="702C845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杂菌率，%</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0486CEC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≤10.0</w:t>
            </w:r>
          </w:p>
        </w:tc>
        <w:tc>
          <w:tcPr>
            <w:tcW w:w="1087" w:type="dxa"/>
            <w:tcBorders>
              <w:top w:val="single" w:color="auto" w:sz="4" w:space="0"/>
              <w:left w:val="single" w:color="auto" w:sz="4" w:space="0"/>
              <w:bottom w:val="single" w:color="auto" w:sz="4" w:space="0"/>
              <w:right w:val="single" w:color="auto" w:sz="4" w:space="0"/>
            </w:tcBorders>
            <w:noWrap w:val="0"/>
            <w:vAlign w:val="center"/>
          </w:tcPr>
          <w:p w14:paraId="47C1E4F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≤20.0</w:t>
            </w:r>
          </w:p>
        </w:tc>
        <w:tc>
          <w:tcPr>
            <w:tcW w:w="1223" w:type="dxa"/>
            <w:tcBorders>
              <w:top w:val="single" w:color="auto" w:sz="4" w:space="0"/>
              <w:left w:val="single" w:color="auto" w:sz="4" w:space="0"/>
              <w:bottom w:val="single" w:color="auto" w:sz="4" w:space="0"/>
              <w:right w:val="single" w:color="auto" w:sz="4" w:space="0"/>
            </w:tcBorders>
            <w:noWrap w:val="0"/>
            <w:vAlign w:val="center"/>
          </w:tcPr>
          <w:p w14:paraId="5864FA4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≤30.0</w:t>
            </w:r>
          </w:p>
        </w:tc>
        <w:tc>
          <w:tcPr>
            <w:tcW w:w="1352" w:type="dxa"/>
            <w:vMerge w:val="continue"/>
            <w:tcBorders>
              <w:top w:val="single" w:color="auto" w:sz="4" w:space="0"/>
              <w:left w:val="single" w:color="auto" w:sz="4" w:space="0"/>
              <w:bottom w:val="single" w:color="auto" w:sz="4" w:space="0"/>
              <w:right w:val="single" w:color="auto" w:sz="4" w:space="0"/>
            </w:tcBorders>
            <w:noWrap w:val="0"/>
            <w:vAlign w:val="center"/>
          </w:tcPr>
          <w:p w14:paraId="0EE7B2D2">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Times New Roman" w:hAnsi="Times New Roman" w:eastAsia="宋体" w:cs="Times New Roman"/>
                <w:color w:val="auto"/>
                <w:kern w:val="0"/>
                <w:highlight w:val="none"/>
              </w:rPr>
            </w:pPr>
          </w:p>
        </w:tc>
      </w:tr>
      <w:tr w14:paraId="6F09F72C">
        <w:tblPrEx>
          <w:tblCellMar>
            <w:top w:w="0" w:type="dxa"/>
            <w:left w:w="108" w:type="dxa"/>
            <w:bottom w:w="0" w:type="dxa"/>
            <w:right w:w="108" w:type="dxa"/>
          </w:tblCellMar>
        </w:tblPrEx>
        <w:trPr>
          <w:trHeight w:val="285" w:hRule="atLeas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14:paraId="4783B69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6</w:t>
            </w:r>
          </w:p>
        </w:tc>
        <w:tc>
          <w:tcPr>
            <w:tcW w:w="3604" w:type="dxa"/>
            <w:tcBorders>
              <w:top w:val="single" w:color="auto" w:sz="4" w:space="0"/>
              <w:left w:val="single" w:color="auto" w:sz="4" w:space="0"/>
              <w:bottom w:val="single" w:color="auto" w:sz="4" w:space="0"/>
              <w:right w:val="single" w:color="auto" w:sz="4" w:space="0"/>
            </w:tcBorders>
            <w:noWrap w:val="0"/>
            <w:vAlign w:val="center"/>
          </w:tcPr>
          <w:p w14:paraId="793F776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水分，%</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5C96E37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　</w:t>
            </w:r>
          </w:p>
        </w:tc>
        <w:tc>
          <w:tcPr>
            <w:tcW w:w="1087" w:type="dxa"/>
            <w:tcBorders>
              <w:top w:val="single" w:color="auto" w:sz="4" w:space="0"/>
              <w:left w:val="single" w:color="auto" w:sz="4" w:space="0"/>
              <w:bottom w:val="single" w:color="auto" w:sz="4" w:space="0"/>
              <w:right w:val="single" w:color="auto" w:sz="4" w:space="0"/>
            </w:tcBorders>
            <w:noWrap w:val="0"/>
            <w:vAlign w:val="center"/>
          </w:tcPr>
          <w:p w14:paraId="43C8411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≤35.0</w:t>
            </w:r>
          </w:p>
        </w:tc>
        <w:tc>
          <w:tcPr>
            <w:tcW w:w="1223" w:type="dxa"/>
            <w:tcBorders>
              <w:top w:val="single" w:color="auto" w:sz="4" w:space="0"/>
              <w:left w:val="single" w:color="auto" w:sz="4" w:space="0"/>
              <w:bottom w:val="single" w:color="auto" w:sz="4" w:space="0"/>
              <w:right w:val="single" w:color="auto" w:sz="4" w:space="0"/>
            </w:tcBorders>
            <w:noWrap w:val="0"/>
            <w:vAlign w:val="center"/>
          </w:tcPr>
          <w:p w14:paraId="79B0714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≤20.0</w:t>
            </w:r>
          </w:p>
        </w:tc>
        <w:tc>
          <w:tcPr>
            <w:tcW w:w="1352" w:type="dxa"/>
            <w:vMerge w:val="continue"/>
            <w:tcBorders>
              <w:top w:val="single" w:color="auto" w:sz="4" w:space="0"/>
              <w:left w:val="single" w:color="auto" w:sz="4" w:space="0"/>
              <w:bottom w:val="single" w:color="auto" w:sz="4" w:space="0"/>
              <w:right w:val="single" w:color="auto" w:sz="4" w:space="0"/>
            </w:tcBorders>
            <w:noWrap w:val="0"/>
            <w:vAlign w:val="center"/>
          </w:tcPr>
          <w:p w14:paraId="5B11E840">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Times New Roman" w:hAnsi="Times New Roman" w:eastAsia="宋体" w:cs="Times New Roman"/>
                <w:color w:val="auto"/>
                <w:kern w:val="0"/>
                <w:highlight w:val="none"/>
              </w:rPr>
            </w:pPr>
          </w:p>
        </w:tc>
      </w:tr>
      <w:tr w14:paraId="062D2B01">
        <w:tblPrEx>
          <w:tblCellMar>
            <w:top w:w="0" w:type="dxa"/>
            <w:left w:w="108" w:type="dxa"/>
            <w:bottom w:w="0" w:type="dxa"/>
            <w:right w:w="108" w:type="dxa"/>
          </w:tblCellMar>
        </w:tblPrEx>
        <w:trPr>
          <w:trHeight w:val="297" w:hRule="atLeas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14:paraId="39D625F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w:t>
            </w:r>
          </w:p>
        </w:tc>
        <w:tc>
          <w:tcPr>
            <w:tcW w:w="3604" w:type="dxa"/>
            <w:tcBorders>
              <w:top w:val="single" w:color="auto" w:sz="4" w:space="0"/>
              <w:left w:val="single" w:color="auto" w:sz="4" w:space="0"/>
              <w:bottom w:val="single" w:color="auto" w:sz="4" w:space="0"/>
              <w:right w:val="single" w:color="auto" w:sz="4" w:space="0"/>
            </w:tcBorders>
            <w:noWrap w:val="0"/>
            <w:vAlign w:val="center"/>
          </w:tcPr>
          <w:p w14:paraId="5F7B2FE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细度，%</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4717FA7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　</w:t>
            </w:r>
          </w:p>
        </w:tc>
        <w:tc>
          <w:tcPr>
            <w:tcW w:w="1087" w:type="dxa"/>
            <w:tcBorders>
              <w:top w:val="single" w:color="auto" w:sz="4" w:space="0"/>
              <w:left w:val="single" w:color="auto" w:sz="4" w:space="0"/>
              <w:bottom w:val="single" w:color="auto" w:sz="4" w:space="0"/>
              <w:right w:val="single" w:color="auto" w:sz="4" w:space="0"/>
            </w:tcBorders>
            <w:noWrap w:val="0"/>
            <w:vAlign w:val="center"/>
          </w:tcPr>
          <w:p w14:paraId="5AC5E76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≥80</w:t>
            </w:r>
          </w:p>
        </w:tc>
        <w:tc>
          <w:tcPr>
            <w:tcW w:w="1223" w:type="dxa"/>
            <w:tcBorders>
              <w:top w:val="single" w:color="auto" w:sz="4" w:space="0"/>
              <w:left w:val="single" w:color="auto" w:sz="4" w:space="0"/>
              <w:bottom w:val="single" w:color="auto" w:sz="4" w:space="0"/>
              <w:right w:val="single" w:color="auto" w:sz="4" w:space="0"/>
            </w:tcBorders>
            <w:noWrap w:val="0"/>
            <w:vAlign w:val="center"/>
          </w:tcPr>
          <w:p w14:paraId="3911055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≥80</w:t>
            </w:r>
          </w:p>
        </w:tc>
        <w:tc>
          <w:tcPr>
            <w:tcW w:w="1352" w:type="dxa"/>
            <w:vMerge w:val="continue"/>
            <w:tcBorders>
              <w:top w:val="single" w:color="auto" w:sz="4" w:space="0"/>
              <w:left w:val="single" w:color="auto" w:sz="4" w:space="0"/>
              <w:bottom w:val="single" w:color="auto" w:sz="4" w:space="0"/>
              <w:right w:val="single" w:color="auto" w:sz="4" w:space="0"/>
            </w:tcBorders>
            <w:noWrap w:val="0"/>
            <w:vAlign w:val="center"/>
          </w:tcPr>
          <w:p w14:paraId="4DAD8F55">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Times New Roman" w:hAnsi="Times New Roman" w:eastAsia="宋体" w:cs="Times New Roman"/>
                <w:color w:val="auto"/>
                <w:kern w:val="0"/>
                <w:highlight w:val="none"/>
              </w:rPr>
            </w:pPr>
          </w:p>
        </w:tc>
      </w:tr>
      <w:tr w14:paraId="01ED620B">
        <w:tblPrEx>
          <w:tblCellMar>
            <w:top w:w="0" w:type="dxa"/>
            <w:left w:w="108" w:type="dxa"/>
            <w:bottom w:w="0" w:type="dxa"/>
            <w:right w:w="108" w:type="dxa"/>
          </w:tblCellMar>
        </w:tblPrEx>
        <w:trPr>
          <w:trHeight w:val="167" w:hRule="atLeas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14:paraId="6E6B34C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8</w:t>
            </w:r>
          </w:p>
        </w:tc>
        <w:tc>
          <w:tcPr>
            <w:tcW w:w="3604" w:type="dxa"/>
            <w:tcBorders>
              <w:top w:val="single" w:color="auto" w:sz="4" w:space="0"/>
              <w:left w:val="single" w:color="auto" w:sz="4" w:space="0"/>
              <w:bottom w:val="single" w:color="auto" w:sz="4" w:space="0"/>
              <w:right w:val="single" w:color="auto" w:sz="4" w:space="0"/>
            </w:tcBorders>
            <w:noWrap w:val="0"/>
            <w:vAlign w:val="center"/>
          </w:tcPr>
          <w:p w14:paraId="6A74678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pH值</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49B110C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5.0～8.0</w:t>
            </w:r>
          </w:p>
        </w:tc>
        <w:tc>
          <w:tcPr>
            <w:tcW w:w="1087" w:type="dxa"/>
            <w:tcBorders>
              <w:top w:val="single" w:color="auto" w:sz="4" w:space="0"/>
              <w:left w:val="single" w:color="auto" w:sz="4" w:space="0"/>
              <w:bottom w:val="single" w:color="auto" w:sz="4" w:space="0"/>
              <w:right w:val="single" w:color="auto" w:sz="4" w:space="0"/>
            </w:tcBorders>
            <w:noWrap w:val="0"/>
            <w:vAlign w:val="center"/>
          </w:tcPr>
          <w:p w14:paraId="60C57E9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5.5～8.5</w:t>
            </w:r>
          </w:p>
        </w:tc>
        <w:tc>
          <w:tcPr>
            <w:tcW w:w="1223" w:type="dxa"/>
            <w:tcBorders>
              <w:top w:val="single" w:color="auto" w:sz="4" w:space="0"/>
              <w:left w:val="single" w:color="auto" w:sz="4" w:space="0"/>
              <w:bottom w:val="single" w:color="auto" w:sz="4" w:space="0"/>
              <w:right w:val="single" w:color="auto" w:sz="4" w:space="0"/>
            </w:tcBorders>
            <w:noWrap w:val="0"/>
            <w:vAlign w:val="center"/>
          </w:tcPr>
          <w:p w14:paraId="5B1F8E0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5.5～8.5</w:t>
            </w:r>
          </w:p>
        </w:tc>
        <w:tc>
          <w:tcPr>
            <w:tcW w:w="1352" w:type="dxa"/>
            <w:vMerge w:val="continue"/>
            <w:tcBorders>
              <w:top w:val="single" w:color="auto" w:sz="4" w:space="0"/>
              <w:left w:val="single" w:color="auto" w:sz="4" w:space="0"/>
              <w:bottom w:val="single" w:color="auto" w:sz="4" w:space="0"/>
              <w:right w:val="single" w:color="auto" w:sz="4" w:space="0"/>
            </w:tcBorders>
            <w:noWrap w:val="0"/>
            <w:vAlign w:val="center"/>
          </w:tcPr>
          <w:p w14:paraId="6D603E24">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Times New Roman" w:hAnsi="Times New Roman" w:eastAsia="宋体" w:cs="Times New Roman"/>
                <w:color w:val="auto"/>
                <w:kern w:val="0"/>
                <w:highlight w:val="none"/>
              </w:rPr>
            </w:pPr>
          </w:p>
        </w:tc>
      </w:tr>
      <w:tr w14:paraId="7F2C55DC">
        <w:tblPrEx>
          <w:tblCellMar>
            <w:top w:w="0" w:type="dxa"/>
            <w:left w:w="108" w:type="dxa"/>
            <w:bottom w:w="0" w:type="dxa"/>
            <w:right w:w="108" w:type="dxa"/>
          </w:tblCellMar>
        </w:tblPrEx>
        <w:trPr>
          <w:trHeight w:val="285" w:hRule="atLeas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14:paraId="6356B42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9</w:t>
            </w:r>
          </w:p>
        </w:tc>
        <w:tc>
          <w:tcPr>
            <w:tcW w:w="3604" w:type="dxa"/>
            <w:tcBorders>
              <w:top w:val="single" w:color="auto" w:sz="4" w:space="0"/>
              <w:left w:val="single" w:color="auto" w:sz="4" w:space="0"/>
              <w:bottom w:val="single" w:color="auto" w:sz="4" w:space="0"/>
              <w:right w:val="single" w:color="auto" w:sz="4" w:space="0"/>
            </w:tcBorders>
            <w:noWrap w:val="0"/>
            <w:vAlign w:val="center"/>
          </w:tcPr>
          <w:p w14:paraId="57EC5AB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粪大肠菌群数，个/g或个/ml</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31AE246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≤100</w:t>
            </w:r>
          </w:p>
        </w:tc>
        <w:tc>
          <w:tcPr>
            <w:tcW w:w="1087" w:type="dxa"/>
            <w:tcBorders>
              <w:top w:val="single" w:color="auto" w:sz="4" w:space="0"/>
              <w:left w:val="single" w:color="auto" w:sz="4" w:space="0"/>
              <w:bottom w:val="single" w:color="auto" w:sz="4" w:space="0"/>
              <w:right w:val="single" w:color="auto" w:sz="4" w:space="0"/>
            </w:tcBorders>
            <w:noWrap w:val="0"/>
            <w:vAlign w:val="center"/>
          </w:tcPr>
          <w:p w14:paraId="671564E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≤100</w:t>
            </w:r>
          </w:p>
        </w:tc>
        <w:tc>
          <w:tcPr>
            <w:tcW w:w="1223" w:type="dxa"/>
            <w:tcBorders>
              <w:top w:val="single" w:color="auto" w:sz="4" w:space="0"/>
              <w:left w:val="single" w:color="auto" w:sz="4" w:space="0"/>
              <w:bottom w:val="single" w:color="auto" w:sz="4" w:space="0"/>
              <w:right w:val="single" w:color="auto" w:sz="4" w:space="0"/>
            </w:tcBorders>
            <w:noWrap w:val="0"/>
            <w:vAlign w:val="center"/>
          </w:tcPr>
          <w:p w14:paraId="11F0341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≤100</w:t>
            </w:r>
          </w:p>
        </w:tc>
        <w:tc>
          <w:tcPr>
            <w:tcW w:w="1352" w:type="dxa"/>
            <w:vMerge w:val="continue"/>
            <w:tcBorders>
              <w:top w:val="single" w:color="auto" w:sz="4" w:space="0"/>
              <w:left w:val="single" w:color="auto" w:sz="4" w:space="0"/>
              <w:bottom w:val="single" w:color="auto" w:sz="4" w:space="0"/>
              <w:right w:val="single" w:color="auto" w:sz="4" w:space="0"/>
            </w:tcBorders>
            <w:noWrap w:val="0"/>
            <w:vAlign w:val="center"/>
          </w:tcPr>
          <w:p w14:paraId="1B6937AE">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Times New Roman" w:hAnsi="Times New Roman" w:eastAsia="宋体" w:cs="Times New Roman"/>
                <w:color w:val="auto"/>
                <w:kern w:val="0"/>
                <w:highlight w:val="none"/>
              </w:rPr>
            </w:pPr>
          </w:p>
        </w:tc>
      </w:tr>
      <w:tr w14:paraId="5622B842">
        <w:tblPrEx>
          <w:tblCellMar>
            <w:top w:w="0" w:type="dxa"/>
            <w:left w:w="108" w:type="dxa"/>
            <w:bottom w:w="0" w:type="dxa"/>
            <w:right w:w="108" w:type="dxa"/>
          </w:tblCellMar>
        </w:tblPrEx>
        <w:trPr>
          <w:trHeight w:val="233" w:hRule="atLeas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14:paraId="4BCA531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10</w:t>
            </w:r>
          </w:p>
        </w:tc>
        <w:tc>
          <w:tcPr>
            <w:tcW w:w="3604" w:type="dxa"/>
            <w:tcBorders>
              <w:top w:val="single" w:color="auto" w:sz="4" w:space="0"/>
              <w:left w:val="single" w:color="auto" w:sz="4" w:space="0"/>
              <w:bottom w:val="single" w:color="auto" w:sz="4" w:space="0"/>
              <w:right w:val="single" w:color="auto" w:sz="4" w:space="0"/>
            </w:tcBorders>
            <w:noWrap w:val="0"/>
            <w:vAlign w:val="center"/>
          </w:tcPr>
          <w:p w14:paraId="4294C48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蛔虫卵死亡率，%</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1581468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≥95</w:t>
            </w:r>
          </w:p>
        </w:tc>
        <w:tc>
          <w:tcPr>
            <w:tcW w:w="1087" w:type="dxa"/>
            <w:tcBorders>
              <w:top w:val="single" w:color="auto" w:sz="4" w:space="0"/>
              <w:left w:val="single" w:color="auto" w:sz="4" w:space="0"/>
              <w:bottom w:val="single" w:color="auto" w:sz="4" w:space="0"/>
              <w:right w:val="single" w:color="auto" w:sz="4" w:space="0"/>
            </w:tcBorders>
            <w:noWrap w:val="0"/>
            <w:vAlign w:val="center"/>
          </w:tcPr>
          <w:p w14:paraId="077A769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≥95</w:t>
            </w:r>
          </w:p>
        </w:tc>
        <w:tc>
          <w:tcPr>
            <w:tcW w:w="1223" w:type="dxa"/>
            <w:tcBorders>
              <w:top w:val="single" w:color="auto" w:sz="4" w:space="0"/>
              <w:left w:val="single" w:color="auto" w:sz="4" w:space="0"/>
              <w:bottom w:val="single" w:color="auto" w:sz="4" w:space="0"/>
              <w:right w:val="single" w:color="auto" w:sz="4" w:space="0"/>
            </w:tcBorders>
            <w:noWrap w:val="0"/>
            <w:vAlign w:val="center"/>
          </w:tcPr>
          <w:p w14:paraId="7887267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≥95</w:t>
            </w:r>
          </w:p>
        </w:tc>
        <w:tc>
          <w:tcPr>
            <w:tcW w:w="1352" w:type="dxa"/>
            <w:vMerge w:val="continue"/>
            <w:tcBorders>
              <w:top w:val="single" w:color="auto" w:sz="4" w:space="0"/>
              <w:left w:val="single" w:color="auto" w:sz="4" w:space="0"/>
              <w:bottom w:val="single" w:color="auto" w:sz="4" w:space="0"/>
              <w:right w:val="single" w:color="auto" w:sz="4" w:space="0"/>
            </w:tcBorders>
            <w:noWrap w:val="0"/>
            <w:vAlign w:val="center"/>
          </w:tcPr>
          <w:p w14:paraId="424219FF">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Times New Roman" w:hAnsi="Times New Roman" w:eastAsia="宋体" w:cs="Times New Roman"/>
                <w:color w:val="auto"/>
                <w:kern w:val="0"/>
                <w:highlight w:val="none"/>
              </w:rPr>
            </w:pPr>
          </w:p>
        </w:tc>
      </w:tr>
      <w:tr w14:paraId="73D87D71">
        <w:tblPrEx>
          <w:tblCellMar>
            <w:top w:w="0" w:type="dxa"/>
            <w:left w:w="108" w:type="dxa"/>
            <w:bottom w:w="0" w:type="dxa"/>
            <w:right w:w="108" w:type="dxa"/>
          </w:tblCellMar>
        </w:tblPrEx>
        <w:trPr>
          <w:trHeight w:val="300" w:hRule="atLeas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14:paraId="4229DE3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11</w:t>
            </w:r>
          </w:p>
        </w:tc>
        <w:tc>
          <w:tcPr>
            <w:tcW w:w="3604" w:type="dxa"/>
            <w:tcBorders>
              <w:top w:val="single" w:color="auto" w:sz="4" w:space="0"/>
              <w:left w:val="single" w:color="auto" w:sz="4" w:space="0"/>
              <w:bottom w:val="single" w:color="auto" w:sz="4" w:space="0"/>
              <w:right w:val="single" w:color="auto" w:sz="4" w:space="0"/>
            </w:tcBorders>
            <w:noWrap w:val="0"/>
            <w:vAlign w:val="center"/>
          </w:tcPr>
          <w:p w14:paraId="38C1693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汞及其化合物（以Hg计），mg/kg</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784F176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≤5</w:t>
            </w:r>
          </w:p>
        </w:tc>
        <w:tc>
          <w:tcPr>
            <w:tcW w:w="1087" w:type="dxa"/>
            <w:tcBorders>
              <w:top w:val="single" w:color="auto" w:sz="4" w:space="0"/>
              <w:left w:val="single" w:color="auto" w:sz="4" w:space="0"/>
              <w:bottom w:val="single" w:color="auto" w:sz="4" w:space="0"/>
              <w:right w:val="single" w:color="auto" w:sz="4" w:space="0"/>
            </w:tcBorders>
            <w:noWrap w:val="0"/>
            <w:vAlign w:val="center"/>
          </w:tcPr>
          <w:p w14:paraId="799966C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≤5</w:t>
            </w:r>
          </w:p>
        </w:tc>
        <w:tc>
          <w:tcPr>
            <w:tcW w:w="1223" w:type="dxa"/>
            <w:tcBorders>
              <w:top w:val="single" w:color="auto" w:sz="4" w:space="0"/>
              <w:left w:val="single" w:color="auto" w:sz="4" w:space="0"/>
              <w:bottom w:val="single" w:color="auto" w:sz="4" w:space="0"/>
              <w:right w:val="single" w:color="auto" w:sz="4" w:space="0"/>
            </w:tcBorders>
            <w:noWrap w:val="0"/>
            <w:vAlign w:val="center"/>
          </w:tcPr>
          <w:p w14:paraId="436A64E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≤5</w:t>
            </w:r>
          </w:p>
        </w:tc>
        <w:tc>
          <w:tcPr>
            <w:tcW w:w="1352" w:type="dxa"/>
            <w:vMerge w:val="continue"/>
            <w:tcBorders>
              <w:top w:val="single" w:color="auto" w:sz="4" w:space="0"/>
              <w:left w:val="single" w:color="auto" w:sz="4" w:space="0"/>
              <w:bottom w:val="single" w:color="auto" w:sz="4" w:space="0"/>
              <w:right w:val="single" w:color="auto" w:sz="4" w:space="0"/>
            </w:tcBorders>
            <w:noWrap w:val="0"/>
            <w:vAlign w:val="center"/>
          </w:tcPr>
          <w:p w14:paraId="18283A94">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Times New Roman" w:hAnsi="Times New Roman" w:eastAsia="宋体" w:cs="Times New Roman"/>
                <w:color w:val="auto"/>
                <w:kern w:val="0"/>
                <w:highlight w:val="none"/>
              </w:rPr>
            </w:pPr>
          </w:p>
        </w:tc>
      </w:tr>
      <w:tr w14:paraId="486C14E3">
        <w:tblPrEx>
          <w:tblCellMar>
            <w:top w:w="0" w:type="dxa"/>
            <w:left w:w="108" w:type="dxa"/>
            <w:bottom w:w="0" w:type="dxa"/>
            <w:right w:w="108" w:type="dxa"/>
          </w:tblCellMar>
        </w:tblPrEx>
        <w:trPr>
          <w:trHeight w:val="330" w:hRule="atLeas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14:paraId="06EF2BE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12</w:t>
            </w:r>
          </w:p>
        </w:tc>
        <w:tc>
          <w:tcPr>
            <w:tcW w:w="3604" w:type="dxa"/>
            <w:tcBorders>
              <w:top w:val="single" w:color="auto" w:sz="4" w:space="0"/>
              <w:left w:val="single" w:color="auto" w:sz="4" w:space="0"/>
              <w:bottom w:val="single" w:color="auto" w:sz="4" w:space="0"/>
              <w:right w:val="single" w:color="auto" w:sz="4" w:space="0"/>
            </w:tcBorders>
            <w:noWrap w:val="0"/>
            <w:vAlign w:val="center"/>
          </w:tcPr>
          <w:p w14:paraId="40E621C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铬及其化合物（以Cr计），mg/kg</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418A24E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≤150</w:t>
            </w:r>
          </w:p>
        </w:tc>
        <w:tc>
          <w:tcPr>
            <w:tcW w:w="1087" w:type="dxa"/>
            <w:tcBorders>
              <w:top w:val="single" w:color="auto" w:sz="4" w:space="0"/>
              <w:left w:val="single" w:color="auto" w:sz="4" w:space="0"/>
              <w:bottom w:val="single" w:color="auto" w:sz="4" w:space="0"/>
              <w:right w:val="single" w:color="auto" w:sz="4" w:space="0"/>
            </w:tcBorders>
            <w:noWrap w:val="0"/>
            <w:vAlign w:val="center"/>
          </w:tcPr>
          <w:p w14:paraId="07E8ED2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≤150</w:t>
            </w:r>
          </w:p>
        </w:tc>
        <w:tc>
          <w:tcPr>
            <w:tcW w:w="1223" w:type="dxa"/>
            <w:tcBorders>
              <w:top w:val="single" w:color="auto" w:sz="4" w:space="0"/>
              <w:left w:val="single" w:color="auto" w:sz="4" w:space="0"/>
              <w:bottom w:val="single" w:color="auto" w:sz="4" w:space="0"/>
              <w:right w:val="single" w:color="auto" w:sz="4" w:space="0"/>
            </w:tcBorders>
            <w:noWrap w:val="0"/>
            <w:vAlign w:val="center"/>
          </w:tcPr>
          <w:p w14:paraId="75DC66A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≤150</w:t>
            </w:r>
          </w:p>
        </w:tc>
        <w:tc>
          <w:tcPr>
            <w:tcW w:w="1352" w:type="dxa"/>
            <w:vMerge w:val="continue"/>
            <w:tcBorders>
              <w:top w:val="single" w:color="auto" w:sz="4" w:space="0"/>
              <w:left w:val="single" w:color="auto" w:sz="4" w:space="0"/>
              <w:bottom w:val="single" w:color="auto" w:sz="4" w:space="0"/>
              <w:right w:val="single" w:color="auto" w:sz="4" w:space="0"/>
            </w:tcBorders>
            <w:noWrap w:val="0"/>
            <w:vAlign w:val="center"/>
          </w:tcPr>
          <w:p w14:paraId="7EF45355">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Times New Roman" w:hAnsi="Times New Roman" w:eastAsia="宋体" w:cs="Times New Roman"/>
                <w:color w:val="auto"/>
                <w:kern w:val="0"/>
                <w:highlight w:val="none"/>
              </w:rPr>
            </w:pPr>
          </w:p>
        </w:tc>
      </w:tr>
      <w:tr w14:paraId="22DD7429">
        <w:tblPrEx>
          <w:tblCellMar>
            <w:top w:w="0" w:type="dxa"/>
            <w:left w:w="108" w:type="dxa"/>
            <w:bottom w:w="0" w:type="dxa"/>
            <w:right w:w="108" w:type="dxa"/>
          </w:tblCellMar>
        </w:tblPrEx>
        <w:trPr>
          <w:trHeight w:val="300" w:hRule="atLeas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14:paraId="2E4923F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13</w:t>
            </w:r>
          </w:p>
        </w:tc>
        <w:tc>
          <w:tcPr>
            <w:tcW w:w="3604" w:type="dxa"/>
            <w:tcBorders>
              <w:top w:val="single" w:color="auto" w:sz="4" w:space="0"/>
              <w:left w:val="single" w:color="auto" w:sz="4" w:space="0"/>
              <w:bottom w:val="single" w:color="auto" w:sz="4" w:space="0"/>
              <w:right w:val="single" w:color="auto" w:sz="4" w:space="0"/>
            </w:tcBorders>
            <w:noWrap w:val="0"/>
            <w:vAlign w:val="center"/>
          </w:tcPr>
          <w:p w14:paraId="21652FF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镉及其化合物（以Cd计），mg/kg</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116EB0D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≤10</w:t>
            </w:r>
          </w:p>
        </w:tc>
        <w:tc>
          <w:tcPr>
            <w:tcW w:w="1087" w:type="dxa"/>
            <w:tcBorders>
              <w:top w:val="single" w:color="auto" w:sz="4" w:space="0"/>
              <w:left w:val="single" w:color="auto" w:sz="4" w:space="0"/>
              <w:bottom w:val="single" w:color="auto" w:sz="4" w:space="0"/>
              <w:right w:val="single" w:color="auto" w:sz="4" w:space="0"/>
            </w:tcBorders>
            <w:noWrap w:val="0"/>
            <w:vAlign w:val="center"/>
          </w:tcPr>
          <w:p w14:paraId="5EC05C2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≤10</w:t>
            </w:r>
          </w:p>
        </w:tc>
        <w:tc>
          <w:tcPr>
            <w:tcW w:w="1223" w:type="dxa"/>
            <w:tcBorders>
              <w:top w:val="single" w:color="auto" w:sz="4" w:space="0"/>
              <w:left w:val="single" w:color="auto" w:sz="4" w:space="0"/>
              <w:bottom w:val="single" w:color="auto" w:sz="4" w:space="0"/>
              <w:right w:val="single" w:color="auto" w:sz="4" w:space="0"/>
            </w:tcBorders>
            <w:noWrap w:val="0"/>
            <w:vAlign w:val="center"/>
          </w:tcPr>
          <w:p w14:paraId="4C2FF97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≤10</w:t>
            </w:r>
          </w:p>
        </w:tc>
        <w:tc>
          <w:tcPr>
            <w:tcW w:w="1352" w:type="dxa"/>
            <w:vMerge w:val="continue"/>
            <w:tcBorders>
              <w:top w:val="single" w:color="auto" w:sz="4" w:space="0"/>
              <w:left w:val="single" w:color="auto" w:sz="4" w:space="0"/>
              <w:bottom w:val="single" w:color="auto" w:sz="4" w:space="0"/>
              <w:right w:val="single" w:color="auto" w:sz="4" w:space="0"/>
            </w:tcBorders>
            <w:noWrap w:val="0"/>
            <w:vAlign w:val="center"/>
          </w:tcPr>
          <w:p w14:paraId="5E441F38">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Times New Roman" w:hAnsi="Times New Roman" w:eastAsia="宋体" w:cs="Times New Roman"/>
                <w:color w:val="auto"/>
                <w:kern w:val="0"/>
                <w:highlight w:val="none"/>
              </w:rPr>
            </w:pPr>
          </w:p>
        </w:tc>
      </w:tr>
      <w:tr w14:paraId="26EB1D41">
        <w:tblPrEx>
          <w:tblCellMar>
            <w:top w:w="0" w:type="dxa"/>
            <w:left w:w="108" w:type="dxa"/>
            <w:bottom w:w="0" w:type="dxa"/>
            <w:right w:w="108" w:type="dxa"/>
          </w:tblCellMar>
        </w:tblPrEx>
        <w:trPr>
          <w:trHeight w:val="315" w:hRule="atLeas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14:paraId="186E843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14</w:t>
            </w:r>
          </w:p>
        </w:tc>
        <w:tc>
          <w:tcPr>
            <w:tcW w:w="3604" w:type="dxa"/>
            <w:tcBorders>
              <w:top w:val="single" w:color="auto" w:sz="4" w:space="0"/>
              <w:left w:val="single" w:color="auto" w:sz="4" w:space="0"/>
              <w:bottom w:val="single" w:color="auto" w:sz="4" w:space="0"/>
              <w:right w:val="single" w:color="auto" w:sz="4" w:space="0"/>
            </w:tcBorders>
            <w:noWrap w:val="0"/>
            <w:vAlign w:val="center"/>
          </w:tcPr>
          <w:p w14:paraId="7FC3C16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砷及其化合物（以As计），mg/kg</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14205FF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≤75</w:t>
            </w:r>
          </w:p>
        </w:tc>
        <w:tc>
          <w:tcPr>
            <w:tcW w:w="1087" w:type="dxa"/>
            <w:tcBorders>
              <w:top w:val="single" w:color="auto" w:sz="4" w:space="0"/>
              <w:left w:val="single" w:color="auto" w:sz="4" w:space="0"/>
              <w:bottom w:val="single" w:color="auto" w:sz="4" w:space="0"/>
              <w:right w:val="single" w:color="auto" w:sz="4" w:space="0"/>
            </w:tcBorders>
            <w:noWrap w:val="0"/>
            <w:vAlign w:val="center"/>
          </w:tcPr>
          <w:p w14:paraId="5C0EF80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≤75</w:t>
            </w:r>
          </w:p>
        </w:tc>
        <w:tc>
          <w:tcPr>
            <w:tcW w:w="1223" w:type="dxa"/>
            <w:tcBorders>
              <w:top w:val="single" w:color="auto" w:sz="4" w:space="0"/>
              <w:left w:val="single" w:color="auto" w:sz="4" w:space="0"/>
              <w:bottom w:val="single" w:color="auto" w:sz="4" w:space="0"/>
              <w:right w:val="single" w:color="auto" w:sz="4" w:space="0"/>
            </w:tcBorders>
            <w:noWrap w:val="0"/>
            <w:vAlign w:val="center"/>
          </w:tcPr>
          <w:p w14:paraId="27FB3FE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≤75</w:t>
            </w:r>
          </w:p>
        </w:tc>
        <w:tc>
          <w:tcPr>
            <w:tcW w:w="1352" w:type="dxa"/>
            <w:vMerge w:val="continue"/>
            <w:tcBorders>
              <w:top w:val="single" w:color="auto" w:sz="4" w:space="0"/>
              <w:left w:val="single" w:color="auto" w:sz="4" w:space="0"/>
              <w:bottom w:val="single" w:color="auto" w:sz="4" w:space="0"/>
              <w:right w:val="single" w:color="auto" w:sz="4" w:space="0"/>
            </w:tcBorders>
            <w:noWrap w:val="0"/>
            <w:vAlign w:val="center"/>
          </w:tcPr>
          <w:p w14:paraId="2BA5E1B0">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Times New Roman" w:hAnsi="Times New Roman" w:eastAsia="宋体" w:cs="Times New Roman"/>
                <w:color w:val="auto"/>
                <w:kern w:val="0"/>
                <w:highlight w:val="none"/>
              </w:rPr>
            </w:pPr>
          </w:p>
        </w:tc>
      </w:tr>
      <w:tr w14:paraId="5E453C55">
        <w:tblPrEx>
          <w:tblCellMar>
            <w:top w:w="0" w:type="dxa"/>
            <w:left w:w="108" w:type="dxa"/>
            <w:bottom w:w="0" w:type="dxa"/>
            <w:right w:w="108" w:type="dxa"/>
          </w:tblCellMar>
        </w:tblPrEx>
        <w:trPr>
          <w:trHeight w:val="315" w:hRule="atLeas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14:paraId="3754266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15</w:t>
            </w:r>
          </w:p>
        </w:tc>
        <w:tc>
          <w:tcPr>
            <w:tcW w:w="3604" w:type="dxa"/>
            <w:tcBorders>
              <w:top w:val="single" w:color="auto" w:sz="4" w:space="0"/>
              <w:left w:val="single" w:color="auto" w:sz="4" w:space="0"/>
              <w:bottom w:val="single" w:color="auto" w:sz="4" w:space="0"/>
              <w:right w:val="single" w:color="auto" w:sz="4" w:space="0"/>
            </w:tcBorders>
            <w:noWrap w:val="0"/>
            <w:vAlign w:val="center"/>
          </w:tcPr>
          <w:p w14:paraId="57052A0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铅及其化合物（以Pb计），mg/kg</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74BC9D7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≤100</w:t>
            </w:r>
          </w:p>
        </w:tc>
        <w:tc>
          <w:tcPr>
            <w:tcW w:w="1087" w:type="dxa"/>
            <w:tcBorders>
              <w:top w:val="single" w:color="auto" w:sz="4" w:space="0"/>
              <w:left w:val="single" w:color="auto" w:sz="4" w:space="0"/>
              <w:bottom w:val="single" w:color="auto" w:sz="4" w:space="0"/>
              <w:right w:val="single" w:color="auto" w:sz="4" w:space="0"/>
            </w:tcBorders>
            <w:noWrap w:val="0"/>
            <w:vAlign w:val="center"/>
          </w:tcPr>
          <w:p w14:paraId="3EA5DFB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≤100</w:t>
            </w:r>
          </w:p>
        </w:tc>
        <w:tc>
          <w:tcPr>
            <w:tcW w:w="1223" w:type="dxa"/>
            <w:tcBorders>
              <w:top w:val="single" w:color="auto" w:sz="4" w:space="0"/>
              <w:left w:val="single" w:color="auto" w:sz="4" w:space="0"/>
              <w:bottom w:val="single" w:color="auto" w:sz="4" w:space="0"/>
              <w:right w:val="single" w:color="auto" w:sz="4" w:space="0"/>
            </w:tcBorders>
            <w:noWrap w:val="0"/>
            <w:vAlign w:val="center"/>
          </w:tcPr>
          <w:p w14:paraId="2F3D4A9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≤100</w:t>
            </w:r>
          </w:p>
        </w:tc>
        <w:tc>
          <w:tcPr>
            <w:tcW w:w="1352" w:type="dxa"/>
            <w:vMerge w:val="continue"/>
            <w:tcBorders>
              <w:top w:val="single" w:color="auto" w:sz="4" w:space="0"/>
              <w:left w:val="single" w:color="auto" w:sz="4" w:space="0"/>
              <w:bottom w:val="single" w:color="auto" w:sz="4" w:space="0"/>
              <w:right w:val="single" w:color="auto" w:sz="4" w:space="0"/>
            </w:tcBorders>
            <w:noWrap w:val="0"/>
            <w:vAlign w:val="center"/>
          </w:tcPr>
          <w:p w14:paraId="51149A6F">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Times New Roman" w:hAnsi="Times New Roman" w:eastAsia="宋体" w:cs="Times New Roman"/>
                <w:color w:val="auto"/>
                <w:kern w:val="0"/>
                <w:highlight w:val="none"/>
              </w:rPr>
            </w:pPr>
          </w:p>
        </w:tc>
      </w:tr>
    </w:tbl>
    <w:p w14:paraId="2C06842B"/>
    <w:p w14:paraId="598BD29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仿宋_GB2312" w:cs="Times New Roman"/>
          <w:color w:val="auto"/>
          <w:kern w:val="2"/>
          <w:sz w:val="24"/>
          <w:szCs w:val="24"/>
          <w:highlight w:val="none"/>
        </w:rPr>
      </w:pPr>
    </w:p>
    <w:p w14:paraId="5B7C26AF">
      <w:pPr>
        <w:keepNext w:val="0"/>
        <w:keepLines w:val="0"/>
        <w:pageBreakBefore w:val="0"/>
        <w:widowControl w:val="0"/>
        <w:kinsoku/>
        <w:wordWrap/>
        <w:overflowPunct/>
        <w:topLinePunct w:val="0"/>
        <w:autoSpaceDE/>
        <w:autoSpaceDN/>
        <w:bidi w:val="0"/>
        <w:adjustRightInd/>
        <w:snapToGrid/>
        <w:spacing w:line="560" w:lineRule="exact"/>
        <w:ind w:left="0"/>
        <w:jc w:val="center"/>
        <w:textAlignment w:val="auto"/>
        <w:rPr>
          <w:rFonts w:hint="eastAsia" w:ascii="楷体_GB2312" w:hAnsi="楷体_GB2312" w:eastAsia="楷体_GB2312" w:cs="楷体_GB2312"/>
          <w:spacing w:val="-1"/>
          <w:sz w:val="32"/>
          <w:szCs w:val="32"/>
          <w:lang w:val="en-US" w:eastAsia="zh-CN"/>
        </w:rPr>
      </w:pPr>
      <w:r>
        <w:rPr>
          <w:rFonts w:hint="eastAsia" w:ascii="楷体_GB2312" w:hAnsi="楷体_GB2312" w:eastAsia="楷体_GB2312" w:cs="楷体_GB2312"/>
          <w:spacing w:val="-1"/>
          <w:sz w:val="32"/>
          <w:szCs w:val="32"/>
          <w:lang w:val="en-US" w:eastAsia="zh-CN"/>
        </w:rPr>
        <w:t>表4 腐植酸生物有机肥技术指标</w:t>
      </w:r>
    </w:p>
    <w:tbl>
      <w:tblPr>
        <w:tblStyle w:val="1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8"/>
        <w:gridCol w:w="3937"/>
        <w:gridCol w:w="1674"/>
        <w:gridCol w:w="2283"/>
      </w:tblGrid>
      <w:tr w14:paraId="67560F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968" w:type="dxa"/>
            <w:noWrap w:val="0"/>
            <w:vAlign w:val="top"/>
          </w:tcPr>
          <w:p w14:paraId="42E2E88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序号</w:t>
            </w:r>
          </w:p>
        </w:tc>
        <w:tc>
          <w:tcPr>
            <w:tcW w:w="3937" w:type="dxa"/>
            <w:noWrap w:val="0"/>
            <w:vAlign w:val="top"/>
          </w:tcPr>
          <w:p w14:paraId="0F701E1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项 目</w:t>
            </w:r>
          </w:p>
        </w:tc>
        <w:tc>
          <w:tcPr>
            <w:tcW w:w="1674" w:type="dxa"/>
            <w:noWrap w:val="0"/>
            <w:vAlign w:val="top"/>
          </w:tcPr>
          <w:p w14:paraId="03D3005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指标</w:t>
            </w:r>
          </w:p>
        </w:tc>
        <w:tc>
          <w:tcPr>
            <w:tcW w:w="2283" w:type="dxa"/>
            <w:noWrap w:val="0"/>
            <w:vAlign w:val="top"/>
          </w:tcPr>
          <w:p w14:paraId="75005E6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备注</w:t>
            </w:r>
          </w:p>
        </w:tc>
      </w:tr>
      <w:tr w14:paraId="142C3C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968" w:type="dxa"/>
            <w:noWrap w:val="0"/>
            <w:vAlign w:val="top"/>
          </w:tcPr>
          <w:p w14:paraId="4D71AA1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w:t>
            </w:r>
          </w:p>
        </w:tc>
        <w:tc>
          <w:tcPr>
            <w:tcW w:w="3937" w:type="dxa"/>
            <w:noWrap w:val="0"/>
            <w:vAlign w:val="top"/>
          </w:tcPr>
          <w:p w14:paraId="5F03A80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eastAsia="宋体" w:cs="Times New Roman"/>
                <w:kern w:val="0"/>
                <w:sz w:val="18"/>
                <w:szCs w:val="18"/>
                <w:highlight w:val="none"/>
                <w:lang w:val="en-US" w:eastAsia="zh-CN"/>
              </w:rPr>
              <w:t>腐植酸生物有机肥</w:t>
            </w:r>
            <w:r>
              <w:rPr>
                <w:rFonts w:hint="eastAsia" w:ascii="Times New Roman" w:hAnsi="Times New Roman" w:eastAsia="宋体" w:cs="Times New Roman"/>
                <w:kern w:val="0"/>
                <w:sz w:val="18"/>
                <w:szCs w:val="18"/>
                <w:highlight w:val="none"/>
                <w:lang w:val="en-US" w:eastAsia="zh-CN"/>
              </w:rPr>
              <w:t>用量，kg/亩</w:t>
            </w:r>
          </w:p>
        </w:tc>
        <w:tc>
          <w:tcPr>
            <w:tcW w:w="1674" w:type="dxa"/>
            <w:noWrap w:val="0"/>
            <w:vAlign w:val="top"/>
          </w:tcPr>
          <w:p w14:paraId="3119644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≥120</w:t>
            </w:r>
          </w:p>
        </w:tc>
        <w:tc>
          <w:tcPr>
            <w:tcW w:w="2283" w:type="dxa"/>
            <w:noWrap w:val="0"/>
            <w:vAlign w:val="top"/>
          </w:tcPr>
          <w:p w14:paraId="721D3DB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p>
        </w:tc>
      </w:tr>
      <w:tr w14:paraId="2D493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968" w:type="dxa"/>
            <w:noWrap w:val="0"/>
            <w:vAlign w:val="top"/>
          </w:tcPr>
          <w:p w14:paraId="106B0DE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w:t>
            </w:r>
          </w:p>
        </w:tc>
        <w:tc>
          <w:tcPr>
            <w:tcW w:w="3937" w:type="dxa"/>
            <w:noWrap w:val="0"/>
            <w:vAlign w:val="top"/>
          </w:tcPr>
          <w:p w14:paraId="01787DB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eastAsia" w:eastAsia="宋体" w:cs="Times New Roman"/>
                <w:kern w:val="0"/>
                <w:sz w:val="18"/>
                <w:szCs w:val="18"/>
                <w:highlight w:val="none"/>
                <w:lang w:val="en-US" w:eastAsia="zh-CN"/>
              </w:rPr>
              <w:t>腐植酸生物有机肥类型</w:t>
            </w:r>
          </w:p>
        </w:tc>
        <w:tc>
          <w:tcPr>
            <w:tcW w:w="1674" w:type="dxa"/>
            <w:noWrap w:val="0"/>
            <w:vAlign w:val="top"/>
          </w:tcPr>
          <w:p w14:paraId="2D1442B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粒状或粉状</w:t>
            </w:r>
          </w:p>
        </w:tc>
        <w:tc>
          <w:tcPr>
            <w:tcW w:w="2283" w:type="dxa"/>
            <w:noWrap w:val="0"/>
            <w:vAlign w:val="top"/>
          </w:tcPr>
          <w:p w14:paraId="363953D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p>
        </w:tc>
      </w:tr>
      <w:tr w14:paraId="76A3AD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968" w:type="dxa"/>
            <w:noWrap w:val="0"/>
            <w:vAlign w:val="top"/>
          </w:tcPr>
          <w:p w14:paraId="4C417F7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w:t>
            </w:r>
          </w:p>
        </w:tc>
        <w:tc>
          <w:tcPr>
            <w:tcW w:w="3937" w:type="dxa"/>
            <w:noWrap w:val="0"/>
            <w:vAlign w:val="top"/>
          </w:tcPr>
          <w:p w14:paraId="1CDB459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eastAsia="宋体" w:cs="Times New Roman"/>
                <w:kern w:val="0"/>
                <w:sz w:val="18"/>
                <w:szCs w:val="18"/>
                <w:highlight w:val="none"/>
                <w:lang w:val="en-US" w:eastAsia="zh-CN"/>
              </w:rPr>
              <w:t>腐植酸</w:t>
            </w:r>
            <w:r>
              <w:rPr>
                <w:rFonts w:hint="eastAsia" w:ascii="Times New Roman" w:hAnsi="Times New Roman" w:eastAsia="宋体" w:cs="Times New Roman"/>
                <w:kern w:val="0"/>
                <w:sz w:val="18"/>
                <w:szCs w:val="18"/>
                <w:highlight w:val="none"/>
                <w:lang w:val="en-US" w:eastAsia="zh-CN"/>
              </w:rPr>
              <w:t>(以干基计),%</w:t>
            </w:r>
          </w:p>
        </w:tc>
        <w:tc>
          <w:tcPr>
            <w:tcW w:w="1674" w:type="dxa"/>
            <w:noWrap w:val="0"/>
            <w:vAlign w:val="top"/>
          </w:tcPr>
          <w:p w14:paraId="6C4F606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≥25</w:t>
            </w:r>
          </w:p>
        </w:tc>
        <w:tc>
          <w:tcPr>
            <w:tcW w:w="2283" w:type="dxa"/>
            <w:vMerge w:val="restart"/>
            <w:tcBorders>
              <w:bottom w:val="nil"/>
            </w:tcBorders>
            <w:noWrap w:val="0"/>
            <w:vAlign w:val="top"/>
          </w:tcPr>
          <w:p w14:paraId="6D8690A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p>
          <w:p w14:paraId="529224A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p>
          <w:p w14:paraId="5AE4DB8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p>
          <w:p w14:paraId="2445FF1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参照《</w:t>
            </w:r>
            <w:r>
              <w:rPr>
                <w:rFonts w:hint="eastAsia" w:eastAsia="宋体" w:cs="Times New Roman"/>
                <w:kern w:val="0"/>
                <w:sz w:val="18"/>
                <w:szCs w:val="18"/>
                <w:highlight w:val="none"/>
                <w:lang w:val="en-US" w:eastAsia="zh-CN"/>
              </w:rPr>
              <w:t>腐植酸</w:t>
            </w:r>
            <w:r>
              <w:rPr>
                <w:rFonts w:hint="eastAsia" w:ascii="Times New Roman" w:hAnsi="Times New Roman" w:eastAsia="宋体" w:cs="Times New Roman"/>
                <w:kern w:val="0"/>
                <w:sz w:val="18"/>
                <w:szCs w:val="18"/>
                <w:highlight w:val="none"/>
                <w:lang w:val="en-US" w:eastAsia="zh-CN"/>
              </w:rPr>
              <w:t>生物有机肥》(HG/T 5332-2018)。</w:t>
            </w:r>
          </w:p>
        </w:tc>
      </w:tr>
      <w:tr w14:paraId="799461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968" w:type="dxa"/>
            <w:noWrap w:val="0"/>
            <w:vAlign w:val="top"/>
          </w:tcPr>
          <w:p w14:paraId="29DC97B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w:t>
            </w:r>
          </w:p>
        </w:tc>
        <w:tc>
          <w:tcPr>
            <w:tcW w:w="3937" w:type="dxa"/>
            <w:noWrap w:val="0"/>
            <w:vAlign w:val="top"/>
          </w:tcPr>
          <w:p w14:paraId="6894ECF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有机质(以干基计),%</w:t>
            </w:r>
          </w:p>
        </w:tc>
        <w:tc>
          <w:tcPr>
            <w:tcW w:w="1674" w:type="dxa"/>
            <w:noWrap w:val="0"/>
            <w:vAlign w:val="top"/>
          </w:tcPr>
          <w:p w14:paraId="76B7F25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≥50</w:t>
            </w:r>
          </w:p>
        </w:tc>
        <w:tc>
          <w:tcPr>
            <w:tcW w:w="2283" w:type="dxa"/>
            <w:vMerge w:val="continue"/>
            <w:tcBorders>
              <w:top w:val="nil"/>
              <w:bottom w:val="nil"/>
            </w:tcBorders>
            <w:noWrap w:val="0"/>
            <w:vAlign w:val="top"/>
          </w:tcPr>
          <w:p w14:paraId="33082EA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p>
        </w:tc>
      </w:tr>
      <w:tr w14:paraId="0CE39C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968" w:type="dxa"/>
            <w:noWrap w:val="0"/>
            <w:vAlign w:val="top"/>
          </w:tcPr>
          <w:p w14:paraId="1A59EBB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w:t>
            </w:r>
          </w:p>
        </w:tc>
        <w:tc>
          <w:tcPr>
            <w:tcW w:w="3937" w:type="dxa"/>
            <w:noWrap w:val="0"/>
            <w:vAlign w:val="top"/>
          </w:tcPr>
          <w:p w14:paraId="64A23E8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有效活菌数(cfu),亿/g</w:t>
            </w:r>
          </w:p>
        </w:tc>
        <w:tc>
          <w:tcPr>
            <w:tcW w:w="1674" w:type="dxa"/>
            <w:noWrap w:val="0"/>
            <w:vAlign w:val="top"/>
          </w:tcPr>
          <w:p w14:paraId="29A8C40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≥0.20</w:t>
            </w:r>
          </w:p>
        </w:tc>
        <w:tc>
          <w:tcPr>
            <w:tcW w:w="2283" w:type="dxa"/>
            <w:vMerge w:val="continue"/>
            <w:tcBorders>
              <w:top w:val="nil"/>
              <w:bottom w:val="nil"/>
            </w:tcBorders>
            <w:noWrap w:val="0"/>
            <w:vAlign w:val="top"/>
          </w:tcPr>
          <w:p w14:paraId="7C14592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p>
        </w:tc>
      </w:tr>
      <w:tr w14:paraId="22E790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968" w:type="dxa"/>
            <w:noWrap w:val="0"/>
            <w:vAlign w:val="top"/>
          </w:tcPr>
          <w:p w14:paraId="59C06F7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6</w:t>
            </w:r>
          </w:p>
        </w:tc>
        <w:tc>
          <w:tcPr>
            <w:tcW w:w="3937" w:type="dxa"/>
            <w:noWrap w:val="0"/>
            <w:vAlign w:val="top"/>
          </w:tcPr>
          <w:p w14:paraId="69690A7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水分，%</w:t>
            </w:r>
          </w:p>
        </w:tc>
        <w:tc>
          <w:tcPr>
            <w:tcW w:w="1674" w:type="dxa"/>
            <w:noWrap w:val="0"/>
            <w:vAlign w:val="top"/>
          </w:tcPr>
          <w:p w14:paraId="491CCF3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≤30</w:t>
            </w:r>
          </w:p>
        </w:tc>
        <w:tc>
          <w:tcPr>
            <w:tcW w:w="2283" w:type="dxa"/>
            <w:vMerge w:val="continue"/>
            <w:tcBorders>
              <w:top w:val="nil"/>
              <w:bottom w:val="nil"/>
            </w:tcBorders>
            <w:noWrap w:val="0"/>
            <w:vAlign w:val="top"/>
          </w:tcPr>
          <w:p w14:paraId="722B37C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p>
        </w:tc>
      </w:tr>
      <w:tr w14:paraId="539B6E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968" w:type="dxa"/>
            <w:noWrap w:val="0"/>
            <w:vAlign w:val="top"/>
          </w:tcPr>
          <w:p w14:paraId="4CAD0B3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w:t>
            </w:r>
          </w:p>
        </w:tc>
        <w:tc>
          <w:tcPr>
            <w:tcW w:w="3937" w:type="dxa"/>
            <w:noWrap w:val="0"/>
            <w:vAlign w:val="top"/>
          </w:tcPr>
          <w:p w14:paraId="2D4888A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pH</w:t>
            </w:r>
          </w:p>
        </w:tc>
        <w:tc>
          <w:tcPr>
            <w:tcW w:w="1674" w:type="dxa"/>
            <w:noWrap w:val="0"/>
            <w:vAlign w:val="top"/>
          </w:tcPr>
          <w:p w14:paraId="7FAFD56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5.5～8.5</w:t>
            </w:r>
          </w:p>
        </w:tc>
        <w:tc>
          <w:tcPr>
            <w:tcW w:w="2283" w:type="dxa"/>
            <w:vMerge w:val="continue"/>
            <w:tcBorders>
              <w:top w:val="nil"/>
              <w:bottom w:val="nil"/>
            </w:tcBorders>
            <w:noWrap w:val="0"/>
            <w:vAlign w:val="top"/>
          </w:tcPr>
          <w:p w14:paraId="3A41068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p>
        </w:tc>
      </w:tr>
      <w:tr w14:paraId="319108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968" w:type="dxa"/>
            <w:noWrap w:val="0"/>
            <w:vAlign w:val="top"/>
          </w:tcPr>
          <w:p w14:paraId="465D37D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8</w:t>
            </w:r>
          </w:p>
        </w:tc>
        <w:tc>
          <w:tcPr>
            <w:tcW w:w="3937" w:type="dxa"/>
            <w:noWrap w:val="0"/>
            <w:vAlign w:val="top"/>
          </w:tcPr>
          <w:p w14:paraId="42D681C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粪大肠菌群数，个/g</w:t>
            </w:r>
          </w:p>
        </w:tc>
        <w:tc>
          <w:tcPr>
            <w:tcW w:w="1674" w:type="dxa"/>
            <w:noWrap w:val="0"/>
            <w:vAlign w:val="top"/>
          </w:tcPr>
          <w:p w14:paraId="1A49351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≤100</w:t>
            </w:r>
          </w:p>
        </w:tc>
        <w:tc>
          <w:tcPr>
            <w:tcW w:w="2283" w:type="dxa"/>
            <w:vMerge w:val="continue"/>
            <w:tcBorders>
              <w:top w:val="nil"/>
              <w:bottom w:val="nil"/>
            </w:tcBorders>
            <w:noWrap w:val="0"/>
            <w:vAlign w:val="top"/>
          </w:tcPr>
          <w:p w14:paraId="200BF14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p>
        </w:tc>
      </w:tr>
      <w:tr w14:paraId="05AD92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968" w:type="dxa"/>
            <w:noWrap w:val="0"/>
            <w:vAlign w:val="top"/>
          </w:tcPr>
          <w:p w14:paraId="613DD8B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9</w:t>
            </w:r>
          </w:p>
        </w:tc>
        <w:tc>
          <w:tcPr>
            <w:tcW w:w="3937" w:type="dxa"/>
            <w:noWrap w:val="0"/>
            <w:vAlign w:val="top"/>
          </w:tcPr>
          <w:p w14:paraId="0C1FD57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蛔虫卵死亡率，%</w:t>
            </w:r>
          </w:p>
        </w:tc>
        <w:tc>
          <w:tcPr>
            <w:tcW w:w="1674" w:type="dxa"/>
            <w:noWrap w:val="0"/>
            <w:vAlign w:val="top"/>
          </w:tcPr>
          <w:p w14:paraId="4344BA1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≥95</w:t>
            </w:r>
          </w:p>
        </w:tc>
        <w:tc>
          <w:tcPr>
            <w:tcW w:w="2283" w:type="dxa"/>
            <w:vMerge w:val="continue"/>
            <w:tcBorders>
              <w:top w:val="nil"/>
              <w:bottom w:val="nil"/>
            </w:tcBorders>
            <w:noWrap w:val="0"/>
            <w:vAlign w:val="top"/>
          </w:tcPr>
          <w:p w14:paraId="1BE4F82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p>
        </w:tc>
      </w:tr>
      <w:tr w14:paraId="7C03A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968" w:type="dxa"/>
            <w:noWrap w:val="0"/>
            <w:vAlign w:val="top"/>
          </w:tcPr>
          <w:p w14:paraId="6DF25A1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10</w:t>
            </w:r>
          </w:p>
        </w:tc>
        <w:tc>
          <w:tcPr>
            <w:tcW w:w="3937" w:type="dxa"/>
            <w:noWrap w:val="0"/>
            <w:vAlign w:val="top"/>
          </w:tcPr>
          <w:p w14:paraId="267D36D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细度，%</w:t>
            </w:r>
          </w:p>
        </w:tc>
        <w:tc>
          <w:tcPr>
            <w:tcW w:w="1674" w:type="dxa"/>
            <w:noWrap w:val="0"/>
            <w:vAlign w:val="top"/>
          </w:tcPr>
          <w:p w14:paraId="2563A29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≥80</w:t>
            </w:r>
          </w:p>
        </w:tc>
        <w:tc>
          <w:tcPr>
            <w:tcW w:w="2283" w:type="dxa"/>
            <w:vMerge w:val="continue"/>
            <w:tcBorders>
              <w:top w:val="nil"/>
              <w:bottom w:val="nil"/>
            </w:tcBorders>
            <w:noWrap w:val="0"/>
            <w:vAlign w:val="top"/>
          </w:tcPr>
          <w:p w14:paraId="7854726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p>
        </w:tc>
      </w:tr>
      <w:tr w14:paraId="54104B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968" w:type="dxa"/>
            <w:noWrap w:val="0"/>
            <w:vAlign w:val="top"/>
          </w:tcPr>
          <w:p w14:paraId="0BB0C23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11</w:t>
            </w:r>
          </w:p>
        </w:tc>
        <w:tc>
          <w:tcPr>
            <w:tcW w:w="3937" w:type="dxa"/>
            <w:noWrap w:val="0"/>
            <w:vAlign w:val="top"/>
          </w:tcPr>
          <w:p w14:paraId="04982FC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有效期，月</w:t>
            </w:r>
          </w:p>
        </w:tc>
        <w:tc>
          <w:tcPr>
            <w:tcW w:w="1674" w:type="dxa"/>
            <w:noWrap w:val="0"/>
            <w:vAlign w:val="top"/>
          </w:tcPr>
          <w:p w14:paraId="6ACD462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≥6</w:t>
            </w:r>
          </w:p>
        </w:tc>
        <w:tc>
          <w:tcPr>
            <w:tcW w:w="2283" w:type="dxa"/>
            <w:vMerge w:val="continue"/>
            <w:tcBorders>
              <w:top w:val="nil"/>
              <w:bottom w:val="nil"/>
            </w:tcBorders>
            <w:noWrap w:val="0"/>
            <w:vAlign w:val="top"/>
          </w:tcPr>
          <w:p w14:paraId="56ED31F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p>
        </w:tc>
      </w:tr>
      <w:tr w14:paraId="257236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968" w:type="dxa"/>
            <w:noWrap w:val="0"/>
            <w:vAlign w:val="top"/>
          </w:tcPr>
          <w:p w14:paraId="65B328C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12</w:t>
            </w:r>
          </w:p>
        </w:tc>
        <w:tc>
          <w:tcPr>
            <w:tcW w:w="3937" w:type="dxa"/>
            <w:noWrap w:val="0"/>
            <w:vAlign w:val="top"/>
          </w:tcPr>
          <w:p w14:paraId="21F01E5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总砷(As,以干基计),mg/kg</w:t>
            </w:r>
          </w:p>
        </w:tc>
        <w:tc>
          <w:tcPr>
            <w:tcW w:w="1674" w:type="dxa"/>
            <w:noWrap w:val="0"/>
            <w:vAlign w:val="top"/>
          </w:tcPr>
          <w:p w14:paraId="4DA2042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≤15</w:t>
            </w:r>
          </w:p>
        </w:tc>
        <w:tc>
          <w:tcPr>
            <w:tcW w:w="2283" w:type="dxa"/>
            <w:vMerge w:val="continue"/>
            <w:tcBorders>
              <w:top w:val="nil"/>
              <w:bottom w:val="nil"/>
            </w:tcBorders>
            <w:noWrap w:val="0"/>
            <w:vAlign w:val="top"/>
          </w:tcPr>
          <w:p w14:paraId="7204B4C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p>
        </w:tc>
      </w:tr>
      <w:tr w14:paraId="475324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968" w:type="dxa"/>
            <w:noWrap w:val="0"/>
            <w:vAlign w:val="top"/>
          </w:tcPr>
          <w:p w14:paraId="7393F2A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13</w:t>
            </w:r>
          </w:p>
        </w:tc>
        <w:tc>
          <w:tcPr>
            <w:tcW w:w="3937" w:type="dxa"/>
            <w:noWrap w:val="0"/>
            <w:vAlign w:val="top"/>
          </w:tcPr>
          <w:p w14:paraId="5F146F7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总汞(Hg,以干基计),mg/kg</w:t>
            </w:r>
          </w:p>
        </w:tc>
        <w:tc>
          <w:tcPr>
            <w:tcW w:w="1674" w:type="dxa"/>
            <w:noWrap w:val="0"/>
            <w:vAlign w:val="top"/>
          </w:tcPr>
          <w:p w14:paraId="70000AB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w:t>
            </w:r>
          </w:p>
        </w:tc>
        <w:tc>
          <w:tcPr>
            <w:tcW w:w="2283" w:type="dxa"/>
            <w:vMerge w:val="continue"/>
            <w:tcBorders>
              <w:top w:val="nil"/>
              <w:bottom w:val="nil"/>
            </w:tcBorders>
            <w:noWrap w:val="0"/>
            <w:vAlign w:val="top"/>
          </w:tcPr>
          <w:p w14:paraId="79008AC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p>
        </w:tc>
      </w:tr>
      <w:tr w14:paraId="38B756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968" w:type="dxa"/>
            <w:noWrap w:val="0"/>
            <w:vAlign w:val="top"/>
          </w:tcPr>
          <w:p w14:paraId="5152C84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14</w:t>
            </w:r>
          </w:p>
        </w:tc>
        <w:tc>
          <w:tcPr>
            <w:tcW w:w="3937" w:type="dxa"/>
            <w:noWrap w:val="0"/>
            <w:vAlign w:val="top"/>
          </w:tcPr>
          <w:p w14:paraId="128C939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总铅(Pb,以干基计),mg/kg</w:t>
            </w:r>
          </w:p>
        </w:tc>
        <w:tc>
          <w:tcPr>
            <w:tcW w:w="1674" w:type="dxa"/>
            <w:noWrap w:val="0"/>
            <w:vAlign w:val="top"/>
          </w:tcPr>
          <w:p w14:paraId="6FD1749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≤50</w:t>
            </w:r>
          </w:p>
        </w:tc>
        <w:tc>
          <w:tcPr>
            <w:tcW w:w="2283" w:type="dxa"/>
            <w:vMerge w:val="continue"/>
            <w:tcBorders>
              <w:top w:val="nil"/>
              <w:bottom w:val="nil"/>
            </w:tcBorders>
            <w:noWrap w:val="0"/>
            <w:vAlign w:val="top"/>
          </w:tcPr>
          <w:p w14:paraId="41F9EE4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p>
        </w:tc>
      </w:tr>
      <w:tr w14:paraId="716DD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968" w:type="dxa"/>
            <w:noWrap w:val="0"/>
            <w:vAlign w:val="top"/>
          </w:tcPr>
          <w:p w14:paraId="4F517E1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15</w:t>
            </w:r>
          </w:p>
        </w:tc>
        <w:tc>
          <w:tcPr>
            <w:tcW w:w="3937" w:type="dxa"/>
            <w:noWrap w:val="0"/>
            <w:vAlign w:val="top"/>
          </w:tcPr>
          <w:p w14:paraId="19E3C11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总镉(Cd,以干基计),mg/kg</w:t>
            </w:r>
          </w:p>
        </w:tc>
        <w:tc>
          <w:tcPr>
            <w:tcW w:w="1674" w:type="dxa"/>
            <w:noWrap w:val="0"/>
            <w:vAlign w:val="top"/>
          </w:tcPr>
          <w:p w14:paraId="5A364E4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w:t>
            </w:r>
          </w:p>
        </w:tc>
        <w:tc>
          <w:tcPr>
            <w:tcW w:w="2283" w:type="dxa"/>
            <w:vMerge w:val="continue"/>
            <w:tcBorders>
              <w:top w:val="nil"/>
              <w:bottom w:val="nil"/>
            </w:tcBorders>
            <w:noWrap w:val="0"/>
            <w:vAlign w:val="top"/>
          </w:tcPr>
          <w:p w14:paraId="67342E9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p>
        </w:tc>
      </w:tr>
      <w:tr w14:paraId="1D05D3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968" w:type="dxa"/>
            <w:noWrap w:val="0"/>
            <w:vAlign w:val="top"/>
          </w:tcPr>
          <w:p w14:paraId="2532E92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16</w:t>
            </w:r>
          </w:p>
        </w:tc>
        <w:tc>
          <w:tcPr>
            <w:tcW w:w="3937" w:type="dxa"/>
            <w:noWrap w:val="0"/>
            <w:vAlign w:val="top"/>
          </w:tcPr>
          <w:p w14:paraId="10E206A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总铬(Cr,以干基计),mg/kg</w:t>
            </w:r>
          </w:p>
        </w:tc>
        <w:tc>
          <w:tcPr>
            <w:tcW w:w="1674" w:type="dxa"/>
            <w:noWrap w:val="0"/>
            <w:vAlign w:val="top"/>
          </w:tcPr>
          <w:p w14:paraId="32D66D9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≤100</w:t>
            </w:r>
          </w:p>
        </w:tc>
        <w:tc>
          <w:tcPr>
            <w:tcW w:w="2283" w:type="dxa"/>
            <w:vMerge w:val="continue"/>
            <w:tcBorders>
              <w:top w:val="nil"/>
            </w:tcBorders>
            <w:noWrap w:val="0"/>
            <w:vAlign w:val="top"/>
          </w:tcPr>
          <w:p w14:paraId="2258259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kern w:val="0"/>
                <w:sz w:val="18"/>
                <w:szCs w:val="18"/>
                <w:highlight w:val="none"/>
                <w:lang w:val="en-US" w:eastAsia="zh-CN"/>
              </w:rPr>
            </w:pPr>
          </w:p>
        </w:tc>
      </w:tr>
    </w:tbl>
    <w:p w14:paraId="0169B93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仿宋_GB2312" w:cs="Times New Roman"/>
          <w:color w:val="auto"/>
          <w:kern w:val="2"/>
          <w:sz w:val="24"/>
          <w:szCs w:val="24"/>
          <w:highlight w:val="none"/>
        </w:rPr>
      </w:pPr>
    </w:p>
    <w:p w14:paraId="75759DED">
      <w:r>
        <w:rPr>
          <w:rFonts w:hint="eastAsia" w:ascii="Times New Roman" w:hAnsi="Times New Roman" w:eastAsia="仿宋_GB2312" w:cs="Times New Roman"/>
          <w:color w:val="auto"/>
          <w:kern w:val="2"/>
          <w:sz w:val="24"/>
          <w:szCs w:val="24"/>
          <w:highlight w:val="none"/>
        </w:rPr>
        <w:br w:type="page"/>
      </w:r>
    </w:p>
    <w:p w14:paraId="021EED06">
      <w:pPr>
        <w:pStyle w:val="6"/>
        <w:jc w:val="center"/>
        <w:rPr>
          <w:rFonts w:hint="eastAsia" w:ascii="楷体" w:hAnsi="楷体" w:eastAsia="楷体" w:cs="楷体"/>
          <w:spacing w:val="-1"/>
          <w:kern w:val="2"/>
          <w:sz w:val="32"/>
          <w:szCs w:val="32"/>
          <w:lang w:val="en-US" w:eastAsia="zh-CN" w:bidi="ar-SA"/>
        </w:rPr>
      </w:pPr>
    </w:p>
    <w:tbl>
      <w:tblPr>
        <w:tblStyle w:val="7"/>
        <w:tblW w:w="0" w:type="auto"/>
        <w:tblInd w:w="0" w:type="dxa"/>
        <w:tblLayout w:type="fixed"/>
        <w:tblCellMar>
          <w:top w:w="0" w:type="dxa"/>
          <w:left w:w="108" w:type="dxa"/>
          <w:bottom w:w="0" w:type="dxa"/>
          <w:right w:w="108" w:type="dxa"/>
        </w:tblCellMar>
      </w:tblPr>
      <w:tblGrid>
        <w:gridCol w:w="1293"/>
        <w:gridCol w:w="3308"/>
        <w:gridCol w:w="1840"/>
        <w:gridCol w:w="2615"/>
      </w:tblGrid>
      <w:tr w14:paraId="6F5732CE">
        <w:tblPrEx>
          <w:tblCellMar>
            <w:top w:w="0" w:type="dxa"/>
            <w:left w:w="108" w:type="dxa"/>
            <w:bottom w:w="0" w:type="dxa"/>
            <w:right w:w="108" w:type="dxa"/>
          </w:tblCellMar>
        </w:tblPrEx>
        <w:trPr>
          <w:trHeight w:val="369" w:hRule="atLeast"/>
        </w:trPr>
        <w:tc>
          <w:tcPr>
            <w:tcW w:w="9056" w:type="dxa"/>
            <w:gridSpan w:val="4"/>
            <w:tcBorders>
              <w:top w:val="nil"/>
              <w:left w:val="nil"/>
              <w:bottom w:val="nil"/>
              <w:right w:val="nil"/>
            </w:tcBorders>
            <w:noWrap w:val="0"/>
            <w:vAlign w:val="center"/>
          </w:tcPr>
          <w:p w14:paraId="4F0386D8">
            <w:pPr>
              <w:keepNext w:val="0"/>
              <w:keepLines w:val="0"/>
              <w:pageBreakBefore w:val="0"/>
              <w:widowControl w:val="0"/>
              <w:kinsoku/>
              <w:wordWrap/>
              <w:overflowPunct/>
              <w:topLinePunct w:val="0"/>
              <w:autoSpaceDE/>
              <w:autoSpaceDN/>
              <w:bidi w:val="0"/>
              <w:adjustRightInd/>
              <w:snapToGrid/>
              <w:spacing w:line="560" w:lineRule="exact"/>
              <w:ind w:left="0"/>
              <w:jc w:val="center"/>
              <w:textAlignment w:val="auto"/>
              <w:rPr>
                <w:rFonts w:hint="default" w:ascii="楷体" w:hAnsi="楷体" w:eastAsia="楷体" w:cs="楷体"/>
                <w:spacing w:val="-1"/>
                <w:kern w:val="2"/>
                <w:sz w:val="32"/>
                <w:szCs w:val="32"/>
                <w:lang w:val="en-US" w:eastAsia="zh-CN" w:bidi="ar-SA"/>
              </w:rPr>
            </w:pPr>
            <w:r>
              <w:rPr>
                <w:rFonts w:hint="eastAsia" w:ascii="楷体_GB2312" w:hAnsi="楷体_GB2312" w:eastAsia="楷体_GB2312" w:cs="楷体_GB2312"/>
                <w:spacing w:val="-1"/>
                <w:sz w:val="32"/>
                <w:szCs w:val="32"/>
                <w:lang w:val="en-US" w:eastAsia="zh-CN"/>
              </w:rPr>
              <w:t>表5 掺沙降容技术指标</w:t>
            </w:r>
          </w:p>
        </w:tc>
      </w:tr>
      <w:tr w14:paraId="21CF9C51">
        <w:tblPrEx>
          <w:tblCellMar>
            <w:top w:w="0" w:type="dxa"/>
            <w:left w:w="108" w:type="dxa"/>
            <w:bottom w:w="0" w:type="dxa"/>
            <w:right w:w="108" w:type="dxa"/>
          </w:tblCellMar>
        </w:tblPrEx>
        <w:trPr>
          <w:trHeight w:val="369" w:hRule="atLeast"/>
        </w:trPr>
        <w:tc>
          <w:tcPr>
            <w:tcW w:w="1293" w:type="dxa"/>
            <w:tcBorders>
              <w:top w:val="single" w:color="000000" w:sz="4" w:space="0"/>
              <w:left w:val="single" w:color="000000" w:sz="4" w:space="0"/>
              <w:bottom w:val="single" w:color="000000" w:sz="4" w:space="0"/>
              <w:right w:val="single" w:color="000000" w:sz="4" w:space="0"/>
            </w:tcBorders>
            <w:noWrap w:val="0"/>
            <w:vAlign w:val="bottom"/>
          </w:tcPr>
          <w:p w14:paraId="64C5642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序号</w:t>
            </w:r>
          </w:p>
        </w:tc>
        <w:tc>
          <w:tcPr>
            <w:tcW w:w="3308" w:type="dxa"/>
            <w:tcBorders>
              <w:top w:val="single" w:color="000000" w:sz="4" w:space="0"/>
              <w:left w:val="single" w:color="000000" w:sz="4" w:space="0"/>
              <w:bottom w:val="single" w:color="000000" w:sz="4" w:space="0"/>
              <w:right w:val="single" w:color="000000" w:sz="4" w:space="0"/>
            </w:tcBorders>
            <w:noWrap w:val="0"/>
            <w:vAlign w:val="bottom"/>
          </w:tcPr>
          <w:p w14:paraId="5C13C82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项目</w:t>
            </w:r>
          </w:p>
        </w:tc>
        <w:tc>
          <w:tcPr>
            <w:tcW w:w="1840" w:type="dxa"/>
            <w:tcBorders>
              <w:top w:val="single" w:color="000000" w:sz="4" w:space="0"/>
              <w:left w:val="single" w:color="000000" w:sz="4" w:space="0"/>
              <w:bottom w:val="single" w:color="000000" w:sz="4" w:space="0"/>
              <w:right w:val="single" w:color="000000" w:sz="4" w:space="0"/>
            </w:tcBorders>
            <w:noWrap w:val="0"/>
            <w:vAlign w:val="bottom"/>
          </w:tcPr>
          <w:p w14:paraId="3D0FAE1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指标</w:t>
            </w:r>
          </w:p>
        </w:tc>
        <w:tc>
          <w:tcPr>
            <w:tcW w:w="2615" w:type="dxa"/>
            <w:tcBorders>
              <w:top w:val="single" w:color="000000" w:sz="4" w:space="0"/>
              <w:left w:val="single" w:color="000000" w:sz="4" w:space="0"/>
              <w:bottom w:val="single" w:color="000000" w:sz="4" w:space="0"/>
              <w:right w:val="single" w:color="000000" w:sz="4" w:space="0"/>
            </w:tcBorders>
            <w:noWrap w:val="0"/>
            <w:vAlign w:val="bottom"/>
          </w:tcPr>
          <w:p w14:paraId="5CF0E48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备注</w:t>
            </w:r>
          </w:p>
        </w:tc>
      </w:tr>
      <w:tr w14:paraId="431F5C85">
        <w:tblPrEx>
          <w:tblCellMar>
            <w:top w:w="0" w:type="dxa"/>
            <w:left w:w="108" w:type="dxa"/>
            <w:bottom w:w="0" w:type="dxa"/>
            <w:right w:w="108" w:type="dxa"/>
          </w:tblCellMar>
        </w:tblPrEx>
        <w:trPr>
          <w:trHeight w:val="369" w:hRule="atLeast"/>
        </w:trPr>
        <w:tc>
          <w:tcPr>
            <w:tcW w:w="1293" w:type="dxa"/>
            <w:tcBorders>
              <w:top w:val="single" w:color="000000" w:sz="4" w:space="0"/>
              <w:left w:val="single" w:color="000000" w:sz="4" w:space="0"/>
              <w:bottom w:val="single" w:color="000000" w:sz="4" w:space="0"/>
              <w:right w:val="single" w:color="000000" w:sz="4" w:space="0"/>
            </w:tcBorders>
            <w:noWrap w:val="0"/>
            <w:vAlign w:val="bottom"/>
          </w:tcPr>
          <w:p w14:paraId="0EB6BDC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1</w:t>
            </w:r>
          </w:p>
        </w:tc>
        <w:tc>
          <w:tcPr>
            <w:tcW w:w="3308" w:type="dxa"/>
            <w:tcBorders>
              <w:top w:val="single" w:color="000000" w:sz="4" w:space="0"/>
              <w:left w:val="single" w:color="000000" w:sz="4" w:space="0"/>
              <w:bottom w:val="single" w:color="000000" w:sz="4" w:space="0"/>
              <w:right w:val="single" w:color="000000" w:sz="4" w:space="0"/>
            </w:tcBorders>
            <w:noWrap w:val="0"/>
            <w:vAlign w:val="bottom"/>
          </w:tcPr>
          <w:p w14:paraId="73EB77C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沙子用量，m³/亩</w:t>
            </w:r>
          </w:p>
        </w:tc>
        <w:tc>
          <w:tcPr>
            <w:tcW w:w="1840" w:type="dxa"/>
            <w:tcBorders>
              <w:top w:val="single" w:color="000000" w:sz="4" w:space="0"/>
              <w:left w:val="single" w:color="000000" w:sz="4" w:space="0"/>
              <w:bottom w:val="single" w:color="000000" w:sz="4" w:space="0"/>
              <w:right w:val="single" w:color="000000" w:sz="4" w:space="0"/>
            </w:tcBorders>
            <w:noWrap w:val="0"/>
            <w:vAlign w:val="bottom"/>
          </w:tcPr>
          <w:p w14:paraId="327EF09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60</w:t>
            </w:r>
            <w:r>
              <w:rPr>
                <w:rFonts w:hint="default" w:ascii="Times New Roman" w:hAnsi="Times New Roman" w:eastAsia="宋体" w:cs="Times New Roman"/>
                <w:kern w:val="0"/>
                <w:sz w:val="18"/>
                <w:szCs w:val="18"/>
                <w:highlight w:val="none"/>
                <w:lang w:val="en-US" w:eastAsia="zh-CN"/>
              </w:rPr>
              <w:t>～</w:t>
            </w:r>
            <w:r>
              <w:rPr>
                <w:rFonts w:hint="eastAsia" w:ascii="Times New Roman" w:hAnsi="Times New Roman" w:eastAsia="宋体" w:cs="Times New Roman"/>
                <w:kern w:val="0"/>
                <w:sz w:val="18"/>
                <w:szCs w:val="18"/>
                <w:highlight w:val="none"/>
                <w:lang w:val="en-US" w:eastAsia="zh-CN"/>
              </w:rPr>
              <w:t>100</w:t>
            </w:r>
          </w:p>
        </w:tc>
        <w:tc>
          <w:tcPr>
            <w:tcW w:w="2615" w:type="dxa"/>
            <w:tcBorders>
              <w:top w:val="single" w:color="000000" w:sz="4" w:space="0"/>
              <w:left w:val="single" w:color="000000" w:sz="4" w:space="0"/>
              <w:bottom w:val="single" w:color="000000" w:sz="4" w:space="0"/>
              <w:right w:val="single" w:color="000000" w:sz="4" w:space="0"/>
            </w:tcBorders>
            <w:noWrap w:val="0"/>
            <w:vAlign w:val="bottom"/>
          </w:tcPr>
          <w:p w14:paraId="47196B4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在</w:t>
            </w:r>
            <w:r>
              <w:rPr>
                <w:rFonts w:hint="eastAsia" w:ascii="Times New Roman" w:hAnsi="Times New Roman" w:eastAsia="宋体" w:cs="Times New Roman"/>
                <w:kern w:val="0"/>
                <w:sz w:val="18"/>
                <w:szCs w:val="18"/>
                <w:highlight w:val="none"/>
                <w:lang w:val="en-US" w:eastAsia="zh-CN"/>
              </w:rPr>
              <w:t>黏重</w:t>
            </w:r>
            <w:r>
              <w:rPr>
                <w:rFonts w:hint="default" w:ascii="Times New Roman" w:hAnsi="Times New Roman" w:eastAsia="宋体" w:cs="Times New Roman"/>
                <w:kern w:val="0"/>
                <w:sz w:val="18"/>
                <w:szCs w:val="18"/>
                <w:highlight w:val="none"/>
                <w:lang w:val="en-US" w:eastAsia="zh-CN"/>
              </w:rPr>
              <w:t>土质施用</w:t>
            </w:r>
          </w:p>
        </w:tc>
      </w:tr>
      <w:tr w14:paraId="239DE9EE">
        <w:tblPrEx>
          <w:tblCellMar>
            <w:top w:w="0" w:type="dxa"/>
            <w:left w:w="108" w:type="dxa"/>
            <w:bottom w:w="0" w:type="dxa"/>
            <w:right w:w="108" w:type="dxa"/>
          </w:tblCellMar>
        </w:tblPrEx>
        <w:trPr>
          <w:trHeight w:val="369" w:hRule="atLeast"/>
        </w:trPr>
        <w:tc>
          <w:tcPr>
            <w:tcW w:w="1293" w:type="dxa"/>
            <w:tcBorders>
              <w:top w:val="single" w:color="000000" w:sz="4" w:space="0"/>
              <w:left w:val="single" w:color="000000" w:sz="4" w:space="0"/>
              <w:bottom w:val="single" w:color="000000" w:sz="4" w:space="0"/>
              <w:right w:val="single" w:color="000000" w:sz="4" w:space="0"/>
            </w:tcBorders>
            <w:noWrap w:val="0"/>
            <w:vAlign w:val="bottom"/>
          </w:tcPr>
          <w:p w14:paraId="515BE34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2</w:t>
            </w:r>
          </w:p>
        </w:tc>
        <w:tc>
          <w:tcPr>
            <w:tcW w:w="3308" w:type="dxa"/>
            <w:tcBorders>
              <w:top w:val="single" w:color="000000" w:sz="4" w:space="0"/>
              <w:left w:val="single" w:color="000000" w:sz="4" w:space="0"/>
              <w:bottom w:val="single" w:color="000000" w:sz="4" w:space="0"/>
              <w:right w:val="single" w:color="000000" w:sz="4" w:space="0"/>
            </w:tcBorders>
            <w:noWrap w:val="0"/>
            <w:vAlign w:val="bottom"/>
          </w:tcPr>
          <w:p w14:paraId="7BB6386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沙子粒径，mm</w:t>
            </w:r>
          </w:p>
        </w:tc>
        <w:tc>
          <w:tcPr>
            <w:tcW w:w="1840" w:type="dxa"/>
            <w:tcBorders>
              <w:top w:val="single" w:color="000000" w:sz="4" w:space="0"/>
              <w:left w:val="single" w:color="000000" w:sz="4" w:space="0"/>
              <w:bottom w:val="single" w:color="000000" w:sz="4" w:space="0"/>
              <w:right w:val="single" w:color="000000" w:sz="4" w:space="0"/>
            </w:tcBorders>
            <w:noWrap w:val="0"/>
            <w:vAlign w:val="bottom"/>
          </w:tcPr>
          <w:p w14:paraId="4EF55F5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≤0.5</w:t>
            </w:r>
          </w:p>
        </w:tc>
        <w:tc>
          <w:tcPr>
            <w:tcW w:w="2615" w:type="dxa"/>
            <w:tcBorders>
              <w:top w:val="single" w:color="000000" w:sz="4" w:space="0"/>
              <w:left w:val="single" w:color="000000" w:sz="4" w:space="0"/>
              <w:bottom w:val="single" w:color="000000" w:sz="4" w:space="0"/>
              <w:right w:val="single" w:color="000000" w:sz="4" w:space="0"/>
            </w:tcBorders>
            <w:noWrap w:val="0"/>
            <w:vAlign w:val="bottom"/>
          </w:tcPr>
          <w:p w14:paraId="359BF58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p>
        </w:tc>
      </w:tr>
      <w:tr w14:paraId="13F4CFED">
        <w:tblPrEx>
          <w:tblCellMar>
            <w:top w:w="0" w:type="dxa"/>
            <w:left w:w="108" w:type="dxa"/>
            <w:bottom w:w="0" w:type="dxa"/>
            <w:right w:w="108" w:type="dxa"/>
          </w:tblCellMar>
        </w:tblPrEx>
        <w:trPr>
          <w:trHeight w:val="369" w:hRule="atLeast"/>
        </w:trPr>
        <w:tc>
          <w:tcPr>
            <w:tcW w:w="1293" w:type="dxa"/>
            <w:tcBorders>
              <w:top w:val="single" w:color="000000" w:sz="4" w:space="0"/>
              <w:left w:val="single" w:color="000000" w:sz="4" w:space="0"/>
              <w:bottom w:val="single" w:color="000000" w:sz="4" w:space="0"/>
              <w:right w:val="single" w:color="000000" w:sz="4" w:space="0"/>
            </w:tcBorders>
            <w:noWrap w:val="0"/>
            <w:vAlign w:val="bottom"/>
          </w:tcPr>
          <w:p w14:paraId="4D0F5A0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3</w:t>
            </w:r>
          </w:p>
        </w:tc>
        <w:tc>
          <w:tcPr>
            <w:tcW w:w="3308" w:type="dxa"/>
            <w:tcBorders>
              <w:top w:val="single" w:color="000000" w:sz="4" w:space="0"/>
              <w:left w:val="single" w:color="000000" w:sz="4" w:space="0"/>
              <w:bottom w:val="single" w:color="000000" w:sz="4" w:space="0"/>
              <w:right w:val="single" w:color="000000" w:sz="4" w:space="0"/>
            </w:tcBorders>
            <w:noWrap w:val="0"/>
            <w:vAlign w:val="bottom"/>
          </w:tcPr>
          <w:p w14:paraId="358C85A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沙子细度模数</w:t>
            </w:r>
          </w:p>
        </w:tc>
        <w:tc>
          <w:tcPr>
            <w:tcW w:w="1840" w:type="dxa"/>
            <w:tcBorders>
              <w:top w:val="single" w:color="000000" w:sz="4" w:space="0"/>
              <w:left w:val="single" w:color="000000" w:sz="4" w:space="0"/>
              <w:bottom w:val="single" w:color="000000" w:sz="4" w:space="0"/>
              <w:right w:val="single" w:color="000000" w:sz="4" w:space="0"/>
            </w:tcBorders>
            <w:noWrap w:val="0"/>
            <w:vAlign w:val="bottom"/>
          </w:tcPr>
          <w:p w14:paraId="1F3962C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≤3.0</w:t>
            </w:r>
          </w:p>
        </w:tc>
        <w:tc>
          <w:tcPr>
            <w:tcW w:w="2615" w:type="dxa"/>
            <w:tcBorders>
              <w:top w:val="single" w:color="000000" w:sz="4" w:space="0"/>
              <w:left w:val="single" w:color="000000" w:sz="4" w:space="0"/>
              <w:bottom w:val="single" w:color="000000" w:sz="4" w:space="0"/>
              <w:right w:val="single" w:color="000000" w:sz="4" w:space="0"/>
            </w:tcBorders>
            <w:noWrap w:val="0"/>
            <w:vAlign w:val="bottom"/>
          </w:tcPr>
          <w:p w14:paraId="3C90A3A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p>
        </w:tc>
      </w:tr>
      <w:tr w14:paraId="2A1C046C">
        <w:tblPrEx>
          <w:tblCellMar>
            <w:top w:w="0" w:type="dxa"/>
            <w:left w:w="108" w:type="dxa"/>
            <w:bottom w:w="0" w:type="dxa"/>
            <w:right w:w="108" w:type="dxa"/>
          </w:tblCellMar>
        </w:tblPrEx>
        <w:trPr>
          <w:trHeight w:val="369" w:hRule="atLeast"/>
        </w:trPr>
        <w:tc>
          <w:tcPr>
            <w:tcW w:w="1293" w:type="dxa"/>
            <w:tcBorders>
              <w:top w:val="single" w:color="000000" w:sz="4" w:space="0"/>
              <w:left w:val="single" w:color="000000" w:sz="4" w:space="0"/>
              <w:bottom w:val="single" w:color="000000" w:sz="4" w:space="0"/>
              <w:right w:val="single" w:color="000000" w:sz="4" w:space="0"/>
            </w:tcBorders>
            <w:noWrap w:val="0"/>
            <w:vAlign w:val="bottom"/>
          </w:tcPr>
          <w:p w14:paraId="0318D30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4</w:t>
            </w:r>
          </w:p>
        </w:tc>
        <w:tc>
          <w:tcPr>
            <w:tcW w:w="3308" w:type="dxa"/>
            <w:tcBorders>
              <w:top w:val="single" w:color="000000" w:sz="4" w:space="0"/>
              <w:left w:val="single" w:color="000000" w:sz="4" w:space="0"/>
              <w:bottom w:val="single" w:color="000000" w:sz="4" w:space="0"/>
              <w:right w:val="single" w:color="000000" w:sz="4" w:space="0"/>
            </w:tcBorders>
            <w:noWrap w:val="0"/>
            <w:vAlign w:val="bottom"/>
          </w:tcPr>
          <w:p w14:paraId="6F588A1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沙子干容重，g/cm³</w:t>
            </w:r>
          </w:p>
        </w:tc>
        <w:tc>
          <w:tcPr>
            <w:tcW w:w="1840" w:type="dxa"/>
            <w:tcBorders>
              <w:top w:val="single" w:color="000000" w:sz="4" w:space="0"/>
              <w:left w:val="single" w:color="000000" w:sz="4" w:space="0"/>
              <w:bottom w:val="single" w:color="000000" w:sz="4" w:space="0"/>
              <w:right w:val="single" w:color="000000" w:sz="4" w:space="0"/>
            </w:tcBorders>
            <w:noWrap w:val="0"/>
            <w:vAlign w:val="bottom"/>
          </w:tcPr>
          <w:p w14:paraId="6E2A8C9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1.40~1.60</w:t>
            </w:r>
          </w:p>
        </w:tc>
        <w:tc>
          <w:tcPr>
            <w:tcW w:w="2615" w:type="dxa"/>
            <w:tcBorders>
              <w:top w:val="single" w:color="000000" w:sz="4" w:space="0"/>
              <w:left w:val="single" w:color="000000" w:sz="4" w:space="0"/>
              <w:bottom w:val="single" w:color="000000" w:sz="4" w:space="0"/>
              <w:right w:val="single" w:color="000000" w:sz="4" w:space="0"/>
            </w:tcBorders>
            <w:noWrap w:val="0"/>
            <w:vAlign w:val="bottom"/>
          </w:tcPr>
          <w:p w14:paraId="492BA87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p>
        </w:tc>
      </w:tr>
    </w:tbl>
    <w:p w14:paraId="7A515318">
      <w:pPr>
        <w:spacing w:before="88" w:line="231" w:lineRule="auto"/>
        <w:ind w:left="3245"/>
        <w:rPr>
          <w:rFonts w:hint="default" w:ascii="Times New Roman" w:hAnsi="Times New Roman" w:eastAsia="楷体" w:cs="Times New Roman"/>
          <w:spacing w:val="1"/>
          <w:sz w:val="32"/>
          <w:szCs w:val="32"/>
        </w:rPr>
      </w:pPr>
    </w:p>
    <w:p w14:paraId="28250E38">
      <w:pPr>
        <w:keepNext w:val="0"/>
        <w:keepLines w:val="0"/>
        <w:pageBreakBefore w:val="0"/>
        <w:widowControl w:val="0"/>
        <w:kinsoku/>
        <w:wordWrap/>
        <w:overflowPunct/>
        <w:topLinePunct w:val="0"/>
        <w:autoSpaceDE/>
        <w:autoSpaceDN/>
        <w:bidi w:val="0"/>
        <w:adjustRightInd/>
        <w:snapToGrid/>
        <w:spacing w:line="560" w:lineRule="exact"/>
        <w:ind w:left="0"/>
        <w:jc w:val="center"/>
        <w:textAlignment w:val="auto"/>
        <w:rPr>
          <w:rFonts w:hint="default" w:ascii="楷体_GB2312" w:hAnsi="楷体_GB2312" w:eastAsia="楷体_GB2312" w:cs="楷体_GB2312"/>
          <w:spacing w:val="-1"/>
          <w:sz w:val="32"/>
          <w:szCs w:val="32"/>
          <w:lang w:val="en-US" w:eastAsia="zh-CN"/>
        </w:rPr>
      </w:pPr>
      <w:r>
        <w:rPr>
          <w:rFonts w:hint="default" w:ascii="楷体_GB2312" w:hAnsi="楷体_GB2312" w:eastAsia="楷体_GB2312" w:cs="楷体_GB2312"/>
          <w:spacing w:val="-1"/>
          <w:sz w:val="32"/>
          <w:szCs w:val="32"/>
          <w:lang w:val="en-US" w:eastAsia="zh-CN"/>
        </w:rPr>
        <w:t>表</w:t>
      </w:r>
      <w:r>
        <w:rPr>
          <w:rFonts w:hint="eastAsia" w:ascii="楷体_GB2312" w:hAnsi="楷体_GB2312" w:eastAsia="楷体_GB2312" w:cs="楷体_GB2312"/>
          <w:spacing w:val="-1"/>
          <w:sz w:val="32"/>
          <w:szCs w:val="32"/>
          <w:lang w:val="en-US" w:eastAsia="zh-CN"/>
        </w:rPr>
        <w:t>6</w:t>
      </w:r>
      <w:r>
        <w:rPr>
          <w:rFonts w:hint="default" w:ascii="楷体_GB2312" w:hAnsi="楷体_GB2312" w:eastAsia="楷体_GB2312" w:cs="楷体_GB2312"/>
          <w:spacing w:val="-1"/>
          <w:sz w:val="32"/>
          <w:szCs w:val="32"/>
          <w:lang w:val="en-US" w:eastAsia="zh-CN"/>
        </w:rPr>
        <w:t xml:space="preserve"> 秸秆还田</w:t>
      </w:r>
      <w:r>
        <w:rPr>
          <w:rFonts w:hint="eastAsia" w:ascii="楷体_GB2312" w:hAnsi="楷体_GB2312" w:eastAsia="楷体_GB2312" w:cs="楷体_GB2312"/>
          <w:spacing w:val="-1"/>
          <w:sz w:val="32"/>
          <w:szCs w:val="32"/>
          <w:lang w:val="en-US" w:eastAsia="zh-CN"/>
        </w:rPr>
        <w:t>技术指标</w:t>
      </w:r>
    </w:p>
    <w:p w14:paraId="65EE9D74">
      <w:pPr>
        <w:spacing w:line="165" w:lineRule="exact"/>
        <w:rPr>
          <w:rFonts w:hint="default" w:ascii="Times New Roman" w:hAnsi="Times New Roman" w:cs="Times New Roman"/>
        </w:rPr>
      </w:pPr>
    </w:p>
    <w:tbl>
      <w:tblPr>
        <w:tblStyle w:val="12"/>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4"/>
        <w:gridCol w:w="3726"/>
        <w:gridCol w:w="1498"/>
        <w:gridCol w:w="2702"/>
      </w:tblGrid>
      <w:tr w14:paraId="59F7E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884" w:type="dxa"/>
            <w:noWrap w:val="0"/>
            <w:vAlign w:val="top"/>
          </w:tcPr>
          <w:p w14:paraId="1BC013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序号</w:t>
            </w:r>
          </w:p>
        </w:tc>
        <w:tc>
          <w:tcPr>
            <w:tcW w:w="3726" w:type="dxa"/>
            <w:noWrap w:val="0"/>
            <w:vAlign w:val="top"/>
          </w:tcPr>
          <w:p w14:paraId="58FD21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项目</w:t>
            </w:r>
          </w:p>
        </w:tc>
        <w:tc>
          <w:tcPr>
            <w:tcW w:w="1498" w:type="dxa"/>
            <w:noWrap w:val="0"/>
            <w:vAlign w:val="top"/>
          </w:tcPr>
          <w:p w14:paraId="107D09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指标</w:t>
            </w:r>
          </w:p>
        </w:tc>
        <w:tc>
          <w:tcPr>
            <w:tcW w:w="2702" w:type="dxa"/>
            <w:noWrap w:val="0"/>
            <w:vAlign w:val="top"/>
          </w:tcPr>
          <w:p w14:paraId="7EEFED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备注</w:t>
            </w:r>
          </w:p>
        </w:tc>
      </w:tr>
      <w:tr w14:paraId="4A4361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884" w:type="dxa"/>
            <w:noWrap w:val="0"/>
            <w:vAlign w:val="top"/>
          </w:tcPr>
          <w:p w14:paraId="083DD6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w:t>
            </w:r>
          </w:p>
        </w:tc>
        <w:tc>
          <w:tcPr>
            <w:tcW w:w="3726" w:type="dxa"/>
            <w:noWrap w:val="0"/>
            <w:vAlign w:val="top"/>
          </w:tcPr>
          <w:p w14:paraId="342D27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秸秆用量，kg/亩</w:t>
            </w:r>
          </w:p>
        </w:tc>
        <w:tc>
          <w:tcPr>
            <w:tcW w:w="1498" w:type="dxa"/>
            <w:noWrap w:val="0"/>
            <w:vAlign w:val="top"/>
          </w:tcPr>
          <w:p w14:paraId="31DCB2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≥500</w:t>
            </w:r>
          </w:p>
        </w:tc>
        <w:tc>
          <w:tcPr>
            <w:tcW w:w="2702" w:type="dxa"/>
            <w:vMerge w:val="restart"/>
            <w:tcBorders>
              <w:bottom w:val="nil"/>
            </w:tcBorders>
            <w:noWrap w:val="0"/>
            <w:vAlign w:val="center"/>
          </w:tcPr>
          <w:p w14:paraId="2B052F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参照《秸秆原位堆腐还田技术规程（送审稿）》。</w:t>
            </w:r>
          </w:p>
        </w:tc>
      </w:tr>
      <w:tr w14:paraId="324D3A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884" w:type="dxa"/>
            <w:noWrap w:val="0"/>
            <w:vAlign w:val="top"/>
          </w:tcPr>
          <w:p w14:paraId="14F036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w:t>
            </w:r>
          </w:p>
        </w:tc>
        <w:tc>
          <w:tcPr>
            <w:tcW w:w="3726" w:type="dxa"/>
            <w:noWrap w:val="0"/>
            <w:vAlign w:val="top"/>
          </w:tcPr>
          <w:p w14:paraId="328539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机械翻耕深度，cm</w:t>
            </w:r>
          </w:p>
        </w:tc>
        <w:tc>
          <w:tcPr>
            <w:tcW w:w="1498" w:type="dxa"/>
            <w:noWrap w:val="0"/>
            <w:vAlign w:val="center"/>
          </w:tcPr>
          <w:p w14:paraId="1260B2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25~30</w:t>
            </w:r>
          </w:p>
        </w:tc>
        <w:tc>
          <w:tcPr>
            <w:tcW w:w="2702" w:type="dxa"/>
            <w:vMerge w:val="continue"/>
            <w:tcBorders>
              <w:top w:val="nil"/>
              <w:bottom w:val="nil"/>
            </w:tcBorders>
            <w:noWrap w:val="0"/>
            <w:vAlign w:val="center"/>
          </w:tcPr>
          <w:p w14:paraId="36FF66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p>
        </w:tc>
      </w:tr>
      <w:tr w14:paraId="21D02F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884" w:type="dxa"/>
            <w:noWrap w:val="0"/>
            <w:vAlign w:val="top"/>
          </w:tcPr>
          <w:p w14:paraId="2BC12F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w:t>
            </w:r>
          </w:p>
        </w:tc>
        <w:tc>
          <w:tcPr>
            <w:tcW w:w="3726" w:type="dxa"/>
            <w:noWrap w:val="0"/>
            <w:vAlign w:val="top"/>
          </w:tcPr>
          <w:p w14:paraId="7AE297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秸秆粉碎长度，cm</w:t>
            </w:r>
          </w:p>
        </w:tc>
        <w:tc>
          <w:tcPr>
            <w:tcW w:w="1498" w:type="dxa"/>
            <w:noWrap w:val="0"/>
            <w:vAlign w:val="center"/>
          </w:tcPr>
          <w:p w14:paraId="6A7D8A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3~7</w:t>
            </w:r>
          </w:p>
        </w:tc>
        <w:tc>
          <w:tcPr>
            <w:tcW w:w="2702" w:type="dxa"/>
            <w:vMerge w:val="continue"/>
            <w:tcBorders>
              <w:top w:val="nil"/>
              <w:bottom w:val="nil"/>
            </w:tcBorders>
            <w:noWrap w:val="0"/>
            <w:vAlign w:val="center"/>
          </w:tcPr>
          <w:p w14:paraId="3D0DC9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p>
        </w:tc>
      </w:tr>
      <w:tr w14:paraId="7249D7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884" w:type="dxa"/>
            <w:noWrap w:val="0"/>
            <w:vAlign w:val="top"/>
          </w:tcPr>
          <w:p w14:paraId="3AAEDC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w:t>
            </w:r>
          </w:p>
        </w:tc>
        <w:tc>
          <w:tcPr>
            <w:tcW w:w="3726" w:type="dxa"/>
            <w:noWrap w:val="0"/>
            <w:vAlign w:val="top"/>
          </w:tcPr>
          <w:p w14:paraId="047978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尿素，kg/亩</w:t>
            </w:r>
          </w:p>
        </w:tc>
        <w:tc>
          <w:tcPr>
            <w:tcW w:w="1498" w:type="dxa"/>
            <w:noWrap w:val="0"/>
            <w:vAlign w:val="center"/>
          </w:tcPr>
          <w:p w14:paraId="424176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8</w:t>
            </w:r>
          </w:p>
        </w:tc>
        <w:tc>
          <w:tcPr>
            <w:tcW w:w="2702" w:type="dxa"/>
            <w:vMerge w:val="continue"/>
            <w:tcBorders>
              <w:top w:val="nil"/>
              <w:bottom w:val="single" w:color="auto" w:sz="4" w:space="0"/>
            </w:tcBorders>
            <w:noWrap w:val="0"/>
            <w:vAlign w:val="center"/>
          </w:tcPr>
          <w:p w14:paraId="011E00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p>
        </w:tc>
      </w:tr>
      <w:tr w14:paraId="388A8A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884" w:type="dxa"/>
            <w:noWrap w:val="0"/>
            <w:vAlign w:val="top"/>
          </w:tcPr>
          <w:p w14:paraId="5B9646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w:t>
            </w:r>
          </w:p>
        </w:tc>
        <w:tc>
          <w:tcPr>
            <w:tcW w:w="3726" w:type="dxa"/>
            <w:noWrap w:val="0"/>
            <w:vAlign w:val="top"/>
          </w:tcPr>
          <w:p w14:paraId="65DD62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秸秆腐熟剂</w:t>
            </w:r>
          </w:p>
        </w:tc>
        <w:tc>
          <w:tcPr>
            <w:tcW w:w="1498" w:type="dxa"/>
            <w:tcBorders>
              <w:right w:val="single" w:color="auto" w:sz="4" w:space="0"/>
            </w:tcBorders>
            <w:noWrap w:val="0"/>
            <w:vAlign w:val="top"/>
          </w:tcPr>
          <w:p w14:paraId="31B756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p>
        </w:tc>
        <w:tc>
          <w:tcPr>
            <w:tcW w:w="2702" w:type="dxa"/>
            <w:vMerge w:val="restart"/>
            <w:tcBorders>
              <w:top w:val="single" w:color="auto" w:sz="4" w:space="0"/>
              <w:left w:val="single" w:color="auto" w:sz="4" w:space="0"/>
              <w:bottom w:val="single" w:color="auto" w:sz="4" w:space="0"/>
              <w:right w:val="single" w:color="auto" w:sz="4" w:space="0"/>
            </w:tcBorders>
            <w:noWrap w:val="0"/>
            <w:vAlign w:val="center"/>
          </w:tcPr>
          <w:p w14:paraId="32F280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参照《有机物料腐熟剂行业标准》（NY 609-2002）。</w:t>
            </w:r>
          </w:p>
        </w:tc>
      </w:tr>
      <w:tr w14:paraId="7EB1FA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884" w:type="dxa"/>
            <w:noWrap w:val="0"/>
            <w:vAlign w:val="top"/>
          </w:tcPr>
          <w:p w14:paraId="0096F8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序号</w:t>
            </w:r>
          </w:p>
        </w:tc>
        <w:tc>
          <w:tcPr>
            <w:tcW w:w="3726" w:type="dxa"/>
            <w:noWrap w:val="0"/>
            <w:vAlign w:val="top"/>
          </w:tcPr>
          <w:p w14:paraId="50248C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指标</w:t>
            </w:r>
          </w:p>
        </w:tc>
        <w:tc>
          <w:tcPr>
            <w:tcW w:w="1498" w:type="dxa"/>
            <w:tcBorders>
              <w:right w:val="single" w:color="auto" w:sz="4" w:space="0"/>
            </w:tcBorders>
            <w:noWrap w:val="0"/>
            <w:vAlign w:val="top"/>
          </w:tcPr>
          <w:p w14:paraId="4F905B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粉剂</w:t>
            </w:r>
          </w:p>
        </w:tc>
        <w:tc>
          <w:tcPr>
            <w:tcW w:w="2702" w:type="dxa"/>
            <w:vMerge w:val="continue"/>
            <w:tcBorders>
              <w:top w:val="single" w:color="auto" w:sz="4" w:space="0"/>
              <w:left w:val="single" w:color="auto" w:sz="4" w:space="0"/>
              <w:bottom w:val="single" w:color="auto" w:sz="4" w:space="0"/>
              <w:right w:val="single" w:color="auto" w:sz="4" w:space="0"/>
            </w:tcBorders>
            <w:noWrap w:val="0"/>
            <w:vAlign w:val="top"/>
          </w:tcPr>
          <w:p w14:paraId="0E3761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p>
        </w:tc>
      </w:tr>
      <w:tr w14:paraId="00E023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884" w:type="dxa"/>
            <w:noWrap w:val="0"/>
            <w:vAlign w:val="top"/>
          </w:tcPr>
          <w:p w14:paraId="325A31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w:t>
            </w:r>
          </w:p>
        </w:tc>
        <w:tc>
          <w:tcPr>
            <w:tcW w:w="3726" w:type="dxa"/>
            <w:noWrap w:val="0"/>
            <w:vAlign w:val="center"/>
          </w:tcPr>
          <w:p w14:paraId="4B626B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用量，kg/亩</w:t>
            </w:r>
          </w:p>
        </w:tc>
        <w:tc>
          <w:tcPr>
            <w:tcW w:w="1498" w:type="dxa"/>
            <w:tcBorders>
              <w:right w:val="single" w:color="auto" w:sz="4" w:space="0"/>
            </w:tcBorders>
            <w:noWrap w:val="0"/>
            <w:vAlign w:val="center"/>
          </w:tcPr>
          <w:p w14:paraId="564630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w:t>
            </w:r>
          </w:p>
        </w:tc>
        <w:tc>
          <w:tcPr>
            <w:tcW w:w="2702" w:type="dxa"/>
            <w:vMerge w:val="continue"/>
            <w:tcBorders>
              <w:top w:val="single" w:color="auto" w:sz="4" w:space="0"/>
              <w:left w:val="single" w:color="auto" w:sz="4" w:space="0"/>
              <w:bottom w:val="single" w:color="auto" w:sz="4" w:space="0"/>
              <w:right w:val="single" w:color="auto" w:sz="4" w:space="0"/>
            </w:tcBorders>
            <w:noWrap w:val="0"/>
            <w:vAlign w:val="top"/>
          </w:tcPr>
          <w:p w14:paraId="218430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p>
        </w:tc>
      </w:tr>
      <w:tr w14:paraId="6E913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884" w:type="dxa"/>
            <w:noWrap w:val="0"/>
            <w:vAlign w:val="top"/>
          </w:tcPr>
          <w:p w14:paraId="5C3858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w:t>
            </w:r>
          </w:p>
        </w:tc>
        <w:tc>
          <w:tcPr>
            <w:tcW w:w="3726" w:type="dxa"/>
            <w:noWrap w:val="0"/>
            <w:vAlign w:val="center"/>
          </w:tcPr>
          <w:p w14:paraId="24F0FD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外观</w:t>
            </w:r>
          </w:p>
        </w:tc>
        <w:tc>
          <w:tcPr>
            <w:tcW w:w="1498" w:type="dxa"/>
            <w:tcBorders>
              <w:right w:val="single" w:color="auto" w:sz="4" w:space="0"/>
            </w:tcBorders>
            <w:noWrap w:val="0"/>
            <w:vAlign w:val="center"/>
          </w:tcPr>
          <w:p w14:paraId="1A88E0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粉状、湿润、松散</w:t>
            </w:r>
          </w:p>
        </w:tc>
        <w:tc>
          <w:tcPr>
            <w:tcW w:w="2702" w:type="dxa"/>
            <w:vMerge w:val="continue"/>
            <w:tcBorders>
              <w:top w:val="single" w:color="auto" w:sz="4" w:space="0"/>
              <w:left w:val="single" w:color="auto" w:sz="4" w:space="0"/>
              <w:bottom w:val="single" w:color="auto" w:sz="4" w:space="0"/>
              <w:right w:val="single" w:color="auto" w:sz="4" w:space="0"/>
            </w:tcBorders>
            <w:noWrap w:val="0"/>
            <w:vAlign w:val="top"/>
          </w:tcPr>
          <w:p w14:paraId="756828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p>
        </w:tc>
      </w:tr>
      <w:tr w14:paraId="26E6F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884" w:type="dxa"/>
            <w:noWrap w:val="0"/>
            <w:vAlign w:val="top"/>
          </w:tcPr>
          <w:p w14:paraId="748B8E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w:t>
            </w:r>
          </w:p>
        </w:tc>
        <w:tc>
          <w:tcPr>
            <w:tcW w:w="3726" w:type="dxa"/>
            <w:noWrap w:val="0"/>
            <w:vAlign w:val="center"/>
          </w:tcPr>
          <w:p w14:paraId="3300DD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有效活菌数(cfu)，亿/g或亿/ml</w:t>
            </w:r>
          </w:p>
        </w:tc>
        <w:tc>
          <w:tcPr>
            <w:tcW w:w="1498" w:type="dxa"/>
            <w:tcBorders>
              <w:right w:val="single" w:color="auto" w:sz="4" w:space="0"/>
            </w:tcBorders>
            <w:noWrap w:val="0"/>
            <w:vAlign w:val="center"/>
          </w:tcPr>
          <w:p w14:paraId="035CA4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≥0.5</w:t>
            </w:r>
          </w:p>
        </w:tc>
        <w:tc>
          <w:tcPr>
            <w:tcW w:w="2702" w:type="dxa"/>
            <w:vMerge w:val="continue"/>
            <w:tcBorders>
              <w:top w:val="single" w:color="auto" w:sz="4" w:space="0"/>
              <w:left w:val="single" w:color="auto" w:sz="4" w:space="0"/>
              <w:bottom w:val="single" w:color="auto" w:sz="4" w:space="0"/>
              <w:right w:val="single" w:color="auto" w:sz="4" w:space="0"/>
            </w:tcBorders>
            <w:noWrap w:val="0"/>
            <w:vAlign w:val="top"/>
          </w:tcPr>
          <w:p w14:paraId="722D70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p>
        </w:tc>
      </w:tr>
      <w:tr w14:paraId="7F00F9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884" w:type="dxa"/>
            <w:noWrap w:val="0"/>
            <w:vAlign w:val="top"/>
          </w:tcPr>
          <w:p w14:paraId="235DF4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w:t>
            </w:r>
          </w:p>
        </w:tc>
        <w:tc>
          <w:tcPr>
            <w:tcW w:w="3726" w:type="dxa"/>
            <w:noWrap w:val="0"/>
            <w:vAlign w:val="center"/>
          </w:tcPr>
          <w:p w14:paraId="56ADBC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水分，%</w:t>
            </w:r>
          </w:p>
        </w:tc>
        <w:tc>
          <w:tcPr>
            <w:tcW w:w="1498" w:type="dxa"/>
            <w:tcBorders>
              <w:right w:val="single" w:color="auto" w:sz="4" w:space="0"/>
            </w:tcBorders>
            <w:noWrap w:val="0"/>
            <w:vAlign w:val="center"/>
          </w:tcPr>
          <w:p w14:paraId="5E47B5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≤35</w:t>
            </w:r>
          </w:p>
        </w:tc>
        <w:tc>
          <w:tcPr>
            <w:tcW w:w="2702" w:type="dxa"/>
            <w:vMerge w:val="continue"/>
            <w:tcBorders>
              <w:top w:val="single" w:color="auto" w:sz="4" w:space="0"/>
              <w:left w:val="single" w:color="auto" w:sz="4" w:space="0"/>
              <w:bottom w:val="single" w:color="auto" w:sz="4" w:space="0"/>
              <w:right w:val="single" w:color="auto" w:sz="4" w:space="0"/>
            </w:tcBorders>
            <w:noWrap w:val="0"/>
            <w:vAlign w:val="top"/>
          </w:tcPr>
          <w:p w14:paraId="00FEB2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p>
        </w:tc>
      </w:tr>
      <w:tr w14:paraId="4D88E4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884" w:type="dxa"/>
            <w:noWrap w:val="0"/>
            <w:vAlign w:val="top"/>
          </w:tcPr>
          <w:p w14:paraId="62310D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w:t>
            </w:r>
          </w:p>
        </w:tc>
        <w:tc>
          <w:tcPr>
            <w:tcW w:w="3726" w:type="dxa"/>
            <w:noWrap w:val="0"/>
            <w:vAlign w:val="center"/>
          </w:tcPr>
          <w:p w14:paraId="0F14E3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纤维素酶活，U/g或U/ml</w:t>
            </w:r>
          </w:p>
        </w:tc>
        <w:tc>
          <w:tcPr>
            <w:tcW w:w="1498" w:type="dxa"/>
            <w:tcBorders>
              <w:right w:val="single" w:color="auto" w:sz="4" w:space="0"/>
            </w:tcBorders>
            <w:noWrap w:val="0"/>
            <w:vAlign w:val="center"/>
          </w:tcPr>
          <w:p w14:paraId="546F7F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≥30</w:t>
            </w:r>
          </w:p>
        </w:tc>
        <w:tc>
          <w:tcPr>
            <w:tcW w:w="2702" w:type="dxa"/>
            <w:vMerge w:val="continue"/>
            <w:tcBorders>
              <w:top w:val="single" w:color="auto" w:sz="4" w:space="0"/>
              <w:left w:val="single" w:color="auto" w:sz="4" w:space="0"/>
              <w:bottom w:val="single" w:color="auto" w:sz="4" w:space="0"/>
              <w:right w:val="single" w:color="auto" w:sz="4" w:space="0"/>
            </w:tcBorders>
            <w:noWrap w:val="0"/>
            <w:vAlign w:val="top"/>
          </w:tcPr>
          <w:p w14:paraId="15ADE3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p>
        </w:tc>
      </w:tr>
      <w:tr w14:paraId="2F5CBC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884" w:type="dxa"/>
            <w:noWrap w:val="0"/>
            <w:vAlign w:val="top"/>
          </w:tcPr>
          <w:p w14:paraId="4298BD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（6）</w:t>
            </w:r>
          </w:p>
        </w:tc>
        <w:tc>
          <w:tcPr>
            <w:tcW w:w="3726" w:type="dxa"/>
            <w:noWrap w:val="0"/>
            <w:vAlign w:val="center"/>
          </w:tcPr>
          <w:p w14:paraId="3420B4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pH</w:t>
            </w:r>
          </w:p>
        </w:tc>
        <w:tc>
          <w:tcPr>
            <w:tcW w:w="1498" w:type="dxa"/>
            <w:tcBorders>
              <w:right w:val="single" w:color="auto" w:sz="4" w:space="0"/>
            </w:tcBorders>
            <w:noWrap w:val="0"/>
            <w:vAlign w:val="center"/>
          </w:tcPr>
          <w:p w14:paraId="6C79AB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5.5～8.5</w:t>
            </w:r>
          </w:p>
        </w:tc>
        <w:tc>
          <w:tcPr>
            <w:tcW w:w="2702" w:type="dxa"/>
            <w:vMerge w:val="continue"/>
            <w:tcBorders>
              <w:top w:val="single" w:color="auto" w:sz="4" w:space="0"/>
              <w:left w:val="single" w:color="auto" w:sz="4" w:space="0"/>
              <w:bottom w:val="single" w:color="auto" w:sz="4" w:space="0"/>
              <w:right w:val="single" w:color="auto" w:sz="4" w:space="0"/>
            </w:tcBorders>
            <w:noWrap w:val="0"/>
            <w:vAlign w:val="top"/>
          </w:tcPr>
          <w:p w14:paraId="1B93E2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p>
        </w:tc>
      </w:tr>
      <w:tr w14:paraId="2BEDE5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884" w:type="dxa"/>
            <w:noWrap w:val="0"/>
            <w:vAlign w:val="top"/>
          </w:tcPr>
          <w:p w14:paraId="1EB385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w:t>
            </w:r>
          </w:p>
        </w:tc>
        <w:tc>
          <w:tcPr>
            <w:tcW w:w="3726" w:type="dxa"/>
            <w:noWrap w:val="0"/>
            <w:vAlign w:val="center"/>
          </w:tcPr>
          <w:p w14:paraId="3F499D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大肠菌群值，个/g或个/ml</w:t>
            </w:r>
          </w:p>
        </w:tc>
        <w:tc>
          <w:tcPr>
            <w:tcW w:w="1498" w:type="dxa"/>
            <w:tcBorders>
              <w:right w:val="single" w:color="auto" w:sz="4" w:space="0"/>
            </w:tcBorders>
            <w:noWrap w:val="0"/>
            <w:vAlign w:val="center"/>
          </w:tcPr>
          <w:p w14:paraId="7B5668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≤1000</w:t>
            </w:r>
          </w:p>
        </w:tc>
        <w:tc>
          <w:tcPr>
            <w:tcW w:w="2702" w:type="dxa"/>
            <w:vMerge w:val="continue"/>
            <w:tcBorders>
              <w:top w:val="single" w:color="auto" w:sz="4" w:space="0"/>
              <w:left w:val="single" w:color="auto" w:sz="4" w:space="0"/>
              <w:bottom w:val="single" w:color="auto" w:sz="4" w:space="0"/>
              <w:right w:val="single" w:color="auto" w:sz="4" w:space="0"/>
            </w:tcBorders>
            <w:noWrap w:val="0"/>
            <w:vAlign w:val="top"/>
          </w:tcPr>
          <w:p w14:paraId="6CEC29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p>
        </w:tc>
      </w:tr>
      <w:tr w14:paraId="2CEAA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884" w:type="dxa"/>
            <w:noWrap w:val="0"/>
            <w:vAlign w:val="top"/>
          </w:tcPr>
          <w:p w14:paraId="491F7D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（8）</w:t>
            </w:r>
          </w:p>
        </w:tc>
        <w:tc>
          <w:tcPr>
            <w:tcW w:w="3726" w:type="dxa"/>
            <w:noWrap w:val="0"/>
            <w:vAlign w:val="center"/>
          </w:tcPr>
          <w:p w14:paraId="0894E4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蛔虫卵死亡率，%</w:t>
            </w:r>
          </w:p>
        </w:tc>
        <w:tc>
          <w:tcPr>
            <w:tcW w:w="1498" w:type="dxa"/>
            <w:tcBorders>
              <w:right w:val="single" w:color="auto" w:sz="4" w:space="0"/>
            </w:tcBorders>
            <w:noWrap w:val="0"/>
            <w:vAlign w:val="center"/>
          </w:tcPr>
          <w:p w14:paraId="594929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≥95</w:t>
            </w:r>
          </w:p>
        </w:tc>
        <w:tc>
          <w:tcPr>
            <w:tcW w:w="2702" w:type="dxa"/>
            <w:vMerge w:val="continue"/>
            <w:tcBorders>
              <w:top w:val="single" w:color="auto" w:sz="4" w:space="0"/>
              <w:left w:val="single" w:color="auto" w:sz="4" w:space="0"/>
              <w:bottom w:val="single" w:color="auto" w:sz="4" w:space="0"/>
              <w:right w:val="single" w:color="auto" w:sz="4" w:space="0"/>
            </w:tcBorders>
            <w:noWrap w:val="0"/>
            <w:vAlign w:val="top"/>
          </w:tcPr>
          <w:p w14:paraId="293CD5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p>
        </w:tc>
      </w:tr>
      <w:tr w14:paraId="273D46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884" w:type="dxa"/>
            <w:noWrap w:val="0"/>
            <w:vAlign w:val="top"/>
          </w:tcPr>
          <w:p w14:paraId="103E19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（9）</w:t>
            </w:r>
          </w:p>
        </w:tc>
        <w:tc>
          <w:tcPr>
            <w:tcW w:w="3726" w:type="dxa"/>
            <w:noWrap w:val="0"/>
            <w:vAlign w:val="center"/>
          </w:tcPr>
          <w:p w14:paraId="6E2E0F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汞及化合物（以Hg计），mg/kg</w:t>
            </w:r>
          </w:p>
        </w:tc>
        <w:tc>
          <w:tcPr>
            <w:tcW w:w="1498" w:type="dxa"/>
            <w:tcBorders>
              <w:right w:val="single" w:color="auto" w:sz="4" w:space="0"/>
            </w:tcBorders>
            <w:noWrap w:val="0"/>
            <w:vAlign w:val="center"/>
          </w:tcPr>
          <w:p w14:paraId="03BDB2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w:t>
            </w:r>
          </w:p>
        </w:tc>
        <w:tc>
          <w:tcPr>
            <w:tcW w:w="2702" w:type="dxa"/>
            <w:vMerge w:val="continue"/>
            <w:tcBorders>
              <w:top w:val="single" w:color="auto" w:sz="4" w:space="0"/>
              <w:left w:val="single" w:color="auto" w:sz="4" w:space="0"/>
              <w:bottom w:val="single" w:color="auto" w:sz="4" w:space="0"/>
              <w:right w:val="single" w:color="auto" w:sz="4" w:space="0"/>
            </w:tcBorders>
            <w:noWrap w:val="0"/>
            <w:vAlign w:val="top"/>
          </w:tcPr>
          <w:p w14:paraId="588AB2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p>
        </w:tc>
      </w:tr>
      <w:tr w14:paraId="4B97B0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884" w:type="dxa"/>
            <w:noWrap w:val="0"/>
            <w:vAlign w:val="top"/>
          </w:tcPr>
          <w:p w14:paraId="152903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（10）</w:t>
            </w:r>
          </w:p>
        </w:tc>
        <w:tc>
          <w:tcPr>
            <w:tcW w:w="3726" w:type="dxa"/>
            <w:noWrap w:val="0"/>
            <w:vAlign w:val="center"/>
          </w:tcPr>
          <w:p w14:paraId="6ADC5D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镉及化合物（以Cd计），mg/kg</w:t>
            </w:r>
          </w:p>
        </w:tc>
        <w:tc>
          <w:tcPr>
            <w:tcW w:w="1498" w:type="dxa"/>
            <w:tcBorders>
              <w:right w:val="single" w:color="auto" w:sz="4" w:space="0"/>
            </w:tcBorders>
            <w:noWrap w:val="0"/>
            <w:vAlign w:val="center"/>
          </w:tcPr>
          <w:p w14:paraId="7EC459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≤10</w:t>
            </w:r>
          </w:p>
        </w:tc>
        <w:tc>
          <w:tcPr>
            <w:tcW w:w="2702" w:type="dxa"/>
            <w:vMerge w:val="continue"/>
            <w:tcBorders>
              <w:top w:val="single" w:color="auto" w:sz="4" w:space="0"/>
              <w:left w:val="single" w:color="auto" w:sz="4" w:space="0"/>
              <w:bottom w:val="single" w:color="auto" w:sz="4" w:space="0"/>
              <w:right w:val="single" w:color="auto" w:sz="4" w:space="0"/>
            </w:tcBorders>
            <w:noWrap w:val="0"/>
            <w:vAlign w:val="top"/>
          </w:tcPr>
          <w:p w14:paraId="537608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p>
        </w:tc>
      </w:tr>
      <w:tr w14:paraId="59A31F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884" w:type="dxa"/>
            <w:noWrap w:val="0"/>
            <w:vAlign w:val="top"/>
          </w:tcPr>
          <w:p w14:paraId="5A12B4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（11）</w:t>
            </w:r>
          </w:p>
        </w:tc>
        <w:tc>
          <w:tcPr>
            <w:tcW w:w="3726" w:type="dxa"/>
            <w:noWrap w:val="0"/>
            <w:vAlign w:val="center"/>
          </w:tcPr>
          <w:p w14:paraId="75D572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铬及化合物（以Cr计），mg/kg</w:t>
            </w:r>
          </w:p>
        </w:tc>
        <w:tc>
          <w:tcPr>
            <w:tcW w:w="1498" w:type="dxa"/>
            <w:tcBorders>
              <w:right w:val="single" w:color="auto" w:sz="4" w:space="0"/>
            </w:tcBorders>
            <w:noWrap w:val="0"/>
            <w:vAlign w:val="center"/>
          </w:tcPr>
          <w:p w14:paraId="00DAED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≤150</w:t>
            </w:r>
          </w:p>
        </w:tc>
        <w:tc>
          <w:tcPr>
            <w:tcW w:w="2702" w:type="dxa"/>
            <w:vMerge w:val="continue"/>
            <w:tcBorders>
              <w:top w:val="single" w:color="auto" w:sz="4" w:space="0"/>
              <w:left w:val="single" w:color="auto" w:sz="4" w:space="0"/>
              <w:bottom w:val="single" w:color="auto" w:sz="4" w:space="0"/>
              <w:right w:val="single" w:color="auto" w:sz="4" w:space="0"/>
            </w:tcBorders>
            <w:noWrap w:val="0"/>
            <w:vAlign w:val="top"/>
          </w:tcPr>
          <w:p w14:paraId="7FE554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p>
        </w:tc>
      </w:tr>
      <w:tr w14:paraId="5D84B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884" w:type="dxa"/>
            <w:noWrap w:val="0"/>
            <w:vAlign w:val="top"/>
          </w:tcPr>
          <w:p w14:paraId="011D5A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（12）</w:t>
            </w:r>
          </w:p>
        </w:tc>
        <w:tc>
          <w:tcPr>
            <w:tcW w:w="3726" w:type="dxa"/>
            <w:noWrap w:val="0"/>
            <w:vAlign w:val="center"/>
          </w:tcPr>
          <w:p w14:paraId="078E4E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砷及化合物（以As计），mg/kg</w:t>
            </w:r>
          </w:p>
        </w:tc>
        <w:tc>
          <w:tcPr>
            <w:tcW w:w="1498" w:type="dxa"/>
            <w:tcBorders>
              <w:right w:val="single" w:color="auto" w:sz="4" w:space="0"/>
            </w:tcBorders>
            <w:noWrap w:val="0"/>
            <w:vAlign w:val="center"/>
          </w:tcPr>
          <w:p w14:paraId="60380E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≤75</w:t>
            </w:r>
          </w:p>
        </w:tc>
        <w:tc>
          <w:tcPr>
            <w:tcW w:w="2702" w:type="dxa"/>
            <w:vMerge w:val="continue"/>
            <w:tcBorders>
              <w:top w:val="single" w:color="auto" w:sz="4" w:space="0"/>
              <w:left w:val="single" w:color="auto" w:sz="4" w:space="0"/>
              <w:bottom w:val="single" w:color="auto" w:sz="4" w:space="0"/>
              <w:right w:val="single" w:color="auto" w:sz="4" w:space="0"/>
            </w:tcBorders>
            <w:noWrap w:val="0"/>
            <w:vAlign w:val="top"/>
          </w:tcPr>
          <w:p w14:paraId="5C3C9E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p>
        </w:tc>
      </w:tr>
      <w:tr w14:paraId="3A0C47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trPr>
        <w:tc>
          <w:tcPr>
            <w:tcW w:w="884" w:type="dxa"/>
            <w:noWrap w:val="0"/>
            <w:vAlign w:val="top"/>
          </w:tcPr>
          <w:p w14:paraId="5F0445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（13）</w:t>
            </w:r>
          </w:p>
        </w:tc>
        <w:tc>
          <w:tcPr>
            <w:tcW w:w="3726" w:type="dxa"/>
            <w:noWrap w:val="0"/>
            <w:vAlign w:val="center"/>
          </w:tcPr>
          <w:p w14:paraId="30D372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铅及化合物（以Pb计），mg/kg</w:t>
            </w:r>
          </w:p>
        </w:tc>
        <w:tc>
          <w:tcPr>
            <w:tcW w:w="1498" w:type="dxa"/>
            <w:tcBorders>
              <w:right w:val="single" w:color="auto" w:sz="4" w:space="0"/>
            </w:tcBorders>
            <w:noWrap w:val="0"/>
            <w:vAlign w:val="center"/>
          </w:tcPr>
          <w:p w14:paraId="21DFFA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≤100</w:t>
            </w:r>
          </w:p>
        </w:tc>
        <w:tc>
          <w:tcPr>
            <w:tcW w:w="2702" w:type="dxa"/>
            <w:vMerge w:val="continue"/>
            <w:tcBorders>
              <w:top w:val="single" w:color="auto" w:sz="4" w:space="0"/>
              <w:left w:val="single" w:color="auto" w:sz="4" w:space="0"/>
              <w:bottom w:val="single" w:color="auto" w:sz="4" w:space="0"/>
              <w:right w:val="single" w:color="auto" w:sz="4" w:space="0"/>
            </w:tcBorders>
            <w:noWrap w:val="0"/>
            <w:vAlign w:val="top"/>
          </w:tcPr>
          <w:p w14:paraId="7F4E47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p>
        </w:tc>
      </w:tr>
    </w:tbl>
    <w:p w14:paraId="4214D2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18"/>
          <w:szCs w:val="18"/>
          <w:highlight w:val="none"/>
          <w:lang w:val="en-US" w:eastAsia="zh-CN"/>
        </w:rPr>
      </w:pPr>
    </w:p>
    <w:p w14:paraId="6E1AF74C">
      <w:pPr>
        <w:pStyle w:val="2"/>
        <w:rPr>
          <w:rFonts w:hint="default" w:ascii="Times New Roman" w:hAnsi="Times New Roman" w:cs="Times New Roman"/>
        </w:rPr>
      </w:pPr>
    </w:p>
    <w:p w14:paraId="502CD24E">
      <w:bookmarkStart w:id="0" w:name="_GoBack"/>
      <w:bookmarkEnd w:id="0"/>
    </w:p>
    <w:sectPr>
      <w:footerReference r:id="rId9" w:type="first"/>
      <w:headerReference r:id="rId6" w:type="default"/>
      <w:footerReference r:id="rId7" w:type="default"/>
      <w:footerReference r:id="rId8" w:type="even"/>
      <w:pgSz w:w="11906" w:h="16838"/>
      <w:pgMar w:top="2041" w:right="1474" w:bottom="1871" w:left="1531" w:header="851" w:footer="992" w:gutter="0"/>
      <w:pgNumType w:fmt="numberInDash"/>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panose1 w:val="02010601030101010101"/>
    <w:charset w:val="86"/>
    <w:family w:val="script"/>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248AB">
    <w:pPr>
      <w:pStyle w:val="3"/>
      <w:rPr>
        <w:rStyle w:val="9"/>
        <w:rFonts w:hint="eastAsia" w:ascii="仿宋_GB2312" w:eastAsia="仿宋_GB2312"/>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-190500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A878672">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5pt;height:144pt;width:144pt;mso-position-horizontal:outside;mso-position-horizontal-relative:margin;mso-wrap-style:none;z-index:251661312;mso-width-relative:page;mso-height-relative:page;" filled="f" stroked="f" coordsize="21600,21600" o:gfxdata="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aYE7TTAAAACAEAAA8AAAAAAAAAAQAgAAAAIgAAAGRycy9kb3ducmV2Lnht&#10;bFBLAQIUABQAAAAIAIdO4kAUfPaqNwIAAG8EAAAOAAAAAAAAAAEAIAAAACIBAABkcnMvZTJvRG9j&#10;LnhtbFBLBQYAAAAABgAGAFkBAADLBQAAAAA=&#10;">
              <v:fill on="f" focussize="0,0"/>
              <v:stroke on="f" weight="0.5pt"/>
              <v:imagedata o:title=""/>
              <o:lock v:ext="edit" aspectratio="f"/>
              <v:textbox inset="0mm,0mm,0mm,0mm" style="mso-fit-shape-to-text:t;">
                <w:txbxContent>
                  <w:p w14:paraId="5A878672">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- 1 -</w:t>
                    </w:r>
                    <w:r>
                      <w:rPr>
                        <w:rFonts w:hint="eastAsia"/>
                        <w:lang w:eastAsia="zh-CN"/>
                      </w:rPr>
                      <w:fldChar w:fldCharType="end"/>
                    </w:r>
                  </w:p>
                </w:txbxContent>
              </v:textbox>
            </v:shape>
          </w:pict>
        </mc:Fallback>
      </mc:AlternateContent>
    </w:r>
    <w:r>
      <w:rPr>
        <w:sz w:val="28"/>
      </w:rPr>
      <mc:AlternateContent>
        <mc:Choice Requires="wps">
          <w:drawing>
            <wp:anchor distT="0" distB="0" distL="114300" distR="114300" simplePos="0" relativeHeight="251659264" behindDoc="0" locked="0" layoutInCell="1" allowOverlap="1">
              <wp:simplePos x="0" y="0"/>
              <wp:positionH relativeFrom="margin">
                <wp:posOffset>5027295</wp:posOffset>
              </wp:positionH>
              <wp:positionV relativeFrom="paragraph">
                <wp:posOffset>-133985</wp:posOffset>
              </wp:positionV>
              <wp:extent cx="589280" cy="203835"/>
              <wp:effectExtent l="0" t="0" r="0" b="0"/>
              <wp:wrapNone/>
              <wp:docPr id="5" name="文本框 5"/>
              <wp:cNvGraphicFramePr/>
              <a:graphic xmlns:a="http://schemas.openxmlformats.org/drawingml/2006/main">
                <a:graphicData uri="http://schemas.microsoft.com/office/word/2010/wordprocessingShape">
                  <wps:wsp>
                    <wps:cNvSpPr txBox="1"/>
                    <wps:spPr>
                      <a:xfrm>
                        <a:off x="0" y="0"/>
                        <a:ext cx="589280" cy="203835"/>
                      </a:xfrm>
                      <a:prstGeom prst="rect">
                        <a:avLst/>
                      </a:prstGeom>
                      <a:noFill/>
                      <a:ln>
                        <a:noFill/>
                      </a:ln>
                      <a:effectLst/>
                    </wps:spPr>
                    <wps:txbx>
                      <w:txbxContent>
                        <w:p w14:paraId="4C35D386">
                          <w:pPr>
                            <w:snapToGrid w:val="0"/>
                            <w:rPr>
                              <w:rFonts w:hint="eastAsia" w:ascii="宋体" w:hAnsi="宋体" w:cs="宋体"/>
                              <w:sz w:val="28"/>
                              <w:szCs w:val="28"/>
                            </w:rPr>
                          </w:pPr>
                        </w:p>
                      </w:txbxContent>
                    </wps:txbx>
                    <wps:bodyPr lIns="0" tIns="0" rIns="0" bIns="0" upright="0"/>
                  </wps:wsp>
                </a:graphicData>
              </a:graphic>
            </wp:anchor>
          </w:drawing>
        </mc:Choice>
        <mc:Fallback>
          <w:pict>
            <v:shape id="_x0000_s1026" o:spid="_x0000_s1026" o:spt="202" type="#_x0000_t202" style="position:absolute;left:0pt;margin-left:395.85pt;margin-top:-10.55pt;height:16.05pt;width:46.4pt;mso-position-horizontal-relative:margin;z-index:251659264;mso-width-relative:page;mso-height-relative:page;" filled="f" stroked="f" coordsize="21600,21600" o:gfxdata="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cXJ4ttkAAAAKAQAADwAAAAAAAAABACAAAAAiAAAAZHJzL2Rvd25yZXYueG1s&#10;UEsBAhQAFAAAAAgAh07iQHuB+Um+AQAAfwMAAA4AAAAAAAAAAQAgAAAAKAEAAGRycy9lMm9Eb2Mu&#10;eG1sUEsFBgAAAAAGAAYAWQEAAFgFAAAAAA==&#10;">
              <v:fill on="f" focussize="0,0"/>
              <v:stroke on="f"/>
              <v:imagedata o:title=""/>
              <o:lock v:ext="edit" aspectratio="f"/>
              <v:textbox inset="0mm,0mm,0mm,0mm">
                <w:txbxContent>
                  <w:p w14:paraId="4C35D386">
                    <w:pPr>
                      <w:snapToGrid w:val="0"/>
                      <w:rPr>
                        <w:rFonts w:hint="eastAsia" w:ascii="宋体" w:hAnsi="宋体" w:cs="宋体"/>
                        <w:sz w:val="28"/>
                        <w:szCs w:val="28"/>
                      </w:rPr>
                    </w:pPr>
                  </w:p>
                </w:txbxContent>
              </v:textbox>
            </v:shape>
          </w:pict>
        </mc:Fallback>
      </mc:AlternateContent>
    </w:r>
  </w:p>
  <w:p w14:paraId="569B9518">
    <w:pPr>
      <w:pStyle w:val="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59B4E">
    <w:pPr>
      <w:pStyle w:val="3"/>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-126365</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4D167ABA">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- 1 -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9.95pt;height:144pt;width:144pt;mso-position-horizontal:outside;mso-position-horizontal-relative:margin;mso-wrap-style:none;z-index:251660288;mso-width-relative:page;mso-height-relative:page;" filled="f" stroked="f" coordsize="21600,21600" o:gfxdata="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tvUckdgAAAAIAQAADwAAAAAAAAAB&#10;ACAAAAAiAAAAZHJzL2Rvd25yZXYueG1sUEsBAhQAFAAAAAgAh07iQAzExeXXAQAAsQMAAA4AAAAA&#10;AAAAAQAgAAAAJwEAAGRycy9lMm9Eb2MueG1sUEsFBgAAAAAGAAYAWQEAAHAFAAAAAA==&#10;">
              <v:fill on="f" focussize="0,0"/>
              <v:stroke on="f" weight="1.25pt"/>
              <v:imagedata o:title=""/>
              <o:lock v:ext="edit" aspectratio="f"/>
              <v:textbox inset="0mm,0mm,0mm,0mm" style="mso-fit-shape-to-text:t;">
                <w:txbxContent>
                  <w:p w14:paraId="4D167ABA">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- 1 -</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BA761">
    <w:pPr>
      <w:pStyle w:val="3"/>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ABD9102">
                          <w:pPr>
                            <w:snapToGrid w:val="0"/>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rPr>
                            <w:t>- 1 -</w:t>
                          </w:r>
                          <w:r>
                            <w:rPr>
                              <w:rFonts w:hint="eastAsia" w:ascii="宋体" w:hAnsi="宋体" w:eastAsia="宋体" w:cs="宋体"/>
                              <w:sz w:val="28"/>
                              <w:szCs w:val="2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&#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Ioso5NIBAACjAwAADgAAAAAAAAABACAAAAAi&#10;AQAAZHJzL2Uyb0RvYy54bWxQSwUGAAAAAAYABgBZAQAAZgUAAAAA&#10;">
              <v:fill on="f" focussize="0,0"/>
              <v:stroke on="f" weight="1.25pt"/>
              <v:imagedata o:title=""/>
              <o:lock v:ext="edit" aspectratio="f"/>
              <v:textbox inset="0mm,0mm,0mm,0mm" style="mso-fit-shape-to-text:t;">
                <w:txbxContent>
                  <w:p w14:paraId="5ABD9102">
                    <w:pPr>
                      <w:snapToGrid w:val="0"/>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rPr>
                      <w:t>- 1 -</w:t>
                    </w:r>
                    <w:r>
                      <w:rPr>
                        <w:rFonts w:hint="eastAsia" w:ascii="宋体" w:hAnsi="宋体" w:eastAsia="宋体" w:cs="宋体"/>
                        <w:sz w:val="28"/>
                        <w:szCs w:val="28"/>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DD7F6">
    <w:pPr>
      <w:pStyle w:val="3"/>
      <w:jc w:val="right"/>
      <w:rPr>
        <w:rFonts w:ascii="宋体" w:hAnsi="宋体"/>
        <w:sz w:val="28"/>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87477">
    <w:pPr>
      <w:pStyle w:val="3"/>
      <w:rPr>
        <w:rFonts w:ascii="宋体" w:hAnsi="宋体"/>
        <w:sz w:val="28"/>
        <w:szCs w:val="2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3D2B3">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F8A80">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D17512"/>
    <w:rsid w:val="00E97640"/>
    <w:rsid w:val="01B11272"/>
    <w:rsid w:val="02E754EC"/>
    <w:rsid w:val="035F5588"/>
    <w:rsid w:val="0448651A"/>
    <w:rsid w:val="07FC1608"/>
    <w:rsid w:val="09B52B76"/>
    <w:rsid w:val="09E96913"/>
    <w:rsid w:val="0BA65874"/>
    <w:rsid w:val="0C010CCD"/>
    <w:rsid w:val="0D145123"/>
    <w:rsid w:val="0DA0743A"/>
    <w:rsid w:val="0E9B6DAA"/>
    <w:rsid w:val="126E7CB6"/>
    <w:rsid w:val="12B777E4"/>
    <w:rsid w:val="12F36042"/>
    <w:rsid w:val="13AE6C39"/>
    <w:rsid w:val="147257C9"/>
    <w:rsid w:val="14E346E3"/>
    <w:rsid w:val="15935C4D"/>
    <w:rsid w:val="16505D95"/>
    <w:rsid w:val="16F314F1"/>
    <w:rsid w:val="179B481B"/>
    <w:rsid w:val="1BC73A3A"/>
    <w:rsid w:val="1CD64F48"/>
    <w:rsid w:val="1DD10DE3"/>
    <w:rsid w:val="1EDC6D7C"/>
    <w:rsid w:val="1F3F71D1"/>
    <w:rsid w:val="1F807BA2"/>
    <w:rsid w:val="220A4192"/>
    <w:rsid w:val="231704F4"/>
    <w:rsid w:val="23836379"/>
    <w:rsid w:val="24F90706"/>
    <w:rsid w:val="2520104F"/>
    <w:rsid w:val="26BD02DC"/>
    <w:rsid w:val="26E00BBC"/>
    <w:rsid w:val="28277B20"/>
    <w:rsid w:val="283E7375"/>
    <w:rsid w:val="2B127E6E"/>
    <w:rsid w:val="2BCF1BA4"/>
    <w:rsid w:val="2C6D0398"/>
    <w:rsid w:val="2DC47728"/>
    <w:rsid w:val="2E925AD7"/>
    <w:rsid w:val="2F817AB6"/>
    <w:rsid w:val="2FB45466"/>
    <w:rsid w:val="31BB57A6"/>
    <w:rsid w:val="3381002D"/>
    <w:rsid w:val="339B1E96"/>
    <w:rsid w:val="34C16D42"/>
    <w:rsid w:val="38093CF4"/>
    <w:rsid w:val="3A600E6E"/>
    <w:rsid w:val="3A7541F9"/>
    <w:rsid w:val="3B042863"/>
    <w:rsid w:val="3BC738FD"/>
    <w:rsid w:val="3C760918"/>
    <w:rsid w:val="3C7714F5"/>
    <w:rsid w:val="3D3A7F4D"/>
    <w:rsid w:val="3DA43FAB"/>
    <w:rsid w:val="3EEA2EDF"/>
    <w:rsid w:val="3F447220"/>
    <w:rsid w:val="409D238F"/>
    <w:rsid w:val="426943E0"/>
    <w:rsid w:val="42E979B3"/>
    <w:rsid w:val="42FC48EC"/>
    <w:rsid w:val="44FD167E"/>
    <w:rsid w:val="45AB5D85"/>
    <w:rsid w:val="47823AF0"/>
    <w:rsid w:val="484E064B"/>
    <w:rsid w:val="48EB1004"/>
    <w:rsid w:val="49B6662F"/>
    <w:rsid w:val="4B41315E"/>
    <w:rsid w:val="4BDD0AB4"/>
    <w:rsid w:val="4D14500A"/>
    <w:rsid w:val="4DB47C1D"/>
    <w:rsid w:val="4EB35F71"/>
    <w:rsid w:val="4EEE1088"/>
    <w:rsid w:val="4FD17945"/>
    <w:rsid w:val="50F669B4"/>
    <w:rsid w:val="533C2DE3"/>
    <w:rsid w:val="54976C54"/>
    <w:rsid w:val="562625E4"/>
    <w:rsid w:val="56F211C3"/>
    <w:rsid w:val="57310AC4"/>
    <w:rsid w:val="577E4D7C"/>
    <w:rsid w:val="57AA6077"/>
    <w:rsid w:val="57C75815"/>
    <w:rsid w:val="593365CA"/>
    <w:rsid w:val="59D14DE1"/>
    <w:rsid w:val="5A1D0D6F"/>
    <w:rsid w:val="5A5E0741"/>
    <w:rsid w:val="5AEE0D41"/>
    <w:rsid w:val="5B60264C"/>
    <w:rsid w:val="5C3F445D"/>
    <w:rsid w:val="5DC34E01"/>
    <w:rsid w:val="5E230AC9"/>
    <w:rsid w:val="5F2E1793"/>
    <w:rsid w:val="5F775017"/>
    <w:rsid w:val="61BC1668"/>
    <w:rsid w:val="62ED72E2"/>
    <w:rsid w:val="633E0F26"/>
    <w:rsid w:val="634420AD"/>
    <w:rsid w:val="670747A8"/>
    <w:rsid w:val="679B0858"/>
    <w:rsid w:val="681A56BD"/>
    <w:rsid w:val="68DF53F7"/>
    <w:rsid w:val="6A356EA0"/>
    <w:rsid w:val="6B8B10F7"/>
    <w:rsid w:val="6C3635C3"/>
    <w:rsid w:val="6CDA3D2E"/>
    <w:rsid w:val="6D4437BB"/>
    <w:rsid w:val="6E5129A0"/>
    <w:rsid w:val="6EF900D3"/>
    <w:rsid w:val="708970E2"/>
    <w:rsid w:val="7152505D"/>
    <w:rsid w:val="71B26915"/>
    <w:rsid w:val="71D339FF"/>
    <w:rsid w:val="725E0538"/>
    <w:rsid w:val="741407BE"/>
    <w:rsid w:val="74E047F8"/>
    <w:rsid w:val="768E6ABA"/>
    <w:rsid w:val="773B4DD7"/>
    <w:rsid w:val="798B088A"/>
    <w:rsid w:val="79F631A3"/>
    <w:rsid w:val="7BE9446F"/>
    <w:rsid w:val="7C407FF3"/>
    <w:rsid w:val="7EBD6A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99"/>
    <w:pPr>
      <w:spacing w:line="360" w:lineRule="auto"/>
    </w:pPr>
    <w:rPr>
      <w:rFonts w:ascii="仿宋_GB2312" w:hAnsi="Calibri" w:eastAsia="仿宋_GB2312" w:cs="仿宋_GB2312"/>
      <w:sz w:val="30"/>
      <w:szCs w:val="30"/>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6">
    <w:name w:val="Body Text First Indent"/>
    <w:basedOn w:val="2"/>
    <w:unhideWhenUsed/>
    <w:qFormat/>
    <w:uiPriority w:val="99"/>
    <w:pPr>
      <w:ind w:firstLine="420" w:firstLineChars="100"/>
    </w:pPr>
    <w:rPr>
      <w:rFonts w:hint="default"/>
    </w:rPr>
  </w:style>
  <w:style w:type="character" w:styleId="9">
    <w:name w:val="page number"/>
    <w:basedOn w:val="8"/>
    <w:qFormat/>
    <w:uiPriority w:val="0"/>
  </w:style>
  <w:style w:type="paragraph" w:customStyle="1" w:styleId="10">
    <w:name w:val="BodyText1I2"/>
    <w:basedOn w:val="11"/>
    <w:next w:val="1"/>
    <w:qFormat/>
    <w:uiPriority w:val="0"/>
    <w:pPr>
      <w:snapToGrid w:val="0"/>
      <w:spacing w:line="800" w:lineRule="exact"/>
      <w:ind w:firstLine="420" w:firstLineChars="200"/>
      <w:jc w:val="both"/>
      <w:textAlignment w:val="baseline"/>
    </w:pPr>
    <w:rPr>
      <w:rFonts w:ascii="Times New Roman" w:hAnsi="Times New Roman" w:eastAsia="宋体"/>
      <w:kern w:val="10"/>
      <w:sz w:val="28"/>
      <w:szCs w:val="20"/>
      <w:lang w:val="en-US" w:eastAsia="zh-CN" w:bidi="ar-SA"/>
    </w:rPr>
  </w:style>
  <w:style w:type="paragraph" w:customStyle="1" w:styleId="11">
    <w:name w:val="BodyTextIndent2"/>
    <w:basedOn w:val="1"/>
    <w:qFormat/>
    <w:uiPriority w:val="0"/>
    <w:pPr>
      <w:snapToGrid w:val="0"/>
      <w:spacing w:line="360" w:lineRule="auto"/>
      <w:ind w:firstLine="560" w:firstLineChars="200"/>
      <w:jc w:val="both"/>
      <w:textAlignment w:val="baseline"/>
    </w:pPr>
    <w:rPr>
      <w:rFonts w:ascii="宋体" w:hAnsi="宋体" w:eastAsia="宋体" w:cs="Times New Roman"/>
      <w:kern w:val="10"/>
      <w:sz w:val="28"/>
      <w:szCs w:val="28"/>
      <w:lang w:val="en-US" w:eastAsia="zh-CN" w:bidi="ar-SA"/>
    </w:rPr>
  </w:style>
  <w:style w:type="table" w:customStyle="1" w:styleId="12">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7222</Words>
  <Characters>8362</Characters>
  <Lines>0</Lines>
  <Paragraphs>0</Paragraphs>
  <TotalTime>3</TotalTime>
  <ScaleCrop>false</ScaleCrop>
  <LinksUpToDate>false</LinksUpToDate>
  <CharactersWithSpaces>8489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2024-07-10T03:15:00Z</dcterms:created>
  <dc:creator>Administrator</dc:creator>
  <cp:lastModifiedBy>演示人</cp:lastModifiedBy>
  <dcterms:modified xsi:type="dcterms:W3CDTF">2026-04-15T07:23:51Z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8255C517A071483EA15BFD727DD6AAF6_12</vt:lpwstr>
  </property>
  <property fmtid="{D5CDD505-2E9C-101B-9397-08002B2CF9AE}" pid="4" name="KSOTemplateDocerSaveRecord">
    <vt:lpwstr>eyJoZGlkIjoiOTI5MjJhYWMwODk4NjUxMTcwZWFjNmRlN2FjMTJlNTUiLCJ1c2VySWQiOiIyNDc1MjUzMDgifQ==</vt:lpwstr>
  </property>
</Properties>
</file>