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color w:val="auto"/>
          <w:sz w:val="44"/>
          <w:szCs w:val="44"/>
          <w:lang w:val="en-US" w:eastAsia="zh-CN"/>
        </w:rPr>
        <w:t>《达拉特旗“十四五”期间人才</w:t>
      </w:r>
    </w:p>
    <w:p>
      <w:pPr>
        <w:spacing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发展规划（征求意见稿）》</w:t>
      </w:r>
      <w:r>
        <w:rPr>
          <w:rFonts w:hint="eastAsia" w:ascii="方正小标宋简体" w:hAnsi="方正小标宋简体" w:eastAsia="方正小标宋简体" w:cs="方正小标宋简体"/>
          <w:sz w:val="44"/>
          <w:szCs w:val="44"/>
        </w:rPr>
        <w:t>编制情况的说明</w:t>
      </w:r>
    </w:p>
    <w:p>
      <w:pPr>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84" w:firstLineChars="200"/>
        <w:textAlignment w:val="auto"/>
        <w:rPr>
          <w:rFonts w:hint="eastAsia" w:ascii="黑体" w:hAnsi="黑体" w:eastAsia="黑体" w:cs="黑体"/>
          <w:snapToGrid w:val="0"/>
          <w:spacing w:val="11"/>
          <w:kern w:val="0"/>
          <w:sz w:val="32"/>
          <w:szCs w:val="32"/>
        </w:rPr>
      </w:pPr>
      <w:r>
        <w:rPr>
          <w:rFonts w:hint="eastAsia" w:ascii="黑体" w:hAnsi="黑体" w:eastAsia="黑体" w:cs="黑体"/>
          <w:snapToGrid w:val="0"/>
          <w:spacing w:val="11"/>
          <w:kern w:val="0"/>
          <w:sz w:val="32"/>
          <w:szCs w:val="32"/>
        </w:rPr>
        <w:t>一、起草背景和过程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pacing w:val="11"/>
          <w:kern w:val="0"/>
          <w:sz w:val="32"/>
          <w:szCs w:val="32"/>
          <w:highlight w:val="none"/>
          <w:u w:val="none"/>
        </w:rPr>
      </w:pPr>
      <w:r>
        <w:rPr>
          <w:rFonts w:hint="eastAsia" w:ascii="仿宋_GB2312" w:hAnsi="仿宋_GB2312" w:eastAsia="仿宋_GB2312" w:cs="仿宋_GB2312"/>
          <w:color w:val="auto"/>
          <w:sz w:val="32"/>
          <w:szCs w:val="32"/>
          <w:lang w:val="en-US" w:eastAsia="zh-CN"/>
        </w:rPr>
        <w:t>为深入贯彻落实习近平新时代中国特色社会主义思想，坚持以推动高质量发展为主题，以优化人才发展生态为主线，以深化人才发展体制机制改革为动力，构建更加积极、开放、有效的人才政策体系，激发人才创新创业创造活力，在全面深化“八大构筑”，全力建设“风光无限达拉特”提供强有力的人才支持和智力保障，我局在深入调研、广泛征求意见的基础上，聘请第三方专业机构结合我旗实际，编制形成了《达拉特旗“十四五”期间人才发展规划（征求意见稿）》（以下简称《规划》），参照《鄂尔多斯市“十四五”期间人才发展规划》出台方式</w:t>
      </w:r>
      <w:r>
        <w:rPr>
          <w:rFonts w:hint="eastAsia" w:ascii="仿宋_GB2312" w:hAnsi="仿宋_GB2312" w:eastAsia="仿宋_GB2312" w:cs="仿宋_GB2312"/>
          <w:snapToGrid w:val="0"/>
          <w:spacing w:val="11"/>
          <w:kern w:val="0"/>
          <w:sz w:val="32"/>
          <w:szCs w:val="32"/>
          <w:lang w:eastAsia="zh-CN"/>
        </w:rPr>
        <w:t>，</w:t>
      </w:r>
      <w:r>
        <w:rPr>
          <w:rFonts w:hint="eastAsia" w:ascii="仿宋_GB2312" w:hAnsi="仿宋_GB2312" w:eastAsia="仿宋_GB2312" w:cs="仿宋_GB2312"/>
          <w:snapToGrid w:val="0"/>
          <w:spacing w:val="11"/>
          <w:kern w:val="0"/>
          <w:sz w:val="32"/>
          <w:szCs w:val="32"/>
          <w:lang w:val="en-US" w:eastAsia="zh-CN"/>
        </w:rPr>
        <w:t>提请政府常务会议审议，已</w:t>
      </w:r>
      <w:r>
        <w:rPr>
          <w:rFonts w:hint="default" w:ascii="Times New Roman" w:hAnsi="Times New Roman" w:eastAsia="仿宋_GB2312" w:cs="Times New Roman"/>
          <w:snapToGrid w:val="0"/>
          <w:color w:val="auto"/>
          <w:spacing w:val="11"/>
          <w:kern w:val="0"/>
          <w:sz w:val="32"/>
          <w:szCs w:val="32"/>
          <w:highlight w:val="none"/>
          <w:u w:val="none"/>
        </w:rPr>
        <w:t>通过了合法性审查。</w:t>
      </w:r>
    </w:p>
    <w:p>
      <w:pPr>
        <w:keepNext w:val="0"/>
        <w:keepLines w:val="0"/>
        <w:pageBreakBefore w:val="0"/>
        <w:widowControl w:val="0"/>
        <w:kinsoku/>
        <w:wordWrap/>
        <w:overflowPunct/>
        <w:topLinePunct w:val="0"/>
        <w:autoSpaceDE/>
        <w:autoSpaceDN/>
        <w:bidi w:val="0"/>
        <w:adjustRightInd/>
        <w:spacing w:line="560" w:lineRule="exact"/>
        <w:ind w:firstLine="684" w:firstLineChars="200"/>
        <w:textAlignment w:val="auto"/>
        <w:rPr>
          <w:rFonts w:hint="default" w:ascii="Times New Roman" w:hAnsi="Times New Roman" w:eastAsia="仿宋_GB2312" w:cs="Times New Roman"/>
          <w:snapToGrid w:val="0"/>
          <w:color w:val="auto"/>
          <w:spacing w:val="11"/>
          <w:kern w:val="0"/>
          <w:sz w:val="32"/>
          <w:szCs w:val="32"/>
          <w:highlight w:val="none"/>
          <w:u w:val="none"/>
          <w:lang w:val="en-US" w:eastAsia="zh-CN"/>
        </w:rPr>
      </w:pPr>
      <w:r>
        <w:rPr>
          <w:rFonts w:hint="eastAsia" w:ascii="Times New Roman" w:hAnsi="Times New Roman" w:eastAsia="仿宋_GB2312" w:cs="Times New Roman"/>
          <w:snapToGrid w:val="0"/>
          <w:color w:val="auto"/>
          <w:spacing w:val="11"/>
          <w:kern w:val="0"/>
          <w:sz w:val="32"/>
          <w:szCs w:val="32"/>
          <w:highlight w:val="none"/>
          <w:u w:val="none"/>
          <w:lang w:val="en-US" w:eastAsia="zh-CN"/>
        </w:rPr>
        <w:t>该《规划》于</w:t>
      </w:r>
      <w:r>
        <w:rPr>
          <w:rFonts w:hint="default" w:ascii="Times New Roman" w:hAnsi="Times New Roman" w:eastAsia="仿宋_GB2312" w:cs="Times New Roman"/>
          <w:snapToGrid w:val="0"/>
          <w:color w:val="auto"/>
          <w:spacing w:val="11"/>
          <w:kern w:val="0"/>
          <w:sz w:val="32"/>
          <w:szCs w:val="32"/>
          <w:highlight w:val="none"/>
          <w:u w:val="none"/>
        </w:rPr>
        <w:t>202</w:t>
      </w:r>
      <w:r>
        <w:rPr>
          <w:rFonts w:hint="eastAsia" w:ascii="Times New Roman" w:hAnsi="Times New Roman" w:eastAsia="仿宋_GB2312" w:cs="Times New Roman"/>
          <w:snapToGrid w:val="0"/>
          <w:color w:val="auto"/>
          <w:spacing w:val="11"/>
          <w:kern w:val="0"/>
          <w:sz w:val="32"/>
          <w:szCs w:val="32"/>
          <w:highlight w:val="none"/>
          <w:u w:val="none"/>
          <w:lang w:val="en-US" w:eastAsia="zh-CN"/>
        </w:rPr>
        <w:t>1</w:t>
      </w:r>
      <w:r>
        <w:rPr>
          <w:rFonts w:hint="default" w:ascii="Times New Roman" w:hAnsi="Times New Roman" w:eastAsia="仿宋_GB2312" w:cs="Times New Roman"/>
          <w:snapToGrid w:val="0"/>
          <w:color w:val="auto"/>
          <w:spacing w:val="11"/>
          <w:kern w:val="0"/>
          <w:sz w:val="32"/>
          <w:szCs w:val="32"/>
          <w:highlight w:val="none"/>
          <w:u w:val="none"/>
        </w:rPr>
        <w:t>年</w:t>
      </w:r>
      <w:r>
        <w:rPr>
          <w:rFonts w:hint="eastAsia" w:ascii="Times New Roman" w:hAnsi="Times New Roman" w:eastAsia="仿宋_GB2312" w:cs="Times New Roman"/>
          <w:snapToGrid w:val="0"/>
          <w:color w:val="auto"/>
          <w:spacing w:val="11"/>
          <w:kern w:val="0"/>
          <w:sz w:val="32"/>
          <w:szCs w:val="32"/>
          <w:highlight w:val="none"/>
          <w:u w:val="none"/>
          <w:lang w:val="en-US" w:eastAsia="zh-CN"/>
        </w:rPr>
        <w:t>由</w:t>
      </w:r>
      <w:bookmarkStart w:id="18" w:name="_GoBack"/>
      <w:bookmarkEnd w:id="18"/>
      <w:r>
        <w:rPr>
          <w:rFonts w:hint="eastAsia" w:ascii="Times New Roman" w:hAnsi="Times New Roman" w:eastAsia="仿宋_GB2312" w:cs="Times New Roman"/>
          <w:snapToGrid w:val="0"/>
          <w:color w:val="auto"/>
          <w:spacing w:val="11"/>
          <w:kern w:val="0"/>
          <w:sz w:val="32"/>
          <w:szCs w:val="32"/>
          <w:highlight w:val="none"/>
          <w:u w:val="none"/>
          <w:lang w:val="en-US" w:eastAsia="zh-CN"/>
        </w:rPr>
        <w:t>达拉特旗人才工作领导小组办公室牵头启动编制程序，因疫情等原因耽误至今，经过十余稿修改完善后最终形成《规划（征求意见稿）》。</w:t>
      </w:r>
    </w:p>
    <w:p>
      <w:pPr>
        <w:keepNext w:val="0"/>
        <w:keepLines w:val="0"/>
        <w:pageBreakBefore w:val="0"/>
        <w:widowControl w:val="0"/>
        <w:kinsoku/>
        <w:wordWrap/>
        <w:overflowPunct/>
        <w:topLinePunct w:val="0"/>
        <w:autoSpaceDE/>
        <w:autoSpaceDN/>
        <w:bidi w:val="0"/>
        <w:adjustRightInd/>
        <w:spacing w:line="560" w:lineRule="exact"/>
        <w:ind w:firstLine="684" w:firstLineChars="200"/>
        <w:textAlignment w:val="auto"/>
        <w:rPr>
          <w:rFonts w:hint="eastAsia" w:ascii="黑体" w:hAnsi="黑体" w:eastAsia="黑体" w:cs="黑体"/>
          <w:snapToGrid w:val="0"/>
          <w:spacing w:val="11"/>
          <w:kern w:val="0"/>
          <w:sz w:val="32"/>
          <w:szCs w:val="32"/>
        </w:rPr>
      </w:pPr>
      <w:r>
        <w:rPr>
          <w:rFonts w:hint="eastAsia" w:ascii="黑体" w:hAnsi="黑体" w:eastAsia="黑体" w:cs="黑体"/>
          <w:snapToGrid w:val="0"/>
          <w:spacing w:val="11"/>
          <w:kern w:val="0"/>
          <w:sz w:val="32"/>
          <w:szCs w:val="32"/>
        </w:rPr>
        <w:t>二、</w:t>
      </w:r>
      <w:r>
        <w:rPr>
          <w:rFonts w:hint="eastAsia" w:ascii="黑体" w:hAnsi="黑体" w:eastAsia="黑体" w:cs="黑体"/>
          <w:snapToGrid w:val="0"/>
          <w:spacing w:val="11"/>
          <w:kern w:val="0"/>
          <w:sz w:val="32"/>
          <w:szCs w:val="32"/>
          <w:lang w:val="en-US" w:eastAsia="zh-CN"/>
        </w:rPr>
        <w:t>规划</w:t>
      </w:r>
      <w:r>
        <w:rPr>
          <w:rFonts w:hint="eastAsia" w:ascii="黑体" w:hAnsi="黑体" w:eastAsia="黑体" w:cs="黑体"/>
          <w:snapToGrid w:val="0"/>
          <w:spacing w:val="11"/>
          <w:kern w:val="0"/>
          <w:sz w:val="32"/>
          <w:szCs w:val="32"/>
        </w:rPr>
        <w:t>主要内容</w:t>
      </w:r>
    </w:p>
    <w:p>
      <w:pPr>
        <w:pStyle w:val="2"/>
        <w:pageBreakBefore w:val="0"/>
        <w:kinsoku/>
        <w:wordWrap/>
        <w:overflowPunct/>
        <w:topLinePunct w:val="0"/>
        <w:autoSpaceDE/>
        <w:bidi w:val="0"/>
        <w:adjustRightInd/>
        <w:snapToGrid/>
        <w:spacing w:line="580" w:lineRule="exact"/>
        <w:ind w:left="0" w:leftChars="0" w:firstLine="684" w:firstLineChars="200"/>
        <w:rPr>
          <w:rFonts w:hint="default" w:ascii="仿宋_GB2312" w:hAnsi="仿宋_GB2312" w:eastAsia="仿宋_GB2312" w:cs="仿宋_GB2312"/>
          <w:b w:val="0"/>
          <w:bCs w:val="0"/>
          <w:sz w:val="32"/>
          <w:szCs w:val="32"/>
          <w:lang w:val="en-US" w:eastAsia="zh-CN"/>
        </w:rPr>
      </w:pPr>
      <w:r>
        <w:rPr>
          <w:rFonts w:hint="eastAsia" w:ascii="黑体" w:hAnsi="黑体" w:eastAsia="黑体" w:cs="黑体"/>
          <w:snapToGrid w:val="0"/>
          <w:spacing w:val="11"/>
          <w:kern w:val="0"/>
          <w:sz w:val="32"/>
          <w:szCs w:val="32"/>
          <w:lang w:val="en-US" w:eastAsia="zh-CN"/>
        </w:rPr>
        <w:t>规划</w:t>
      </w:r>
      <w:r>
        <w:rPr>
          <w:rFonts w:hint="eastAsia" w:ascii="黑体" w:hAnsi="黑体" w:eastAsia="黑体" w:cs="黑体"/>
          <w:snapToGrid w:val="0"/>
          <w:spacing w:val="11"/>
          <w:kern w:val="0"/>
          <w:sz w:val="32"/>
          <w:szCs w:val="32"/>
        </w:rPr>
        <w:t>共</w:t>
      </w:r>
      <w:r>
        <w:rPr>
          <w:rFonts w:hint="eastAsia" w:ascii="黑体" w:hAnsi="黑体" w:eastAsia="黑体" w:cs="黑体"/>
          <w:snapToGrid w:val="0"/>
          <w:spacing w:val="11"/>
          <w:kern w:val="0"/>
          <w:sz w:val="32"/>
          <w:szCs w:val="32"/>
          <w:lang w:val="en-US" w:eastAsia="zh-CN"/>
        </w:rPr>
        <w:t>七</w:t>
      </w:r>
      <w:r>
        <w:rPr>
          <w:rFonts w:hint="eastAsia" w:ascii="黑体" w:hAnsi="黑体" w:eastAsia="黑体" w:cs="黑体"/>
          <w:snapToGrid w:val="0"/>
          <w:spacing w:val="11"/>
          <w:kern w:val="0"/>
          <w:sz w:val="32"/>
          <w:szCs w:val="32"/>
        </w:rPr>
        <w:t>个部分，</w:t>
      </w:r>
      <w:r>
        <w:rPr>
          <w:rFonts w:hint="eastAsia" w:ascii="楷体_GB2312" w:hAnsi="楷体_GB2312" w:eastAsia="楷体_GB2312" w:cs="楷体_GB2312"/>
          <w:b/>
          <w:bCs/>
          <w:snapToGrid w:val="0"/>
          <w:spacing w:val="11"/>
          <w:kern w:val="0"/>
          <w:sz w:val="32"/>
          <w:szCs w:val="32"/>
        </w:rPr>
        <w:t>第一部分</w:t>
      </w:r>
      <w:r>
        <w:rPr>
          <w:rFonts w:hint="eastAsia" w:ascii="仿宋_GB2312" w:hAnsi="仿宋_GB2312" w:eastAsia="仿宋_GB2312" w:cs="仿宋_GB2312"/>
          <w:b w:val="0"/>
          <w:bCs w:val="0"/>
          <w:snapToGrid w:val="0"/>
          <w:spacing w:val="11"/>
          <w:kern w:val="0"/>
          <w:sz w:val="32"/>
          <w:szCs w:val="32"/>
        </w:rPr>
        <w:t>“十四五”的发展基础与面临形势</w:t>
      </w:r>
      <w:r>
        <w:rPr>
          <w:rFonts w:hint="eastAsia" w:ascii="仿宋_GB2312" w:hAnsi="仿宋_GB2312" w:eastAsia="仿宋_GB2312" w:cs="仿宋_GB2312"/>
          <w:b w:val="0"/>
          <w:bCs w:val="0"/>
          <w:color w:val="auto"/>
          <w:sz w:val="32"/>
          <w:szCs w:val="32"/>
          <w:lang w:val="en-US" w:eastAsia="zh-CN"/>
        </w:rPr>
        <w:t>，首先介绍了</w:t>
      </w:r>
      <w:r>
        <w:rPr>
          <w:rFonts w:hint="eastAsia" w:ascii="仿宋_GB2312" w:hAnsi="仿宋_GB2312" w:eastAsia="仿宋_GB2312" w:cs="仿宋_GB2312"/>
          <w:color w:val="000000"/>
          <w:sz w:val="32"/>
          <w:szCs w:val="32"/>
        </w:rPr>
        <w:t>“十三五”期间，我旗切实加强人才工作</w:t>
      </w:r>
      <w:r>
        <w:rPr>
          <w:rFonts w:hint="eastAsia" w:ascii="仿宋_GB2312" w:hAnsi="仿宋_GB2312" w:eastAsia="仿宋_GB2312" w:cs="仿宋_GB2312"/>
          <w:color w:val="000000"/>
          <w:sz w:val="32"/>
          <w:szCs w:val="32"/>
          <w:lang w:val="en-US" w:eastAsia="zh-CN"/>
        </w:rPr>
        <w:t>所取得的成效。通过</w:t>
      </w:r>
      <w:r>
        <w:rPr>
          <w:rFonts w:hint="eastAsia" w:ascii="仿宋_GB2312" w:hAnsi="仿宋_GB2312" w:eastAsia="仿宋_GB2312" w:cs="仿宋_GB2312"/>
          <w:color w:val="000000"/>
          <w:sz w:val="32"/>
          <w:szCs w:val="32"/>
        </w:rPr>
        <w:t>积极探索新形势下人才工作的新方法、新途径，各类人才队伍素质明显提高，为全旗经济社会发展提供了有力人才支撑</w:t>
      </w:r>
      <w:r>
        <w:rPr>
          <w:rFonts w:hint="eastAsia" w:ascii="仿宋_GB2312" w:hAnsi="仿宋_GB2312" w:eastAsia="仿宋_GB2312" w:cs="仿宋_GB2312"/>
          <w:b w:val="0"/>
          <w:bCs w:val="0"/>
          <w:color w:val="000000"/>
          <w:sz w:val="32"/>
          <w:szCs w:val="32"/>
        </w:rPr>
        <w:t>和智力支持。人才队伍稳步推进</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人才发展平台</w:t>
      </w:r>
      <w:r>
        <w:rPr>
          <w:rFonts w:hint="eastAsia" w:ascii="仿宋_GB2312" w:hAnsi="仿宋_GB2312" w:eastAsia="仿宋_GB2312" w:cs="仿宋_GB2312"/>
          <w:b w:val="0"/>
          <w:bCs w:val="0"/>
          <w:color w:val="000000"/>
          <w:sz w:val="32"/>
          <w:szCs w:val="32"/>
          <w:lang w:val="en-US" w:eastAsia="zh-CN"/>
        </w:rPr>
        <w:t>进一步</w:t>
      </w:r>
      <w:r>
        <w:rPr>
          <w:rFonts w:hint="eastAsia" w:ascii="仿宋_GB2312" w:hAnsi="仿宋_GB2312" w:eastAsia="仿宋_GB2312" w:cs="仿宋_GB2312"/>
          <w:b w:val="0"/>
          <w:bCs w:val="0"/>
          <w:color w:val="000000"/>
          <w:sz w:val="32"/>
          <w:szCs w:val="32"/>
        </w:rPr>
        <w:t>夯实</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rPr>
        <w:t>人才体制机制改革深入推进</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sz w:val="32"/>
          <w:szCs w:val="32"/>
          <w:highlight w:val="none"/>
        </w:rPr>
        <w:t>人才发展环境进一步优化</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同时，指出了</w:t>
      </w:r>
      <w:r>
        <w:rPr>
          <w:rFonts w:hint="eastAsia" w:ascii="仿宋_GB2312" w:hAnsi="仿宋_GB2312" w:eastAsia="仿宋_GB2312" w:cs="仿宋_GB2312"/>
          <w:b w:val="0"/>
          <w:bCs w:val="0"/>
          <w:sz w:val="32"/>
          <w:szCs w:val="32"/>
        </w:rPr>
        <w:t>面对新的市场环境和新的社会挑战，</w:t>
      </w:r>
      <w:r>
        <w:rPr>
          <w:rFonts w:hint="eastAsia" w:ascii="仿宋_GB2312" w:hAnsi="仿宋_GB2312" w:eastAsia="仿宋_GB2312" w:cs="仿宋_GB2312"/>
          <w:b w:val="0"/>
          <w:bCs w:val="0"/>
          <w:sz w:val="32"/>
          <w:szCs w:val="32"/>
          <w:lang w:val="en-US" w:eastAsia="zh-CN"/>
        </w:rPr>
        <w:t>我</w:t>
      </w:r>
      <w:r>
        <w:rPr>
          <w:rFonts w:hint="eastAsia" w:ascii="仿宋_GB2312" w:hAnsi="仿宋_GB2312" w:eastAsia="仿宋_GB2312" w:cs="仿宋_GB2312"/>
          <w:b w:val="0"/>
          <w:bCs w:val="0"/>
          <w:sz w:val="32"/>
          <w:szCs w:val="32"/>
        </w:rPr>
        <w:t>旗人才发展面临</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一些问题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其次介绍了</w:t>
      </w:r>
      <w:bookmarkStart w:id="0" w:name="_Toc1679"/>
      <w:bookmarkStart w:id="1" w:name="_Toc17818"/>
      <w:bookmarkStart w:id="2" w:name="_Toc19249"/>
      <w:bookmarkStart w:id="3" w:name="_Toc18452"/>
      <w:bookmarkStart w:id="4" w:name="_Toc28272"/>
      <w:bookmarkStart w:id="5" w:name="_Toc24511"/>
      <w:bookmarkStart w:id="6" w:name="_Toc2741"/>
      <w:bookmarkStart w:id="7" w:name="_Toc22775"/>
      <w:bookmarkStart w:id="8" w:name="_Toc12194"/>
      <w:r>
        <w:rPr>
          <w:rFonts w:hint="eastAsia" w:ascii="仿宋_GB2312" w:hAnsi="仿宋_GB2312" w:eastAsia="仿宋_GB2312" w:cs="仿宋_GB2312"/>
          <w:b w:val="0"/>
          <w:bCs w:val="0"/>
          <w:sz w:val="32"/>
          <w:szCs w:val="32"/>
          <w:lang w:val="en-US" w:eastAsia="zh-CN"/>
        </w:rPr>
        <w:t>“十四五”面临的形势</w:t>
      </w:r>
      <w:bookmarkEnd w:id="0"/>
      <w:bookmarkEnd w:id="1"/>
      <w:bookmarkEnd w:id="2"/>
      <w:bookmarkEnd w:id="3"/>
      <w:bookmarkEnd w:id="4"/>
      <w:bookmarkEnd w:id="5"/>
      <w:bookmarkEnd w:id="6"/>
      <w:bookmarkEnd w:id="7"/>
      <w:bookmarkEnd w:id="8"/>
      <w:r>
        <w:rPr>
          <w:rFonts w:hint="eastAsia" w:ascii="仿宋_GB2312" w:hAnsi="仿宋_GB2312" w:eastAsia="仿宋_GB2312" w:cs="仿宋_GB2312"/>
          <w:b w:val="0"/>
          <w:bCs w:val="0"/>
          <w:sz w:val="32"/>
          <w:szCs w:val="32"/>
          <w:lang w:val="en-US" w:eastAsia="zh-CN"/>
        </w:rPr>
        <w:t>。分别从国情、区情市情、旗情三个维度进行了分析。</w:t>
      </w:r>
    </w:p>
    <w:p>
      <w:pPr>
        <w:pageBreakBefore w:val="0"/>
        <w:kinsoku/>
        <w:wordWrap/>
        <w:overflowPunct/>
        <w:topLinePunct w:val="0"/>
        <w:autoSpaceDE/>
        <w:bidi w:val="0"/>
        <w:adjustRightInd/>
        <w:snapToGrid/>
        <w:spacing w:line="580" w:lineRule="exact"/>
        <w:ind w:left="0" w:leftChars="0" w:firstLine="687" w:firstLineChars="200"/>
        <w:rPr>
          <w:rFonts w:ascii="仿宋_GB2312" w:hAnsi="仿宋_GB2312" w:eastAsia="仿宋_GB2312" w:cs="仿宋_GB2312"/>
          <w:sz w:val="32"/>
          <w:szCs w:val="32"/>
        </w:rPr>
      </w:pPr>
      <w:r>
        <w:rPr>
          <w:rFonts w:hint="eastAsia" w:ascii="楷体_GB2312" w:hAnsi="楷体_GB2312" w:eastAsia="楷体_GB2312" w:cs="楷体_GB2312"/>
          <w:b/>
          <w:bCs/>
          <w:snapToGrid w:val="0"/>
          <w:spacing w:val="11"/>
          <w:kern w:val="0"/>
          <w:sz w:val="32"/>
          <w:szCs w:val="32"/>
        </w:rPr>
        <w:t>第二部分</w:t>
      </w:r>
      <w:r>
        <w:rPr>
          <w:rFonts w:hint="eastAsia" w:ascii="仿宋_GB2312" w:hAnsi="仿宋_GB2312" w:eastAsia="仿宋_GB2312" w:cs="仿宋_GB2312"/>
          <w:snapToGrid w:val="0"/>
          <w:spacing w:val="11"/>
          <w:kern w:val="0"/>
          <w:sz w:val="32"/>
          <w:szCs w:val="32"/>
          <w:lang w:val="en-US" w:eastAsia="zh-CN"/>
        </w:rPr>
        <w:t>是</w:t>
      </w:r>
      <w:bookmarkStart w:id="9" w:name="_Toc646"/>
      <w:bookmarkStart w:id="10" w:name="_Toc5782"/>
      <w:bookmarkStart w:id="11" w:name="_Toc1311"/>
      <w:bookmarkStart w:id="12" w:name="_Toc27205"/>
      <w:bookmarkStart w:id="13" w:name="_Toc23108"/>
      <w:bookmarkStart w:id="14" w:name="_Toc14356"/>
      <w:bookmarkStart w:id="15" w:name="_Toc2239"/>
      <w:bookmarkStart w:id="16" w:name="_Toc3401"/>
      <w:bookmarkStart w:id="17" w:name="_Toc19486"/>
      <w:r>
        <w:rPr>
          <w:rFonts w:hint="eastAsia" w:ascii="仿宋_GB2312" w:hAnsi="仿宋_GB2312" w:eastAsia="仿宋_GB2312" w:cs="仿宋_GB2312"/>
          <w:snapToGrid w:val="0"/>
          <w:spacing w:val="11"/>
          <w:kern w:val="0"/>
          <w:sz w:val="32"/>
          <w:szCs w:val="32"/>
          <w:lang w:val="en-US" w:eastAsia="zh-CN"/>
        </w:rPr>
        <w:t>“十四五”人才发展规划总体要求</w:t>
      </w:r>
      <w:bookmarkEnd w:id="9"/>
      <w:bookmarkEnd w:id="10"/>
      <w:bookmarkEnd w:id="11"/>
      <w:bookmarkEnd w:id="12"/>
      <w:bookmarkEnd w:id="13"/>
      <w:bookmarkEnd w:id="14"/>
      <w:bookmarkEnd w:id="15"/>
      <w:bookmarkEnd w:id="16"/>
      <w:bookmarkEnd w:id="17"/>
      <w:r>
        <w:rPr>
          <w:rFonts w:hint="eastAsia" w:ascii="仿宋_GB2312" w:hAnsi="仿宋_GB2312" w:eastAsia="仿宋_GB2312" w:cs="仿宋_GB2312"/>
          <w:snapToGrid w:val="0"/>
          <w:spacing w:val="11"/>
          <w:kern w:val="0"/>
          <w:sz w:val="32"/>
          <w:szCs w:val="32"/>
          <w:lang w:eastAsia="zh-CN"/>
        </w:rPr>
        <w:t>，</w:t>
      </w:r>
      <w:r>
        <w:rPr>
          <w:rFonts w:hint="eastAsia" w:ascii="仿宋_GB2312" w:hAnsi="仿宋_GB2312" w:eastAsia="仿宋_GB2312" w:cs="仿宋_GB2312"/>
          <w:snapToGrid w:val="0"/>
          <w:spacing w:val="11"/>
          <w:kern w:val="0"/>
          <w:sz w:val="32"/>
          <w:szCs w:val="32"/>
          <w:lang w:val="en-US" w:eastAsia="zh-CN"/>
        </w:rPr>
        <w:t>总体阐述了“十四五”人才发展规划指导思想和主要目标。指导思想是以学习贯彻习近平总书记关于做好新时代人才工作重要思想为引领，深入落实“草原英才”工程，实施“人才强旗”战略，为全力建设“风光无限达拉特”提供强有力的人才支撑。第二部分从人才规模、人才结构和人才环境三个方面介绍了人才发展规划的主要目标，预计到2025年，</w:t>
      </w:r>
      <w:r>
        <w:rPr>
          <w:rFonts w:ascii="仿宋_GB2312" w:hAnsi="仿宋_GB2312" w:eastAsia="仿宋_GB2312" w:cs="仿宋_GB2312"/>
          <w:bCs/>
          <w:sz w:val="32"/>
          <w:szCs w:val="32"/>
        </w:rPr>
        <w:t>全旗人才资源总量</w:t>
      </w:r>
      <w:r>
        <w:rPr>
          <w:rFonts w:hint="eastAsia" w:ascii="仿宋_GB2312" w:hAnsi="仿宋_GB2312" w:eastAsia="仿宋_GB2312" w:cs="仿宋_GB2312"/>
          <w:bCs/>
          <w:sz w:val="32"/>
          <w:szCs w:val="32"/>
        </w:rPr>
        <w:t>扩充至6</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万人，</w:t>
      </w:r>
      <w:r>
        <w:rPr>
          <w:rFonts w:hint="eastAsia" w:ascii="仿宋_GB2312" w:hAnsi="仿宋_GB2312" w:eastAsia="仿宋_GB2312" w:cs="仿宋_GB2312"/>
          <w:bCs/>
          <w:sz w:val="32"/>
          <w:szCs w:val="32"/>
          <w:lang w:val="en-US" w:eastAsia="zh-CN"/>
        </w:rPr>
        <w:t>旗</w:t>
      </w:r>
      <w:r>
        <w:rPr>
          <w:rFonts w:hint="eastAsia" w:ascii="仿宋_GB2312" w:hAnsi="仿宋_GB2312" w:eastAsia="仿宋_GB2312" w:cs="仿宋_GB2312"/>
          <w:bCs/>
          <w:sz w:val="32"/>
          <w:szCs w:val="32"/>
        </w:rPr>
        <w:t>属企事业单位配备2万名以上专业技术人员，</w:t>
      </w:r>
      <w:r>
        <w:rPr>
          <w:rFonts w:hint="eastAsia" w:ascii="仿宋_GB2312" w:hAnsi="仿宋_GB2312" w:eastAsia="仿宋_GB2312" w:cs="仿宋_GB2312"/>
          <w:color w:val="000000"/>
          <w:sz w:val="32"/>
          <w:szCs w:val="32"/>
        </w:rPr>
        <w:t>新增技能型人才</w:t>
      </w:r>
      <w:r>
        <w:rPr>
          <w:rFonts w:ascii="仿宋_GB2312" w:hAnsi="仿宋_GB2312" w:eastAsia="仿宋_GB2312" w:cs="仿宋_GB2312"/>
          <w:color w:val="000000"/>
          <w:sz w:val="32"/>
          <w:szCs w:val="32"/>
        </w:rPr>
        <w:t>6000人，</w:t>
      </w:r>
      <w:r>
        <w:rPr>
          <w:rFonts w:hint="eastAsia" w:ascii="仿宋_GB2312" w:hAnsi="仿宋_GB2312" w:eastAsia="仿宋_GB2312" w:cs="仿宋_GB2312"/>
          <w:color w:val="000000"/>
          <w:sz w:val="32"/>
          <w:szCs w:val="32"/>
        </w:rPr>
        <w:t>新增专业技术人才</w:t>
      </w:r>
      <w:r>
        <w:rPr>
          <w:rFonts w:ascii="仿宋_GB2312" w:hAnsi="仿宋_GB2312" w:eastAsia="仿宋_GB2312" w:cs="仿宋_GB2312"/>
          <w:color w:val="000000"/>
          <w:sz w:val="32"/>
          <w:szCs w:val="32"/>
        </w:rPr>
        <w:t>4000人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预计到</w:t>
      </w:r>
      <w:r>
        <w:rPr>
          <w:rFonts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全旗人才学历和职称结构得到有效改善，各类人才引进工作取得高效突破，基层专业技术人才队伍建设取得良好成效。到2025年，要形成有利于人才成长和发挥作用的人才环境，</w:t>
      </w:r>
      <w:r>
        <w:rPr>
          <w:rFonts w:hint="eastAsia" w:ascii="仿宋_GB2312" w:hAnsi="仿宋_GB2312" w:eastAsia="仿宋_GB2312" w:cs="仿宋_GB2312"/>
          <w:sz w:val="32"/>
          <w:szCs w:val="32"/>
        </w:rPr>
        <w:t>营造全社会爱才、尊才、重才的良好氛围，形成引得进、留得住、用得好的人才发展环境。</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default"/>
          <w:lang w:val="en-US" w:eastAsia="zh-CN"/>
        </w:rPr>
      </w:pPr>
      <w:r>
        <w:rPr>
          <w:rFonts w:hint="eastAsia" w:ascii="楷体_GB2312" w:hAnsi="楷体_GB2312" w:eastAsia="楷体_GB2312" w:cs="楷体_GB2312"/>
          <w:b/>
          <w:bCs/>
          <w:snapToGrid w:val="0"/>
          <w:spacing w:val="11"/>
          <w:kern w:val="0"/>
          <w:sz w:val="32"/>
          <w:szCs w:val="32"/>
        </w:rPr>
        <w:t>第三部分</w:t>
      </w:r>
      <w:r>
        <w:rPr>
          <w:rFonts w:hint="eastAsia" w:ascii="仿宋_GB2312" w:hAnsi="仿宋_GB2312" w:eastAsia="仿宋_GB2312" w:cs="仿宋_GB2312"/>
          <w:snapToGrid w:val="0"/>
          <w:spacing w:val="11"/>
          <w:kern w:val="0"/>
          <w:sz w:val="32"/>
          <w:szCs w:val="32"/>
          <w:lang w:val="en-US" w:eastAsia="zh-CN"/>
        </w:rPr>
        <w:t>是统筹各类人才队伍建设，针对党政人才、企业经营管理人才、专业技术人才、高技能型人才、乡村振兴人才、社会工作人才等六大人才群体，围绕人才引进、人才激励、人才培育、人才服务等方面针对性制定政策措施，力争到2025年，在各领域建成结构合理、素质精良的人才队伍，充分发挥人才资源推动我旗社会发展的积极作用。</w:t>
      </w:r>
    </w:p>
    <w:p>
      <w:pPr>
        <w:keepNext w:val="0"/>
        <w:keepLines w:val="0"/>
        <w:pageBreakBefore w:val="0"/>
        <w:widowControl w:val="0"/>
        <w:kinsoku/>
        <w:wordWrap/>
        <w:overflowPunct/>
        <w:topLinePunct w:val="0"/>
        <w:autoSpaceDE/>
        <w:autoSpaceDN/>
        <w:bidi w:val="0"/>
        <w:adjustRightInd/>
        <w:snapToGrid/>
        <w:spacing w:line="560" w:lineRule="exact"/>
        <w:ind w:firstLine="687" w:firstLineChars="200"/>
        <w:textAlignment w:val="auto"/>
        <w:rPr>
          <w:rFonts w:hint="default"/>
          <w:lang w:val="en-US" w:eastAsia="zh-CN"/>
        </w:rPr>
      </w:pPr>
      <w:r>
        <w:rPr>
          <w:rFonts w:hint="eastAsia" w:ascii="楷体_GB2312" w:hAnsi="楷体_GB2312" w:eastAsia="楷体_GB2312" w:cs="楷体_GB2312"/>
          <w:b/>
          <w:bCs/>
          <w:snapToGrid w:val="0"/>
          <w:spacing w:val="11"/>
          <w:kern w:val="0"/>
          <w:sz w:val="32"/>
          <w:szCs w:val="32"/>
        </w:rPr>
        <w:t>第四部分</w:t>
      </w:r>
      <w:r>
        <w:rPr>
          <w:rFonts w:hint="eastAsia" w:ascii="仿宋_GB2312" w:hAnsi="仿宋_GB2312" w:eastAsia="仿宋_GB2312" w:cs="仿宋_GB2312"/>
          <w:b w:val="0"/>
          <w:bCs w:val="0"/>
          <w:snapToGrid w:val="0"/>
          <w:spacing w:val="11"/>
          <w:kern w:val="0"/>
          <w:sz w:val="32"/>
          <w:szCs w:val="32"/>
          <w:lang w:val="en-US" w:eastAsia="zh-CN"/>
        </w:rPr>
        <w:t>是重点领域人才开发工程，一是大力实施高端产业人才引领工程，</w:t>
      </w:r>
      <w:r>
        <w:rPr>
          <w:rFonts w:hint="eastAsia" w:ascii="仿宋_GB2312" w:hAnsi="仿宋_GB2312" w:eastAsia="仿宋_GB2312" w:cs="仿宋_GB2312"/>
          <w:sz w:val="32"/>
          <w:szCs w:val="32"/>
        </w:rPr>
        <w:t>着力抓好高层次创新型领军人才、青年拔尖人才、各类急需紧缺人才队伍建设，</w:t>
      </w:r>
      <w:r>
        <w:rPr>
          <w:rFonts w:hint="eastAsia" w:ascii="仿宋_GB2312" w:hAnsi="仿宋_GB2312" w:eastAsia="仿宋_GB2312" w:cs="仿宋_GB2312"/>
          <w:sz w:val="32"/>
          <w:szCs w:val="32"/>
          <w:lang w:val="en-US" w:eastAsia="zh-CN"/>
        </w:rPr>
        <w:t>加强激励力度。二是大力实施现代产业人才开发工程，聚焦专精特新产业人才、现代服务业人才和创新创业人才，健全创新创业扶持、技术研发支持等相关体制机制。三是大力实施社会发展人才建设工程，通过各项人才政策的落实，推动实现人才强教育、人才强医疗、人才强文化。四是大力实施乡村振兴人才提升工程，聚焦乡村振兴人才需求，分别建设农牧业生产型人才队伍、农村经营型人才队伍、农村技能型人才队伍、乡村基层治理人才队伍。</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第五部分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是人才发展体制机制改革，通过创新人才引进机制、健全人才培养机制、完善人才使用机制、改进人才评价机制、优化人才激励机制等一系列政策举措，加快政府职能转变，全方位提升我旗人才吸引力，为各类人才营造一个舒心、安心、暖心的干事创业氛围，将我旗打造成为人才集聚洼地。</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第六部分</w:t>
      </w:r>
      <w:r>
        <w:rPr>
          <w:rFonts w:hint="eastAsia" w:ascii="仿宋_GB2312" w:hAnsi="仿宋_GB2312" w:eastAsia="仿宋_GB2312" w:cs="仿宋_GB2312"/>
          <w:color w:val="auto"/>
          <w:sz w:val="32"/>
          <w:szCs w:val="32"/>
          <w:highlight w:val="none"/>
          <w:u w:val="none"/>
          <w:lang w:val="en-US" w:eastAsia="zh-CN"/>
        </w:rPr>
        <w:t>是打造高品质人才服务环境，主要阐述了我旗在服务环境、安居环境、生活环境、社会环境等方面为各类人才提供的“一揽子”服务，大力强化亲才服务，实施人才安居工程，加大对人才的关心关爱，全力建设开放性、多样性、包容性、创造性的人才发展软环境。</w:t>
      </w:r>
    </w:p>
    <w:p>
      <w:pPr>
        <w:pStyle w:val="10"/>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bCs/>
          <w:snapToGrid w:val="0"/>
          <w:spacing w:val="11"/>
          <w:kern w:val="0"/>
          <w:sz w:val="32"/>
          <w:szCs w:val="32"/>
          <w:lang w:val="en-US" w:eastAsia="zh-CN" w:bidi="ar-SA"/>
        </w:rPr>
        <w:t>第七部分</w:t>
      </w:r>
      <w:r>
        <w:rPr>
          <w:rFonts w:hint="eastAsia" w:ascii="仿宋_GB2312" w:hAnsi="仿宋_GB2312" w:eastAsia="仿宋_GB2312" w:cs="仿宋_GB2312"/>
          <w:color w:val="auto"/>
          <w:sz w:val="32"/>
          <w:szCs w:val="32"/>
          <w:highlight w:val="none"/>
          <w:u w:val="none"/>
          <w:lang w:val="en-US" w:eastAsia="zh-CN"/>
        </w:rPr>
        <w:t>是保障措施，坚持党管人才原则，健全更具有统筹力度、工作合力的人才工作运行机制；持续加大人才投入，建立健全人才经费稳定增长机制；不断加强目标考核，强化结果运用；着力提高宣传推荐，注重选树各类人才先进典型，彰显辐射效应。</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mE5YmIzOTYwYzFjZmE2NDVjN2Y5ZTgyZTk4MjEifQ=="/>
  </w:docVars>
  <w:rsids>
    <w:rsidRoot w:val="008F76C8"/>
    <w:rsid w:val="0003271A"/>
    <w:rsid w:val="000B190C"/>
    <w:rsid w:val="001D2344"/>
    <w:rsid w:val="00543502"/>
    <w:rsid w:val="005505C8"/>
    <w:rsid w:val="006B7484"/>
    <w:rsid w:val="007C2BEB"/>
    <w:rsid w:val="00824855"/>
    <w:rsid w:val="008D7004"/>
    <w:rsid w:val="008F76C8"/>
    <w:rsid w:val="00AD0C05"/>
    <w:rsid w:val="00B74EBF"/>
    <w:rsid w:val="00BA09DC"/>
    <w:rsid w:val="00C11292"/>
    <w:rsid w:val="00C1553D"/>
    <w:rsid w:val="00C31E20"/>
    <w:rsid w:val="00D87418"/>
    <w:rsid w:val="00EA6EA4"/>
    <w:rsid w:val="00FB7A3F"/>
    <w:rsid w:val="036D7DD2"/>
    <w:rsid w:val="0A0E3FC2"/>
    <w:rsid w:val="15FB5461"/>
    <w:rsid w:val="168322D9"/>
    <w:rsid w:val="190826CD"/>
    <w:rsid w:val="1A905BFD"/>
    <w:rsid w:val="1EDE1BB4"/>
    <w:rsid w:val="1F827F99"/>
    <w:rsid w:val="227B5850"/>
    <w:rsid w:val="29F3247C"/>
    <w:rsid w:val="2A52296B"/>
    <w:rsid w:val="3C883582"/>
    <w:rsid w:val="3C8C43A6"/>
    <w:rsid w:val="41476962"/>
    <w:rsid w:val="44943166"/>
    <w:rsid w:val="45625291"/>
    <w:rsid w:val="47064CA1"/>
    <w:rsid w:val="4CB83E7D"/>
    <w:rsid w:val="4D970AF0"/>
    <w:rsid w:val="52604FB9"/>
    <w:rsid w:val="52F709FD"/>
    <w:rsid w:val="5A353636"/>
    <w:rsid w:val="5C202E45"/>
    <w:rsid w:val="63DD3565"/>
    <w:rsid w:val="6496209B"/>
    <w:rsid w:val="65801B6E"/>
    <w:rsid w:val="69255E61"/>
    <w:rsid w:val="69FD1114"/>
    <w:rsid w:val="6AB41E69"/>
    <w:rsid w:val="6C3356FA"/>
    <w:rsid w:val="6E203EA6"/>
    <w:rsid w:val="705E066C"/>
    <w:rsid w:val="75382CAC"/>
    <w:rsid w:val="76096816"/>
    <w:rsid w:val="7B013EAA"/>
    <w:rsid w:val="7B68308B"/>
    <w:rsid w:val="7CD15863"/>
    <w:rsid w:val="7E1F27A3"/>
    <w:rsid w:val="7EDE00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keepNext/>
      <w:keepLines/>
      <w:ind w:firstLine="640" w:firstLineChars="200"/>
      <w:outlineLvl w:val="1"/>
    </w:pPr>
    <w:rPr>
      <w:rFonts w:ascii="Arial" w:hAnsi="Arial" w:eastAsia="楷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pPr>
  </w:style>
  <w:style w:type="paragraph" w:styleId="3">
    <w:name w:val="index 9"/>
    <w:basedOn w:val="1"/>
    <w:next w:val="1"/>
    <w:qFormat/>
    <w:uiPriority w:val="0"/>
    <w:pPr>
      <w:ind w:left="3360"/>
    </w:pPr>
  </w:style>
  <w:style w:type="paragraph" w:styleId="5">
    <w:name w:val="Body Text Indent"/>
    <w:basedOn w:val="1"/>
    <w:qFormat/>
    <w:uiPriority w:val="0"/>
    <w:pPr>
      <w:widowControl w:val="0"/>
      <w:spacing w:afterLines="0" w:line="360" w:lineRule="auto"/>
      <w:ind w:firstLine="525"/>
      <w:jc w:val="both"/>
    </w:pPr>
    <w:rPr>
      <w:rFonts w:ascii="Times New Roman" w:hAnsi="Times New Roman" w:eastAsia="宋体" w:cs="Times New Roman"/>
      <w:kern w:val="2"/>
      <w:sz w:val="24"/>
      <w:szCs w:val="20"/>
      <w:lang w:val="en-US" w:eastAsia="zh-CN" w:bidi="ar-SA"/>
    </w:r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5"/>
    <w:qFormat/>
    <w:uiPriority w:val="0"/>
    <w:pPr>
      <w:widowControl w:val="0"/>
      <w:spacing w:afterLines="0" w:line="360" w:lineRule="auto"/>
      <w:ind w:firstLine="420" w:firstLineChars="200"/>
      <w:jc w:val="both"/>
    </w:pPr>
    <w:rPr>
      <w:rFonts w:ascii="Times New Roman" w:hAnsi="Times New Roman" w:eastAsia="宋体" w:cs="Times New Roman"/>
      <w:kern w:val="2"/>
      <w:sz w:val="24"/>
      <w:szCs w:val="20"/>
      <w:lang w:val="en-US" w:eastAsia="zh-CN" w:bidi="ar-SA"/>
    </w:rPr>
  </w:style>
  <w:style w:type="character" w:customStyle="1" w:styleId="13">
    <w:name w:val="页眉 Char"/>
    <w:basedOn w:val="12"/>
    <w:link w:val="8"/>
    <w:qFormat/>
    <w:uiPriority w:val="0"/>
    <w:rPr>
      <w:rFonts w:ascii="Calibri" w:hAnsi="Calibri" w:eastAsia="宋体" w:cs="Times New Roman"/>
      <w:kern w:val="2"/>
      <w:sz w:val="18"/>
      <w:szCs w:val="18"/>
    </w:rPr>
  </w:style>
  <w:style w:type="character" w:customStyle="1" w:styleId="14">
    <w:name w:val="页脚 Char"/>
    <w:basedOn w:val="12"/>
    <w:link w:val="7"/>
    <w:qFormat/>
    <w:uiPriority w:val="0"/>
    <w:rPr>
      <w:rFonts w:ascii="Calibri" w:hAnsi="Calibri" w:eastAsia="宋体" w:cs="Times New Roman"/>
      <w:kern w:val="2"/>
      <w:sz w:val="18"/>
      <w:szCs w:val="18"/>
    </w:rPr>
  </w:style>
  <w:style w:type="character" w:customStyle="1" w:styleId="15">
    <w:name w:val="批注框文本 Char"/>
    <w:basedOn w:val="12"/>
    <w:link w:val="6"/>
    <w:qFormat/>
    <w:uiPriority w:val="0"/>
    <w:rPr>
      <w:rFonts w:ascii="Calibri" w:hAnsi="Calibri" w:eastAsia="宋体" w:cs="Times New Roman"/>
      <w:kern w:val="2"/>
      <w:sz w:val="18"/>
      <w:szCs w:val="18"/>
    </w:rPr>
  </w:style>
  <w:style w:type="character" w:customStyle="1" w:styleId="16">
    <w:name w:val="正文文本 Char"/>
    <w:basedOn w:val="12"/>
    <w:link w:val="2"/>
    <w:qFormat/>
    <w:uiPriority w:val="99"/>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1336</Words>
  <Characters>1356</Characters>
  <Lines>6</Lines>
  <Paragraphs>1</Paragraphs>
  <TotalTime>10</TotalTime>
  <ScaleCrop>false</ScaleCrop>
  <LinksUpToDate>false</LinksUpToDate>
  <CharactersWithSpaces>1359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2022-04-28T12:25:00Z</dcterms:created>
  <dc:creator>Administrator</dc:creator>
  <cp:lastModifiedBy>Administrator</cp:lastModifiedBy>
  <cp:lastPrinted>2022-01-11T01:26:00Z</cp:lastPrinted>
  <dcterms:modified xsi:type="dcterms:W3CDTF">2023-07-20T03:14:50Z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A620D2F9B7BE4C079099E971FFCB022A_13</vt:lpwstr>
  </property>
</Properties>
</file>