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8"/>
          <w:szCs w:val="48"/>
        </w:rPr>
      </w:pPr>
      <w:r>
        <w:rPr>
          <w:rFonts w:hint="eastAsia" w:ascii="仿宋_GB2312" w:hAnsi="仿宋_GB2312" w:eastAsia="仿宋_GB2312" w:cs="仿宋_GB2312"/>
          <w:sz w:val="48"/>
          <w:szCs w:val="48"/>
        </w:rPr>
        <w:t>达拉特旗中和西镇国土空间总体规划（2021-2035年）</w:t>
      </w:r>
    </w:p>
    <w:p>
      <w:pPr>
        <w:jc w:val="center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  <w:t>草案公示解读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编制背景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土空间规划是国家空间发展的指南、可持续发展的空间蓝图，是各类开发保护建设活动的基本依据。建立国土空间规划体系并监督实施，将主体功能区规划、土地利用规划、城乡规划等空间规划融合为统一的国土空间规划，实现“多规合一”，强化国土空间规划对各专项规划的指导约束作用，是党中央、国务院作出的重大部署。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编制目的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为贯彻落实中共中央国务院《关于建立国土空间规划体系并监督实施的若干意见》（中发[2019] 18号），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根据国家和自治区有关法规政策及规划标准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，中和西镇人民政府组织编制了《达拉特旗中和西镇国土空间总体规划（2021-2035）》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规划是对镇域范围内国土空间保护、开发利用、修复的总体安排和综合部署，是指导各类建设的行动纲领，是对上级国土空间规划和相关专项规划的细化落实，是编制村庄规划、专项规划、详细规划以及实施国土空间规划用途分区管制的重要依据。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编制原则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优先，绿色发展。围绕生态文明建设总体目标，严守资源、环境保护底线，为可持续发展预留空间。坚持保护优先、集约节约，推动绿色发展、循环发展、低碳发展，协调人、地、产、城关系，形成节约资源和保护环境的空间格局、产业结构、生产方式、生活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战略引领，深化开放。全面贯彻习近平新时代中国特色社会主义思想，体现落实国家战略、区域协调发展战略、主体功能区战略，紧紧围绕“两个一百年”奋斗目标和上位规划部署，结合本地发展阶段和特点，明确城镇发展目标与时序，引领城镇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域统筹，区域协调。将全域空间作为整体进行谋划，坚持区域协调和城乡统筹，构建科学合理的城乡发展格局、农业生产格局、生态保护格局，优化空间结构和布局，形成开放式、网络化、集约型、生态化的国土空间总体格局，提升国土空间开发保护质量和效率，推动区域空间一体化和协同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人为本，共享发展。坚持以人民为中心，将广大人民对美好生活的向往作为规划的出发点和着力点，系统解决发展不平衡不充分的问题，结合城镇特点和重点问题，针对公共服务、基础设施、风貌特色等提出差异化的资源配置和空间引导策略，建设宜居、宜业、宜游、宜学、宜养的幸福中和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承文化，彰显特色。坚定文化自信，注重文明传承、文化延续，处理好城镇建设更新和历史文化遗产保护利用的关系，切实做到在保护中发展、在发展中保护。促进传统与现代融合发展，让城镇留下记忆，让人们记住乡愁。加强风貌管控，注重人居环境改善，体现城镇精神、展现城镇特色、提升城镇魅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慧驱动，共建共治。充分利用多元数据辅助规划编制，衔接旗级国土空间规划“一张图”实施监督信息系统，提升规划方案科学性，提高规划的决策支撑作用和信息化管理水平。坚持上下结合、横向协作、社会协同，完善公众参与制度，发挥不同领域专家的作用，共同参与规划编制和实施，促进国土空间治理体系和治理能力现代化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规划范围和期限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规划范围为中和西镇行政辖区范围，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南伙房村、乌兰计村、翻身村、红海子村、宝日呼舒村、官井村、万太兴村、蓿亥图牧业村、南布日嘎斯太村9个行政村，面积为910.28平方千米。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镇区规划范围北至现状镇区、南伙房村北侧，东至X608，南至阳巴线（S316），西至现状镇区西侧道路，总面积1.15平方千米，其中城镇开发边界范围面积为0.21平方千米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规划期限为2021-2035年，近期目标年为2025年，规划目标年为2035年，远期展望2050年。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152900" cy="4679315"/>
            <wp:effectExtent l="0" t="0" r="0" b="6985"/>
            <wp:docPr id="8" name="图片 7" descr="行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行政图"/>
                    <pic:cNvPicPr>
                      <a:picLocks noChangeAspect="1"/>
                    </pic:cNvPicPr>
                  </pic:nvPicPr>
                  <pic:blipFill>
                    <a:blip r:embed="rId4"/>
                    <a:srcRect l="3232" t="8900" r="3343" b="1660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679315"/>
                    </a:xfrm>
                    <a:prstGeom prst="rect">
                      <a:avLst/>
                    </a:prstGeom>
                    <a:ln w="6350" cmpd="sng"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总体格局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构建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“一核一轴两带两廊三区”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国土空间保护与开发总体格局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“一核”以中和西镇区为核心，构建中和西镇人口和产业发展的综合服务核心。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依托省道S316构建沿黄城镇发展轴，积极带动全镇积极融入呼包鄂榆城市群建设，承接达拉特旗都市休闲人口，引领中和西镇经济实现快速发展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两带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依托县道X608串联沿线特色农业资源，统筹村镇发展，建设乡村振兴建设带和沿黄河流域的黄河生态保护带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两廊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依托纵向的毛不拉孔兑、卜尔色太沟构建区域生态廊道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”建设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以发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展规模化玉米、小麦、有机果蔬种植业为主，构建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北部现代农业发展区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以沙区生物多样性保护为重点，大力推广林沙产业，发展红枣、灌木经济林，饲料经济林等新兴经济林，构建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中部草原沙漠生态保护区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发展肉绒兼用型山羊、山地鸡等特色养殖，构建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南部种养循环农业区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41190" cy="4977130"/>
            <wp:effectExtent l="0" t="0" r="16510" b="13970"/>
            <wp:docPr id="1" name="图片 1" descr="03镇域国土空间总体格局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镇域国土空间总体格局图"/>
                    <pic:cNvPicPr>
                      <a:picLocks noChangeAspect="1"/>
                    </pic:cNvPicPr>
                  </pic:nvPicPr>
                  <pic:blipFill>
                    <a:blip r:embed="rId5"/>
                    <a:srcRect l="3167" t="8828" r="3131" b="16885"/>
                    <a:stretch>
                      <a:fillRect/>
                    </a:stretch>
                  </pic:blipFill>
                  <pic:spPr>
                    <a:xfrm>
                      <a:off x="0" y="0"/>
                      <a:ext cx="4441190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C107C"/>
    <w:multiLevelType w:val="singleLevel"/>
    <w:tmpl w:val="CFFC10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OWJmZjg5N2E5N2IzYTIxZjM5YjA4YzlkMjUxNTcifQ=="/>
  </w:docVars>
  <w:rsids>
    <w:rsidRoot w:val="760F0609"/>
    <w:rsid w:val="0CB11A8B"/>
    <w:rsid w:val="103B4960"/>
    <w:rsid w:val="1CDA6B0B"/>
    <w:rsid w:val="1D6F3E9B"/>
    <w:rsid w:val="21DE15EF"/>
    <w:rsid w:val="22765B75"/>
    <w:rsid w:val="34B54432"/>
    <w:rsid w:val="54F24120"/>
    <w:rsid w:val="58A777F9"/>
    <w:rsid w:val="6E922B12"/>
    <w:rsid w:val="6EB5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1708</Words>
  <Characters>1770</Characters>
  <Lines>0</Lines>
  <Paragraphs>0</Paragraphs>
  <TotalTime>2</TotalTime>
  <ScaleCrop>false</ScaleCrop>
  <LinksUpToDate>false</LinksUpToDate>
  <CharactersWithSpaces>1771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2023-08-22T09:30:00Z</dcterms:created>
  <dc:creator>Admin</dc:creator>
  <cp:lastModifiedBy>Admin</cp:lastModifiedBy>
  <dcterms:modified xsi:type="dcterms:W3CDTF">2023-08-22T10:17:24Z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C2765A94E1DA4885A016821E6B856C96_11</vt:lpwstr>
  </property>
</Properties>
</file>