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540" w:afterAutospacing="0" w:line="1380" w:lineRule="atLeast"/>
        <w:ind w:left="0" w:right="0" w:firstLine="0"/>
        <w:jc w:val="center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54"/>
          <w:szCs w:val="54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54"/>
          <w:szCs w:val="54"/>
        </w:rPr>
        <w:t>达拉特旗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54"/>
          <w:szCs w:val="54"/>
          <w:lang w:val="en-US" w:eastAsia="zh-CN"/>
        </w:rPr>
        <w:t>吉格斯太镇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54"/>
          <w:szCs w:val="54"/>
        </w:rPr>
        <w:t>国土空间总体规划(2021-2035)草案公示解</w:t>
      </w: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54"/>
          <w:szCs w:val="54"/>
        </w:rPr>
        <w:t>读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 w:ascii="方正小标宋_GBK" w:hAnsi="方正小标宋_GBK" w:eastAsia="方正小标宋_GBK" w:cs="方正小标宋_GBK"/>
          <w:sz w:val="36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6"/>
          <w:szCs w:val="44"/>
          <w:lang w:val="en-US" w:eastAsia="zh-CN"/>
        </w:rPr>
        <w:t>制定背景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highlight w:val="none"/>
          <w:lang w:val="en-US" w:eastAsia="zh-CN"/>
        </w:rPr>
        <w:t>国土空间规划是国家空间发展的指南、可持续发展的空间蓝图，是各类开发保护建设活动的基本依据。建立国土空间规划体系并监督实施，是党中央、国务院作出的重大部署。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 w:ascii="方正小标宋_GBK" w:hAnsi="方正小标宋_GBK" w:eastAsia="方正小标宋_GBK" w:cs="方正小标宋_GBK"/>
          <w:sz w:val="36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6"/>
          <w:szCs w:val="44"/>
          <w:lang w:val="en-US" w:eastAsia="zh-CN"/>
        </w:rPr>
        <w:t>制定目的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highlight w:val="none"/>
        </w:rPr>
        <w:t>为加快推进生态文明建设，贯彻《中共中央 国务院关于建立国土空间规划体系并监督实施的若干意见》《中共中央 国务院 关于实施乡村振兴战略的意见》，落实《自然资源部关于全面开展国土空间规划工作的通知》，以及内蒙古自治区关于建立国土空间规划体系部署要求，以《内蒙古自治区苏木乡镇国土空间规划编制导则（试行）》为依据，以推进乡镇高质量发展、高品质生活和高水平治理为目标，特编制《达拉特旗吉格斯太镇国土空间规划（2021- 2035年）》</w:t>
      </w:r>
      <w:r>
        <w:rPr>
          <w:rFonts w:hint="eastAsia" w:ascii="仿宋_GB2312" w:hAnsi="仿宋_GB2312" w:eastAsia="仿宋_GB2312" w:cs="仿宋_GB2312"/>
          <w:color w:val="000000"/>
          <w:sz w:val="32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both"/>
        <w:textAlignment w:val="auto"/>
        <w:rPr>
          <w:rFonts w:hint="eastAsia" w:ascii="方正小标宋_GBK" w:hAnsi="方正小标宋_GBK" w:eastAsia="方正小标宋_GBK" w:cs="方正小标宋_GBK"/>
          <w:sz w:val="36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highlight w:val="none"/>
          <w:lang w:val="en-US" w:eastAsia="zh-CN"/>
        </w:rPr>
        <w:t>吉格斯太镇</w:t>
      </w:r>
      <w:r>
        <w:rPr>
          <w:rFonts w:hint="eastAsia" w:ascii="仿宋_GB2312" w:hAnsi="仿宋_GB2312" w:eastAsia="仿宋_GB2312" w:cs="仿宋_GB2312"/>
          <w:color w:val="000000"/>
          <w:sz w:val="32"/>
          <w:highlight w:val="none"/>
        </w:rPr>
        <w:t>国土空间总体规划</w:t>
      </w:r>
      <w:r>
        <w:rPr>
          <w:rFonts w:hint="eastAsia" w:ascii="仿宋_GB2312" w:hAnsi="仿宋_GB2312" w:eastAsia="仿宋_GB2312" w:cs="仿宋_GB2312"/>
          <w:color w:val="000000"/>
          <w:sz w:val="32"/>
          <w:highlight w:val="none"/>
          <w:lang w:val="en-US" w:eastAsia="zh-CN"/>
        </w:rPr>
        <w:t>全面深化落实国家、内蒙古自治区、鄂尔多斯市、达拉特旗国土空间总体规划以及相关专项规划的要求</w:t>
      </w:r>
      <w:r>
        <w:rPr>
          <w:rFonts w:hint="eastAsia" w:ascii="仿宋_GB2312" w:hAnsi="仿宋_GB2312" w:eastAsia="仿宋_GB2312" w:cs="仿宋_GB2312"/>
          <w:color w:val="000000"/>
          <w:sz w:val="32"/>
          <w:highlight w:val="none"/>
        </w:rPr>
        <w:t>，</w:t>
      </w:r>
      <w:r>
        <w:rPr>
          <w:rFonts w:hint="eastAsia" w:ascii="仿宋_GB2312" w:hAnsi="仿宋_GB2312" w:eastAsia="仿宋_GB2312" w:cs="仿宋_GB2312"/>
          <w:color w:val="000000"/>
          <w:sz w:val="32"/>
          <w:highlight w:val="none"/>
          <w:lang w:val="en-US" w:eastAsia="zh-CN"/>
        </w:rPr>
        <w:t>是对吉格斯太镇镇域国土空间保护、开</w:t>
      </w:r>
      <w:r>
        <w:rPr>
          <w:rFonts w:hint="default" w:ascii="仿宋_GB2312" w:hAnsi="仿宋_GB2312" w:eastAsia="仿宋_GB2312" w:cs="仿宋_GB2312"/>
          <w:color w:val="000000"/>
          <w:sz w:val="32"/>
          <w:highlight w:val="none"/>
          <w:lang w:val="en-US" w:eastAsia="zh-CN"/>
        </w:rPr>
        <w:t>发、利用、修复作出的综合部署和具体安排，是空间治理体系与治理能力现代化的有效手段，是编制详细规划和村庄规划的基本依据</w:t>
      </w:r>
      <w:r>
        <w:rPr>
          <w:rFonts w:hint="eastAsia" w:ascii="仿宋_GB2312" w:hAnsi="仿宋_GB2312" w:eastAsia="仿宋_GB2312" w:cs="仿宋_GB2312"/>
          <w:color w:val="000000"/>
          <w:sz w:val="32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 w:ascii="方正小标宋_GBK" w:hAnsi="方正小标宋_GBK" w:eastAsia="方正小标宋_GBK" w:cs="方正小标宋_GBK"/>
          <w:sz w:val="36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6"/>
          <w:szCs w:val="44"/>
          <w:lang w:val="en-US" w:eastAsia="zh-CN"/>
        </w:rPr>
        <w:t>规划原则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highlight w:val="none"/>
          <w:lang w:val="en-US" w:eastAsia="zh-CN"/>
        </w:rPr>
        <w:t>生态优先、绿色低碳。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全面贯彻习近平生态文明思想与理念，坚持生态优先、绿色发展、低碳减碳的基本方针，落实并细化上位规划确定的生态空间格局与管控要求，树立“山水林田湖草沙”生命共同体意识，严守粮食安全底线和生态安全底线，促进人与自然和谐共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highlight w:val="none"/>
          <w:lang w:val="en-US" w:eastAsia="zh-CN"/>
        </w:rPr>
        <w:t>以人为本、提升品质。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坚持以“人民为中心”的新型城镇化道路，科学布局生态空间、生产空间、生活空间，盘活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吉格斯太镇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空间与产业资源，提升人居环境品质，改善基础设施和公共服务设施服务能力与水平，推动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镇村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融合高质量发展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highlight w:val="none"/>
          <w:lang w:val="en-US" w:eastAsia="zh-CN"/>
        </w:rPr>
        <w:t>因地制宜、突出特色。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结合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吉格斯太镇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发展实际，深入挖掘地理区位、资源禀赋、历史文化和特色产业等特征，突出地域特色，传承地域文化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highlight w:val="none"/>
          <w:lang w:val="en-US" w:eastAsia="zh-CN"/>
        </w:rPr>
        <w:t>全域管控，集约节约。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强化自然资源统筹利用和用途管制，探索控制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镇村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建设用地增量，盘活存量的内涵式发展路径，提高国土空间利用效率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highlight w:val="none"/>
          <w:lang w:val="en-US" w:eastAsia="zh-CN"/>
        </w:rPr>
        <w:t>上下结合，强化实施。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落实上位规划下达的核心指标，并将指标分解至村庄。强化规划实施时序，提出分阶段调控要求，确保近期项目可实施可管控，同时为后续发展预留条件，确保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吉格斯太镇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规划可实施、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镇村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发展可持续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  <w:highlight w:val="none"/>
          <w:lang w:val="en-US" w:eastAsia="zh-CN"/>
        </w:rPr>
        <w:t>政府主导，公众参与。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统筹规划编制工作，建立旗、镇、村三级联动和部门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协同机制。强化规划编制全过程的公众参与，保障规划共谋、共建、共治、共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享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default" w:ascii="方正小标宋_GBK" w:hAnsi="方正小标宋_GBK" w:eastAsia="方正小标宋_GBK" w:cs="方正小标宋_GBK"/>
          <w:sz w:val="36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6"/>
          <w:szCs w:val="44"/>
          <w:lang w:val="en-US" w:eastAsia="zh-CN"/>
        </w:rPr>
        <w:t>规划范围和期限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本次规划分镇域和镇区两个层次。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镇域规划范围：吉格斯太镇行政辖区内全部国土空间，总面积504.42平方公里。下辖七个行政村，包括大红奎村、张义城窑村、蛇肯点素村、梁家圪堵村、龚吉仁村、柳沟村、沟心召村。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镇区规划总面积130.4公顷，其中城镇开发边界范围面积为39.28公顷。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规划期限为2021-2035年，基期年为2020年，规划目标年为2035年，近期目标年为2025年。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eastAsia" w:ascii="方正小标宋_GBK" w:hAnsi="方正小标宋_GBK" w:eastAsia="方正小标宋_GBK" w:cs="方正小标宋_GBK"/>
          <w:sz w:val="36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6"/>
          <w:szCs w:val="44"/>
          <w:lang w:val="en-US" w:eastAsia="zh-CN"/>
        </w:rPr>
        <w:t>国土空间总体格局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基于吉格斯太镇自然地理格局、人口经济分布等特征，统筹落实黄河流域生态保护和高质量发展重大战略，落实达拉特旗的总体格局中沿黄生态绿色保护带、高效农业发展区与草原生态治理区开发保护要求，构建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en-US" w:eastAsia="zh-CN" w:bidi="ar"/>
        </w:rPr>
        <w:t>“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双核双轴，一带两区多点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en-US" w:eastAsia="zh-CN" w:bidi="ar"/>
        </w:rPr>
        <w:t>”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的国土空间开发保护总体格局。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0"/>
        <w:textAlignment w:val="auto"/>
        <w:rPr>
          <w:rFonts w:hint="default" w:ascii="方正小标宋_GBK" w:hAnsi="方正小标宋_GBK" w:eastAsia="方正小标宋_GBK" w:cs="方正小标宋_GBK"/>
          <w:sz w:val="36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6"/>
          <w:szCs w:val="44"/>
          <w:lang w:val="en-US" w:eastAsia="zh-CN"/>
        </w:rPr>
        <w:t>征求意见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欢迎社会各界人士提出宝贵意见和建议，请于公示期内将意见和建议以电子邮件、邮寄信件等方式反馈至</w:t>
      </w:r>
      <w:r>
        <w:rPr>
          <w:rFonts w:hint="eastAsia" w:ascii="仿宋_GB2312" w:hAnsi="仿宋_GB2312" w:eastAsia="仿宋_GB2312" w:cs="仿宋_GB2312"/>
          <w:sz w:val="32"/>
          <w:szCs w:val="32"/>
        </w:rPr>
        <w:t>达拉特旗吉格斯太镇人民政府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2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一、公示时间：30天（2023年8月2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日至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sz w:val="32"/>
          <w:szCs w:val="32"/>
        </w:rPr>
        <w:t>月22日）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2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二、公示方式：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2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吉格斯太镇人民政府公示栏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2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2、达拉特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之窗网站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2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三、公示意见反馈方式：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2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1、电子邮件：1778801007＠qq．com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2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2、联系电话：0477-5960121（工作日8：30-12：00、14:30-17:30;)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2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3、邮寄地址：达拉特旗吉格斯太镇人民政府，邮政编码：014309。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hint="eastAsia" w:ascii="方正小标宋_GBK" w:hAnsi="方正小标宋_GBK" w:eastAsia="方正小标宋_GBK" w:cs="方正小标宋_GBK"/>
          <w:sz w:val="36"/>
          <w:szCs w:val="44"/>
          <w:lang w:val="en-US" w:eastAsia="zh-CN"/>
        </w:rPr>
      </w:pPr>
      <w:r>
        <w:drawing>
          <wp:inline distT="0" distB="0" distL="114300" distR="114300">
            <wp:extent cx="5266690" cy="3696335"/>
            <wp:effectExtent l="0" t="0" r="10160" b="1841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20" w:firstLineChars="200"/>
        <w:textAlignment w:val="auto"/>
        <w:rPr>
          <w:rFonts w:hint="eastAsia" w:ascii="方正小标宋_GBK" w:hAnsi="方正小标宋_GBK" w:eastAsia="方正小标宋_GBK" w:cs="方正小标宋_GBK"/>
          <w:sz w:val="36"/>
          <w:szCs w:val="44"/>
          <w:lang w:val="en-US" w:eastAsia="zh-CN"/>
        </w:rPr>
      </w:pPr>
      <w:r>
        <w:drawing>
          <wp:inline distT="0" distB="0" distL="114300" distR="114300">
            <wp:extent cx="5265420" cy="3688080"/>
            <wp:effectExtent l="0" t="0" r="11430" b="762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1" w:fontKey="{52B2EBCB-722F-4A50-B23E-B5D8286C7B95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2" w:fontKey="{BA80774E-27C9-4403-B7DD-645C56FDDA8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24401FB"/>
    <w:multiLevelType w:val="singleLevel"/>
    <w:tmpl w:val="224401FB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QxNzk2NGIzYmY1NTUxMzkyODJmNDYwYzUzN2JkOTQifQ=="/>
  </w:docVars>
  <w:rsids>
    <w:rsidRoot w:val="178E4ECF"/>
    <w:rsid w:val="03962305"/>
    <w:rsid w:val="178E4ECF"/>
    <w:rsid w:val="477950CA"/>
    <w:rsid w:val="51870D97"/>
    <w:rsid w:val="5D52070C"/>
    <w:rsid w:val="67AE1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4"/>
    <w:qFormat/>
    <w:uiPriority w:val="0"/>
  </w:style>
  <w:style w:type="paragraph" w:styleId="4">
    <w:name w:val="Body Text First Indent"/>
    <w:basedOn w:val="3"/>
    <w:next w:val="1"/>
    <w:qFormat/>
    <w:uiPriority w:val="0"/>
    <w:pPr>
      <w:ind w:firstLine="420" w:firstLineChars="1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1449</Words>
  <Characters>1547</Characters>
  <Lines>0</Lines>
  <Paragraphs>0</Paragraphs>
  <TotalTime>1</TotalTime>
  <ScaleCrop>false</ScaleCrop>
  <LinksUpToDate>false</LinksUpToDate>
  <CharactersWithSpaces>1551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2023-08-22T09:02:00Z</dcterms:created>
  <dc:creator>DD</dc:creator>
  <cp:lastModifiedBy>3</cp:lastModifiedBy>
  <dcterms:modified xsi:type="dcterms:W3CDTF">2023-08-24T03:05:39Z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7EC941B5BA4D4E2BB5A2DFB0FF5AEE9C_11</vt:lpwstr>
  </property>
</Properties>
</file>