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仿宋"/>
          <w:sz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达拉特旗工信和科技局关于</w:t>
      </w:r>
      <w:r>
        <w:rPr>
          <w:rFonts w:hint="eastAsia" w:ascii="方正小标宋简体" w:hAnsi="方正小标宋简体" w:eastAsia="方正小标宋简体" w:cs="方正小标宋简体"/>
          <w:b w:val="0"/>
          <w:bCs/>
          <w:sz w:val="44"/>
          <w:szCs w:val="44"/>
          <w:lang w:val="en-US" w:eastAsia="zh-CN"/>
        </w:rPr>
        <w:t>征求《达拉特旗</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sz w:val="44"/>
          <w:szCs w:val="44"/>
          <w:lang w:val="en-US" w:eastAsia="zh-CN"/>
        </w:rPr>
        <w:t>隐形冠军加速部落管理办法(试行)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val="en-US" w:eastAsia="zh-CN"/>
        </w:rPr>
        <w:t>意见的函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tabs>
          <w:tab w:val="left" w:pos="8364"/>
          <w:tab w:val="left" w:pos="8610"/>
        </w:tabs>
        <w:kinsoku/>
        <w:wordWrap/>
        <w:overflowPunct/>
        <w:topLinePunct w:val="0"/>
        <w:autoSpaceDE/>
        <w:autoSpaceDN/>
        <w:bidi w:val="0"/>
        <w:adjustRightInd/>
        <w:snapToGrid/>
        <w:spacing w:line="580" w:lineRule="exact"/>
        <w:ind w:right="32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napToGrid w:val="0"/>
          <w:color w:val="auto"/>
          <w:spacing w:val="0"/>
          <w:sz w:val="32"/>
          <w:szCs w:val="32"/>
          <w:lang w:val="en-US" w:eastAsia="zh-CN"/>
        </w:rPr>
        <w:t>达拉特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开发区、旗财政局、发改委、</w:t>
      </w:r>
      <w:r>
        <w:rPr>
          <w:rFonts w:hint="eastAsia" w:ascii="仿宋_GB2312" w:hAnsi="仿宋_GB2312" w:eastAsia="仿宋_GB2312" w:cs="仿宋_GB2312"/>
          <w:b w:val="0"/>
          <w:bCs w:val="0"/>
          <w:color w:val="auto"/>
          <w:sz w:val="32"/>
          <w:szCs w:val="32"/>
          <w:u w:val="none"/>
        </w:rPr>
        <w:t>人力资源和社会保障局、</w:t>
      </w:r>
      <w:r>
        <w:rPr>
          <w:rFonts w:hint="eastAsia" w:ascii="仿宋_GB2312" w:hAnsi="仿宋_GB2312" w:eastAsia="仿宋_GB2312" w:cs="仿宋_GB2312"/>
          <w:b w:val="0"/>
          <w:bCs w:val="0"/>
          <w:color w:val="auto"/>
          <w:sz w:val="32"/>
          <w:szCs w:val="32"/>
          <w:u w:val="none"/>
          <w:lang w:val="en-US" w:eastAsia="zh-CN"/>
        </w:rPr>
        <w:t>政务服务局、现代服务业办和</w:t>
      </w:r>
      <w:r>
        <w:rPr>
          <w:rFonts w:hint="eastAsia" w:ascii="仿宋_GB2312" w:hAnsi="仿宋_GB2312" w:eastAsia="仿宋_GB2312" w:cs="仿宋_GB2312"/>
          <w:b w:val="0"/>
          <w:bCs w:val="0"/>
          <w:color w:val="auto"/>
          <w:sz w:val="32"/>
          <w:szCs w:val="32"/>
          <w:u w:val="none"/>
        </w:rPr>
        <w:t>建设投资集团有限公司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88"/>
        <w:jc w:val="left"/>
        <w:textAlignment w:val="auto"/>
        <w:rPr>
          <w:rFonts w:hint="eastAsia" w:ascii="仿宋_GB2312" w:hAnsi="仿宋_GB2312" w:eastAsia="仿宋_GB2312" w:cs="仿宋_GB2312"/>
          <w:color w:val="000000"/>
          <w:spacing w:val="6"/>
          <w:sz w:val="32"/>
          <w:szCs w:val="32"/>
          <w:highlight w:val="none"/>
          <w:lang w:val="en-US" w:eastAsia="zh-CN"/>
        </w:rPr>
      </w:pPr>
      <w:r>
        <w:rPr>
          <w:rFonts w:hint="eastAsia" w:ascii="仿宋_GB2312" w:hAnsi="仿宋_GB2312" w:eastAsia="仿宋_GB2312" w:cs="仿宋_GB2312"/>
          <w:color w:val="000000"/>
          <w:sz w:val="32"/>
          <w:szCs w:val="32"/>
        </w:rPr>
        <w:t>为深入贯彻党中央、国务院关于扶持中小微企业发展的决策部署，推进中小微企业主动适应和引领发展新常态，引导中小微企业向专业化、精细化、特色化、新颖化</w:t>
      </w:r>
      <w:r>
        <w:rPr>
          <w:rFonts w:hint="eastAsia" w:ascii="仿宋_GB2312" w:hAnsi="仿宋_GB2312" w:eastAsia="仿宋_GB2312" w:cs="仿宋_GB2312"/>
          <w:color w:val="000000"/>
          <w:sz w:val="32"/>
          <w:szCs w:val="32"/>
          <w:lang w:val="en-US" w:eastAsia="zh-CN"/>
        </w:rPr>
        <w:t>的“专精特新”方向</w:t>
      </w:r>
      <w:r>
        <w:rPr>
          <w:rFonts w:hint="eastAsia" w:ascii="仿宋_GB2312" w:hAnsi="仿宋_GB2312" w:eastAsia="仿宋_GB2312" w:cs="仿宋_GB2312"/>
          <w:color w:val="000000"/>
          <w:sz w:val="32"/>
          <w:szCs w:val="32"/>
        </w:rPr>
        <w:t>发展，根据《科技部关于印发〈科技企业孵化器管理办法&gt;的通知》(国科发〔2018〕300号)《科技部火炬中心关于印发〈国家众创空间备案暂行规定〉的通知》 (国科火字 〔2017〕120号)和《达拉特旗委办公室 旗人民政府办公室印发〈达拉特旗关于加快推动“专精特新”中小企业高质量发展行动方案（试行）&gt;的通知》(</w:t>
      </w:r>
      <w:r>
        <w:rPr>
          <w:rFonts w:hint="eastAsia" w:ascii="仿宋_GB2312" w:hAnsi="仿宋_GB2312" w:eastAsia="仿宋_GB2312" w:cs="仿宋_GB2312"/>
          <w:color w:val="000000"/>
          <w:sz w:val="32"/>
          <w:szCs w:val="32"/>
          <w:lang w:val="en-US" w:eastAsia="zh-CN"/>
        </w:rPr>
        <w:t>达</w:t>
      </w:r>
      <w:r>
        <w:rPr>
          <w:rFonts w:hint="eastAsia" w:ascii="仿宋_GB2312" w:hAnsi="仿宋_GB2312" w:eastAsia="仿宋_GB2312" w:cs="仿宋_GB2312"/>
          <w:color w:val="000000"/>
          <w:sz w:val="32"/>
          <w:szCs w:val="32"/>
        </w:rPr>
        <w:t>党办发〔2022〕6号)精神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0"/>
          <w:sz w:val="32"/>
          <w:szCs w:val="32"/>
          <w:lang w:val="en-US" w:eastAsia="zh-CN"/>
        </w:rPr>
        <w:t>我局结合工作实际，编制了《</w:t>
      </w:r>
      <w:r>
        <w:rPr>
          <w:rFonts w:hint="eastAsia" w:ascii="仿宋_GB2312" w:hAnsi="宋体" w:eastAsia="仿宋_GB2312" w:cs="仿宋_GB2312"/>
          <w:color w:val="000000"/>
          <w:kern w:val="0"/>
          <w:sz w:val="32"/>
          <w:szCs w:val="32"/>
          <w:lang w:val="en-US" w:eastAsia="zh-CN" w:bidi="ar"/>
        </w:rPr>
        <w:t>达拉特旗隐形冠军加速部落管理办法(试行)</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000000"/>
          <w:spacing w:val="6"/>
          <w:sz w:val="32"/>
          <w:szCs w:val="32"/>
          <w:highlight w:val="none"/>
          <w:lang w:val="en-US" w:eastAsia="zh-CN"/>
        </w:rPr>
        <w:t>现征求贵单位意见，请于11月15日前将书面意见反馈至工信和科技局企业发展服务股邮箱。</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firstLine="688"/>
        <w:jc w:val="left"/>
        <w:textAlignment w:val="auto"/>
        <w:rPr>
          <w:rFonts w:hint="eastAsia" w:ascii="仿宋_GB2312" w:hAnsi="仿宋_GB2312" w:eastAsia="仿宋_GB2312" w:cs="仿宋_GB2312"/>
          <w:color w:val="000000"/>
          <w:spacing w:val="6"/>
          <w:sz w:val="32"/>
          <w:szCs w:val="32"/>
          <w:highlight w:val="none"/>
          <w:lang w:val="en-US" w:eastAsia="zh-CN"/>
        </w:rPr>
      </w:pPr>
      <w:r>
        <w:rPr>
          <w:rFonts w:hint="eastAsia" w:ascii="仿宋_GB2312" w:hAnsi="仿宋_GB2312" w:eastAsia="仿宋_GB2312" w:cs="仿宋_GB2312"/>
          <w:color w:val="000000"/>
          <w:spacing w:val="6"/>
          <w:sz w:val="32"/>
          <w:szCs w:val="32"/>
          <w:highlight w:val="none"/>
          <w:lang w:val="en-US" w:eastAsia="zh-CN"/>
        </w:rPr>
        <w:t xml:space="preserve">联系人：安永伟 </w:t>
      </w:r>
    </w:p>
    <w:p>
      <w:pPr>
        <w:keepNext w:val="0"/>
        <w:keepLines w:val="0"/>
        <w:pageBreakBefore w:val="0"/>
        <w:widowControl w:val="0"/>
        <w:kinsoku/>
        <w:wordWrap/>
        <w:overflowPunct/>
        <w:topLinePunct w:val="0"/>
        <w:autoSpaceDE/>
        <w:autoSpaceDN/>
        <w:bidi w:val="0"/>
        <w:adjustRightInd/>
        <w:snapToGrid/>
        <w:spacing w:line="660" w:lineRule="exact"/>
        <w:ind w:firstLine="688"/>
        <w:jc w:val="left"/>
        <w:textAlignment w:val="auto"/>
        <w:rPr>
          <w:rFonts w:hint="eastAsia" w:ascii="仿宋_GB2312" w:hAnsi="仿宋_GB2312" w:eastAsia="仿宋_GB2312" w:cs="仿宋_GB2312"/>
          <w:color w:val="000000"/>
          <w:spacing w:val="6"/>
          <w:sz w:val="32"/>
          <w:szCs w:val="32"/>
          <w:highlight w:val="none"/>
          <w:lang w:val="en-US" w:eastAsia="zh-CN"/>
        </w:rPr>
      </w:pPr>
      <w:r>
        <w:rPr>
          <w:rFonts w:hint="eastAsia" w:ascii="仿宋_GB2312" w:hAnsi="仿宋_GB2312" w:eastAsia="仿宋_GB2312" w:cs="仿宋_GB2312"/>
          <w:color w:val="000000"/>
          <w:spacing w:val="6"/>
          <w:sz w:val="32"/>
          <w:szCs w:val="32"/>
          <w:highlight w:val="none"/>
          <w:lang w:val="en-US" w:eastAsia="zh-CN"/>
        </w:rPr>
        <w:t>联系方式：15049423988</w:t>
      </w:r>
    </w:p>
    <w:p>
      <w:pPr>
        <w:keepNext w:val="0"/>
        <w:keepLines w:val="0"/>
        <w:pageBreakBefore w:val="0"/>
        <w:widowControl w:val="0"/>
        <w:kinsoku/>
        <w:wordWrap/>
        <w:overflowPunct/>
        <w:topLinePunct w:val="0"/>
        <w:autoSpaceDE/>
        <w:autoSpaceDN/>
        <w:bidi w:val="0"/>
        <w:adjustRightInd/>
        <w:snapToGrid/>
        <w:spacing w:line="660" w:lineRule="exact"/>
        <w:ind w:firstLine="688"/>
        <w:jc w:val="left"/>
        <w:textAlignment w:val="auto"/>
        <w:rPr>
          <w:rFonts w:hint="eastAsia" w:ascii="仿宋" w:hAnsi="仿宋" w:eastAsia="仿宋" w:cs="仿宋"/>
          <w:color w:val="000000"/>
          <w:spacing w:val="6"/>
          <w:sz w:val="32"/>
          <w:szCs w:val="32"/>
          <w:highlight w:val="none"/>
          <w:lang w:val="en-US" w:eastAsia="zh-CN"/>
        </w:rPr>
      </w:pPr>
      <w:r>
        <w:rPr>
          <w:rFonts w:hint="eastAsia" w:ascii="仿宋_GB2312" w:hAnsi="仿宋_GB2312" w:eastAsia="仿宋_GB2312" w:cs="仿宋_GB2312"/>
          <w:color w:val="000000"/>
          <w:spacing w:val="6"/>
          <w:sz w:val="32"/>
          <w:szCs w:val="32"/>
          <w:highlight w:val="none"/>
          <w:lang w:val="en-US" w:eastAsia="zh-CN"/>
        </w:rPr>
        <w:t>邮箱：84</w:t>
      </w:r>
      <w:r>
        <w:rPr>
          <w:rFonts w:hint="eastAsia" w:ascii="仿宋" w:hAnsi="仿宋" w:eastAsia="仿宋" w:cs="仿宋"/>
          <w:color w:val="000000"/>
          <w:spacing w:val="6"/>
          <w:sz w:val="32"/>
          <w:szCs w:val="32"/>
          <w:highlight w:val="none"/>
          <w:lang w:val="en-US" w:eastAsia="zh-CN"/>
        </w:rPr>
        <w:t>389125@qq.com</w:t>
      </w:r>
    </w:p>
    <w:p>
      <w:pPr>
        <w:keepNext w:val="0"/>
        <w:keepLines w:val="0"/>
        <w:pageBreakBefore w:val="0"/>
        <w:widowControl w:val="0"/>
        <w:kinsoku/>
        <w:wordWrap/>
        <w:overflowPunct/>
        <w:topLinePunct w:val="0"/>
        <w:autoSpaceDE/>
        <w:autoSpaceDN/>
        <w:bidi w:val="0"/>
        <w:adjustRightInd/>
        <w:snapToGrid/>
        <w:spacing w:line="580" w:lineRule="exact"/>
        <w:ind w:left="1280"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附件：达拉特旗隐形冠军加速部落管理办法(试行)</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达拉特旗工信和科技局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rPr>
      </w:pPr>
    </w:p>
    <w:p>
      <w:pPr>
        <w:jc w:val="both"/>
        <w:rPr>
          <w:rFonts w:hint="eastAsia" w:ascii="仿宋_GB2312" w:hAnsi="仿宋_GB2312" w:eastAsia="仿宋_GB2312" w:cs="仿宋_GB2312"/>
          <w:color w:val="000000"/>
          <w:sz w:val="44"/>
          <w:szCs w:val="44"/>
          <w:lang w:val="en-US" w:eastAsia="zh-CN"/>
        </w:rPr>
      </w:pPr>
    </w:p>
    <w:p>
      <w:pPr>
        <w:jc w:val="center"/>
        <w:rPr>
          <w:rFonts w:hint="eastAsia" w:ascii="仿宋_GB2312" w:hAnsi="仿宋_GB2312" w:eastAsia="仿宋_GB2312" w:cs="仿宋_GB2312"/>
          <w:color w:val="000000"/>
          <w:sz w:val="44"/>
          <w:szCs w:val="44"/>
          <w:lang w:val="en-US" w:eastAsia="zh-CN"/>
        </w:rPr>
      </w:pPr>
    </w:p>
    <w:p>
      <w:pPr>
        <w:jc w:val="center"/>
        <w:rPr>
          <w:rFonts w:hint="eastAsia" w:ascii="仿宋_GB2312" w:hAnsi="仿宋_GB2312" w:eastAsia="仿宋_GB2312" w:cs="仿宋_GB2312"/>
          <w:color w:val="000000"/>
          <w:sz w:val="44"/>
          <w:szCs w:val="44"/>
        </w:rPr>
      </w:pPr>
      <w:r>
        <w:rPr>
          <w:rFonts w:hint="eastAsia" w:ascii="仿宋_GB2312" w:hAnsi="仿宋_GB2312" w:eastAsia="仿宋_GB2312" w:cs="仿宋_GB2312"/>
          <w:b/>
          <w:bCs/>
          <w:color w:val="000000"/>
          <w:sz w:val="44"/>
          <w:szCs w:val="44"/>
          <w:lang w:val="en-US" w:eastAsia="zh-CN"/>
        </w:rPr>
        <w:t>达拉特旗隐形冠军加速部落</w:t>
      </w:r>
      <w:r>
        <w:rPr>
          <w:rFonts w:hint="eastAsia" w:ascii="仿宋_GB2312" w:hAnsi="仿宋_GB2312" w:eastAsia="仿宋_GB2312" w:cs="仿宋_GB2312"/>
          <w:b/>
          <w:bCs/>
          <w:color w:val="000000"/>
          <w:sz w:val="44"/>
          <w:szCs w:val="44"/>
        </w:rPr>
        <w:t>管理办法(试行)</w:t>
      </w:r>
    </w:p>
    <w:p>
      <w:pPr>
        <w:jc w:val="center"/>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lang w:val="en-US" w:eastAsia="zh-CN"/>
        </w:rPr>
        <w:t>征求意见稿</w:t>
      </w:r>
      <w:r>
        <w:rPr>
          <w:rFonts w:hint="eastAsia" w:ascii="仿宋_GB2312" w:hAnsi="仿宋_GB2312" w:eastAsia="仿宋_GB2312" w:cs="仿宋_GB2312"/>
          <w:color w:val="000000"/>
          <w:sz w:val="36"/>
          <w:szCs w:val="36"/>
          <w:lang w:eastAsia="zh-CN"/>
        </w:rPr>
        <w:t>）</w:t>
      </w: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 一 章  总  则</w:t>
      </w:r>
    </w:p>
    <w:p>
      <w:pPr>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为深入贯彻党中央、国务院关于扶持中小微企业发展的决策部署，推进中小微企业主动适应和引领发展新常态，引导中小微企业向专业化、精细化、特色化、新颖化</w:t>
      </w:r>
      <w:r>
        <w:rPr>
          <w:rFonts w:hint="eastAsia" w:ascii="仿宋_GB2312" w:hAnsi="仿宋_GB2312" w:eastAsia="仿宋_GB2312" w:cs="仿宋_GB2312"/>
          <w:color w:val="000000"/>
          <w:sz w:val="32"/>
          <w:szCs w:val="32"/>
          <w:lang w:val="en-US" w:eastAsia="zh-CN"/>
        </w:rPr>
        <w:t>的“专精特新”方向</w:t>
      </w:r>
      <w:r>
        <w:rPr>
          <w:rFonts w:hint="eastAsia" w:ascii="仿宋_GB2312" w:hAnsi="仿宋_GB2312" w:eastAsia="仿宋_GB2312" w:cs="仿宋_GB2312"/>
          <w:color w:val="000000"/>
          <w:sz w:val="32"/>
          <w:szCs w:val="32"/>
        </w:rPr>
        <w:t>发展，培育</w:t>
      </w:r>
      <w:r>
        <w:rPr>
          <w:rFonts w:hint="eastAsia" w:ascii="仿宋_GB2312" w:hAnsi="仿宋_GB2312" w:eastAsia="仿宋_GB2312" w:cs="仿宋_GB2312"/>
          <w:color w:val="000000"/>
          <w:sz w:val="32"/>
          <w:szCs w:val="32"/>
          <w:lang w:val="en-US" w:eastAsia="zh-CN"/>
        </w:rPr>
        <w:t>更多</w:t>
      </w:r>
      <w:r>
        <w:rPr>
          <w:rFonts w:hint="eastAsia" w:ascii="仿宋_GB2312" w:hAnsi="仿宋_GB2312" w:eastAsia="仿宋_GB2312" w:cs="仿宋_GB2312"/>
          <w:color w:val="000000"/>
          <w:sz w:val="32"/>
          <w:szCs w:val="32"/>
        </w:rPr>
        <w:t>制造业“单项冠军”，全力将</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(以下简称 “</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”)打造成为区域</w:t>
      </w:r>
      <w:r>
        <w:rPr>
          <w:rFonts w:hint="eastAsia" w:ascii="仿宋_GB2312" w:hAnsi="仿宋_GB2312" w:eastAsia="仿宋_GB2312" w:cs="仿宋_GB2312"/>
          <w:color w:val="000000"/>
          <w:sz w:val="32"/>
          <w:szCs w:val="32"/>
          <w:lang w:val="en-US" w:eastAsia="zh-CN"/>
        </w:rPr>
        <w:t>培育“专精特新”企业的</w:t>
      </w:r>
      <w:r>
        <w:rPr>
          <w:rFonts w:hint="eastAsia" w:ascii="仿宋_GB2312" w:hAnsi="仿宋_GB2312" w:eastAsia="仿宋_GB2312" w:cs="仿宋_GB2312"/>
          <w:color w:val="000000"/>
          <w:sz w:val="32"/>
          <w:szCs w:val="32"/>
        </w:rPr>
        <w:t>综合服务最优平台，助力</w:t>
      </w:r>
      <w:r>
        <w:rPr>
          <w:rFonts w:hint="eastAsia" w:ascii="仿宋_GB2312" w:hAnsi="仿宋_GB2312" w:eastAsia="仿宋_GB2312" w:cs="仿宋_GB2312"/>
          <w:color w:val="000000"/>
          <w:sz w:val="32"/>
          <w:szCs w:val="32"/>
          <w:lang w:val="en-US" w:eastAsia="zh-CN"/>
        </w:rPr>
        <w:t>中小企业从“专精特新”走向“隐形冠军”。</w:t>
      </w:r>
      <w:r>
        <w:rPr>
          <w:rFonts w:hint="eastAsia" w:ascii="仿宋_GB2312" w:hAnsi="仿宋_GB2312" w:eastAsia="仿宋_GB2312" w:cs="仿宋_GB2312"/>
          <w:color w:val="000000"/>
          <w:sz w:val="32"/>
          <w:szCs w:val="32"/>
        </w:rPr>
        <w:t>根据《科技部关于印发〈科技企业孵化器管理办法&gt;的通知》(国科发〔2018〕300号)《科技部火炬中心关于印发〈国家众创空间备案暂行规定〉的通知》 (国科火字 〔2017〕120号)和《达拉特旗委办公室 旗人民政府办公室印发〈达拉特旗关于加快推动“专精特新”中小企业高质量发展行动方案（试行）&gt;的通知》(</w:t>
      </w:r>
      <w:r>
        <w:rPr>
          <w:rFonts w:hint="eastAsia" w:ascii="仿宋_GB2312" w:hAnsi="仿宋_GB2312" w:eastAsia="仿宋_GB2312" w:cs="仿宋_GB2312"/>
          <w:color w:val="000000"/>
          <w:sz w:val="32"/>
          <w:szCs w:val="32"/>
          <w:lang w:val="en-US" w:eastAsia="zh-CN"/>
        </w:rPr>
        <w:t>达</w:t>
      </w:r>
      <w:r>
        <w:rPr>
          <w:rFonts w:hint="eastAsia" w:ascii="仿宋_GB2312" w:hAnsi="仿宋_GB2312" w:eastAsia="仿宋_GB2312" w:cs="仿宋_GB2312"/>
          <w:color w:val="000000"/>
          <w:sz w:val="32"/>
          <w:szCs w:val="32"/>
        </w:rPr>
        <w:t>党办发〔2022〕6号)精神，结合实际，制定本办法。</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第二条  </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的主要功能是，围绕市委“三个四” 发展目标，全面深化“八大构筑”，深入实施“七大行动”</w:t>
      </w:r>
      <w:r>
        <w:rPr>
          <w:rFonts w:hint="eastAsia" w:ascii="仿宋_GB2312" w:hAnsi="仿宋_GB2312" w:eastAsia="仿宋_GB2312" w:cs="仿宋_GB2312"/>
          <w:color w:val="000000"/>
          <w:sz w:val="32"/>
          <w:szCs w:val="32"/>
          <w:lang w:eastAsia="zh-CN"/>
        </w:rPr>
        <w:t>，</w:t>
      </w:r>
    </w:p>
    <w:p>
      <w:pPr>
        <w:rPr>
          <w:rFonts w:hint="eastAsia" w:ascii="仿宋_GB2312" w:hAnsi="仿宋_GB2312" w:eastAsia="仿宋_GB2312" w:cs="仿宋_GB2312"/>
          <w:b/>
          <w:bCs/>
          <w:color w:val="FF0000"/>
          <w:sz w:val="32"/>
          <w:szCs w:val="32"/>
          <w:u w:val="single"/>
        </w:rPr>
      </w:pPr>
      <w:r>
        <w:rPr>
          <w:rFonts w:hint="eastAsia" w:ascii="仿宋_GB2312" w:hAnsi="仿宋_GB2312" w:eastAsia="仿宋_GB2312" w:cs="仿宋_GB2312"/>
          <w:color w:val="000000"/>
          <w:sz w:val="32"/>
          <w:szCs w:val="32"/>
        </w:rPr>
        <w:t>全面落实</w:t>
      </w:r>
      <w:r>
        <w:rPr>
          <w:rFonts w:hint="eastAsia" w:ascii="仿宋_GB2312" w:hAnsi="仿宋_GB2312" w:eastAsia="仿宋_GB2312" w:cs="仿宋_GB2312"/>
          <w:color w:val="000000"/>
          <w:sz w:val="32"/>
          <w:szCs w:val="32"/>
          <w:lang w:val="en-US" w:eastAsia="zh-CN"/>
        </w:rPr>
        <w:t>达拉特旗</w:t>
      </w:r>
      <w:r>
        <w:rPr>
          <w:rFonts w:hint="eastAsia" w:ascii="仿宋_GB2312" w:hAnsi="仿宋_GB2312" w:eastAsia="仿宋_GB2312" w:cs="仿宋_GB2312"/>
          <w:color w:val="000000"/>
          <w:sz w:val="32"/>
          <w:szCs w:val="32"/>
          <w:highlight w:val="none"/>
        </w:rPr>
        <w:t>“人才新政</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0条”</w:t>
      </w:r>
      <w:r>
        <w:rPr>
          <w:rFonts w:hint="eastAsia" w:ascii="仿宋_GB2312" w:hAnsi="仿宋_GB2312" w:eastAsia="仿宋_GB2312" w:cs="仿宋_GB2312"/>
          <w:color w:val="000000"/>
          <w:sz w:val="32"/>
          <w:szCs w:val="32"/>
        </w:rPr>
        <w:t>,以集聚创新要素资源、招引科技创新团队及高层次人才、落地转化科技成果、培育科技型企业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高新技术企业</w:t>
      </w:r>
      <w:r>
        <w:rPr>
          <w:rFonts w:hint="eastAsia" w:ascii="仿宋_GB2312" w:hAnsi="仿宋_GB2312" w:eastAsia="仿宋_GB2312" w:cs="仿宋_GB2312"/>
          <w:color w:val="000000"/>
          <w:sz w:val="32"/>
          <w:szCs w:val="32"/>
          <w:lang w:val="en-US" w:eastAsia="zh-CN"/>
        </w:rPr>
        <w:t>、“专精特新”中小企业</w:t>
      </w:r>
      <w:r>
        <w:rPr>
          <w:rFonts w:hint="eastAsia" w:ascii="仿宋_GB2312" w:hAnsi="仿宋_GB2312" w:eastAsia="仿宋_GB2312" w:cs="仿宋_GB2312"/>
          <w:color w:val="000000"/>
          <w:sz w:val="32"/>
          <w:szCs w:val="32"/>
        </w:rPr>
        <w:t>为导向，按照公开、公平、公正原则，为入驻对象提供创新创业空间、共享设施设备、产业技术服务、金融资金支持、政策咨询落实、培训活动组织、资源对接合作、项目申报辅导等服务。</w:t>
      </w:r>
      <w:r>
        <w:rPr>
          <w:rFonts w:hint="eastAsia" w:ascii="仿宋_GB2312" w:hAnsi="仿宋_GB2312" w:eastAsia="仿宋_GB2312" w:cs="仿宋_GB2312"/>
          <w:color w:val="000000"/>
          <w:sz w:val="32"/>
          <w:szCs w:val="32"/>
          <w:lang w:val="en-US" w:eastAsia="zh-CN"/>
        </w:rPr>
        <w:t>加速</w:t>
      </w:r>
      <w:r>
        <w:rPr>
          <w:rFonts w:hint="eastAsia" w:ascii="仿宋_GB2312" w:hAnsi="仿宋_GB2312" w:eastAsia="仿宋_GB2312" w:cs="仿宋_GB2312"/>
          <w:color w:val="000000"/>
          <w:sz w:val="32"/>
          <w:szCs w:val="32"/>
          <w:lang w:eastAsia="zh-CN"/>
        </w:rPr>
        <w:t>部落</w:t>
      </w:r>
      <w:r>
        <w:rPr>
          <w:rFonts w:hint="eastAsia" w:ascii="仿宋_GB2312" w:hAnsi="仿宋_GB2312" w:eastAsia="仿宋_GB2312" w:cs="仿宋_GB2312"/>
          <w:color w:val="000000"/>
          <w:sz w:val="32"/>
          <w:szCs w:val="32"/>
        </w:rPr>
        <w:t>实行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旗</w:t>
      </w:r>
      <w:r>
        <w:rPr>
          <w:rFonts w:hint="eastAsia" w:ascii="仿宋_GB2312" w:hAnsi="仿宋_GB2312" w:eastAsia="仿宋_GB2312" w:cs="仿宋_GB2312"/>
          <w:b w:val="0"/>
          <w:bCs w:val="0"/>
          <w:color w:val="auto"/>
          <w:sz w:val="32"/>
          <w:szCs w:val="32"/>
        </w:rPr>
        <w:t>委领导、政府主导、部门主管、企业保障”的管理运营模式，</w:t>
      </w:r>
      <w:r>
        <w:rPr>
          <w:rFonts w:hint="eastAsia" w:ascii="仿宋_GB2312" w:hAnsi="仿宋_GB2312" w:eastAsia="仿宋_GB2312" w:cs="仿宋_GB2312"/>
          <w:b w:val="0"/>
          <w:bCs w:val="0"/>
          <w:color w:val="auto"/>
          <w:sz w:val="32"/>
          <w:szCs w:val="32"/>
          <w:u w:val="none"/>
          <w:lang w:val="en-US" w:eastAsia="zh-CN"/>
        </w:rPr>
        <w:t>旗工信和科技局</w:t>
      </w:r>
      <w:r>
        <w:rPr>
          <w:rFonts w:hint="eastAsia" w:ascii="仿宋_GB2312" w:hAnsi="仿宋_GB2312" w:eastAsia="仿宋_GB2312" w:cs="仿宋_GB2312"/>
          <w:b w:val="0"/>
          <w:bCs w:val="0"/>
          <w:color w:val="auto"/>
          <w:sz w:val="32"/>
          <w:szCs w:val="32"/>
          <w:u w:val="none"/>
        </w:rPr>
        <w:t>负责统筹协调</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日常管理运营和</w:t>
      </w:r>
      <w:r>
        <w:rPr>
          <w:rFonts w:hint="eastAsia" w:ascii="仿宋_GB2312" w:hAnsi="仿宋_GB2312" w:eastAsia="仿宋_GB2312" w:cs="仿宋_GB2312"/>
          <w:b w:val="0"/>
          <w:bCs w:val="0"/>
          <w:color w:val="auto"/>
          <w:sz w:val="32"/>
          <w:szCs w:val="32"/>
          <w:u w:val="none"/>
          <w:lang w:val="en-US" w:eastAsia="zh-CN"/>
        </w:rPr>
        <w:t>培育</w:t>
      </w:r>
      <w:r>
        <w:rPr>
          <w:rFonts w:hint="eastAsia" w:ascii="仿宋_GB2312" w:hAnsi="仿宋_GB2312" w:eastAsia="仿宋_GB2312" w:cs="仿宋_GB2312"/>
          <w:b w:val="0"/>
          <w:bCs w:val="0"/>
          <w:color w:val="auto"/>
          <w:sz w:val="32"/>
          <w:szCs w:val="32"/>
          <w:u w:val="none"/>
        </w:rPr>
        <w:t>综合服务等事项，</w:t>
      </w:r>
      <w:r>
        <w:rPr>
          <w:rFonts w:hint="eastAsia" w:ascii="仿宋_GB2312" w:hAnsi="仿宋_GB2312" w:eastAsia="仿宋_GB2312" w:cs="仿宋_GB2312"/>
          <w:b w:val="0"/>
          <w:bCs w:val="0"/>
          <w:color w:val="auto"/>
          <w:sz w:val="32"/>
          <w:szCs w:val="32"/>
          <w:u w:val="none"/>
          <w:lang w:val="en-US" w:eastAsia="zh-CN"/>
        </w:rPr>
        <w:t>相关支出、入住企业费用减免补贴</w:t>
      </w:r>
      <w:r>
        <w:rPr>
          <w:rFonts w:hint="eastAsia" w:ascii="仿宋_GB2312" w:hAnsi="仿宋_GB2312" w:eastAsia="仿宋_GB2312" w:cs="仿宋_GB2312"/>
          <w:b w:val="0"/>
          <w:bCs w:val="0"/>
          <w:color w:val="auto"/>
          <w:sz w:val="32"/>
          <w:szCs w:val="32"/>
          <w:u w:val="none"/>
        </w:rPr>
        <w:t>通过财政预算</w:t>
      </w:r>
      <w:r>
        <w:rPr>
          <w:rFonts w:hint="eastAsia" w:ascii="仿宋_GB2312" w:hAnsi="仿宋_GB2312" w:eastAsia="仿宋_GB2312" w:cs="仿宋_GB2312"/>
          <w:b w:val="0"/>
          <w:bCs w:val="0"/>
          <w:color w:val="auto"/>
          <w:sz w:val="32"/>
          <w:szCs w:val="32"/>
          <w:u w:val="none"/>
          <w:lang w:val="en-US" w:eastAsia="zh-CN"/>
        </w:rPr>
        <w:t>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科技专项</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专精特新</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资金进行保障</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旗</w:t>
      </w:r>
      <w:r>
        <w:rPr>
          <w:rFonts w:hint="eastAsia" w:ascii="仿宋_GB2312" w:hAnsi="仿宋_GB2312" w:eastAsia="仿宋_GB2312" w:cs="仿宋_GB2312"/>
          <w:b w:val="0"/>
          <w:bCs w:val="0"/>
          <w:color w:val="auto"/>
          <w:sz w:val="32"/>
          <w:szCs w:val="32"/>
          <w:u w:val="none"/>
        </w:rPr>
        <w:t>人力资源和社会保障局、</w:t>
      </w:r>
      <w:r>
        <w:rPr>
          <w:rFonts w:hint="eastAsia" w:ascii="仿宋_GB2312" w:hAnsi="仿宋_GB2312" w:eastAsia="仿宋_GB2312" w:cs="仿宋_GB2312"/>
          <w:b w:val="0"/>
          <w:bCs w:val="0"/>
          <w:color w:val="auto"/>
          <w:sz w:val="32"/>
          <w:szCs w:val="32"/>
          <w:u w:val="none"/>
          <w:lang w:val="en-US" w:eastAsia="zh-CN"/>
        </w:rPr>
        <w:t>旗政务服务局、旗现代服务业办</w:t>
      </w:r>
      <w:r>
        <w:rPr>
          <w:rFonts w:hint="eastAsia" w:ascii="仿宋_GB2312" w:hAnsi="仿宋_GB2312" w:eastAsia="仿宋_GB2312" w:cs="仿宋_GB2312"/>
          <w:b w:val="0"/>
          <w:bCs w:val="0"/>
          <w:color w:val="auto"/>
          <w:sz w:val="32"/>
          <w:szCs w:val="32"/>
          <w:u w:val="none"/>
        </w:rPr>
        <w:t>等相关部门</w:t>
      </w:r>
      <w:r>
        <w:rPr>
          <w:rFonts w:hint="eastAsia" w:ascii="仿宋_GB2312" w:hAnsi="仿宋_GB2312" w:eastAsia="仿宋_GB2312" w:cs="仿宋_GB2312"/>
          <w:b w:val="0"/>
          <w:bCs w:val="0"/>
          <w:color w:val="auto"/>
          <w:sz w:val="32"/>
          <w:szCs w:val="32"/>
          <w:u w:val="none"/>
          <w:lang w:val="en-US" w:eastAsia="zh-CN"/>
        </w:rPr>
        <w:t>配合</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旗</w:t>
      </w:r>
      <w:r>
        <w:rPr>
          <w:rFonts w:hint="eastAsia" w:ascii="仿宋_GB2312" w:hAnsi="仿宋_GB2312" w:eastAsia="仿宋_GB2312" w:cs="仿宋_GB2312"/>
          <w:b w:val="0"/>
          <w:bCs w:val="0"/>
          <w:color w:val="auto"/>
          <w:sz w:val="32"/>
          <w:szCs w:val="32"/>
          <w:u w:val="none"/>
        </w:rPr>
        <w:t>建设投资集团有限公司负责水电气讯暖等基础设施保障、物业服务及入驻对象食宿行等生活保障</w:t>
      </w:r>
      <w:r>
        <w:rPr>
          <w:rFonts w:hint="eastAsia" w:ascii="仿宋_GB2312" w:hAnsi="仿宋_GB2312" w:eastAsia="仿宋_GB2312" w:cs="仿宋_GB2312"/>
          <w:b w:val="0"/>
          <w:bCs w:val="0"/>
          <w:color w:val="auto"/>
          <w:sz w:val="32"/>
          <w:szCs w:val="32"/>
          <w:u w:val="none"/>
          <w:lang w:val="en-US" w:eastAsia="zh-CN"/>
        </w:rPr>
        <w:t>。旗财政每年安排预算500万元（旗工信和科技局每年对隐形冠军加速部落支持服务招商引资企业发展投入运营情况进行评估测算确定奖补数额）专项资金予以保障运营</w:t>
      </w:r>
      <w:r>
        <w:rPr>
          <w:rFonts w:hint="eastAsia" w:ascii="仿宋_GB2312" w:hAnsi="仿宋_GB2312" w:eastAsia="仿宋_GB2312" w:cs="仿宋_GB2312"/>
          <w:b w:val="0"/>
          <w:bCs w:val="0"/>
          <w:color w:val="auto"/>
          <w:sz w:val="32"/>
          <w:szCs w:val="32"/>
          <w:u w:val="none"/>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  本办法仅适用于与</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签订入驻协议，并办理入驻手续后正式进入</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场地内的各类企业、机构。</w:t>
      </w: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第二章  入驻条件</w:t>
      </w:r>
    </w:p>
    <w:p>
      <w:pPr>
        <w:ind w:firstLine="640" w:firstLineChars="200"/>
        <w:rPr>
          <w:rFonts w:hint="eastAsia" w:ascii="仿宋_GB2312" w:hAnsi="仿宋_GB2312" w:eastAsia="仿宋_GB2312" w:cs="仿宋_GB2312"/>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在达拉特旗范围内注册</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，具有独立法人资格，符合《中小企业划型标准规定》（工信部</w:t>
      </w:r>
      <w:r>
        <w:rPr>
          <w:rFonts w:hint="eastAsia" w:ascii="仿宋_GB2312" w:hAnsi="仿宋_GB2312" w:eastAsia="仿宋_GB2312" w:cs="仿宋_GB2312"/>
          <w:color w:val="000000"/>
          <w:sz w:val="32"/>
          <w:szCs w:val="32"/>
          <w:lang w:eastAsia="zh-CN"/>
        </w:rPr>
        <w:t>联</w:t>
      </w:r>
      <w:r>
        <w:rPr>
          <w:rFonts w:hint="eastAsia" w:ascii="仿宋_GB2312" w:hAnsi="仿宋_GB2312" w:eastAsia="仿宋_GB2312" w:cs="仿宋_GB2312"/>
          <w:color w:val="000000"/>
          <w:sz w:val="32"/>
          <w:szCs w:val="32"/>
        </w:rPr>
        <w:t>企业〔20</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号）的中小企业范畴</w:t>
      </w:r>
      <w:r>
        <w:rPr>
          <w:rFonts w:hint="eastAsia" w:ascii="仿宋_GB2312" w:hAnsi="仿宋_GB2312" w:eastAsia="仿宋_GB2312" w:cs="仿宋_GB2312"/>
          <w:color w:val="000000"/>
          <w:sz w:val="32"/>
          <w:szCs w:val="32"/>
          <w:lang w:val="en-US" w:eastAsia="zh-CN"/>
        </w:rPr>
        <w:t>和招商引资企业</w:t>
      </w:r>
      <w:r>
        <w:rPr>
          <w:rFonts w:hint="eastAsia" w:ascii="仿宋_GB2312" w:hAnsi="仿宋_GB2312" w:eastAsia="仿宋_GB2312" w:cs="仿宋_GB2312"/>
          <w:color w:val="000000"/>
          <w:sz w:val="32"/>
          <w:szCs w:val="32"/>
          <w:lang w:eastAsia="zh-CN"/>
        </w:rPr>
        <w:t>。</w:t>
      </w:r>
    </w:p>
    <w:p>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第四条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专精特新企业</w:t>
      </w:r>
      <w:r>
        <w:rPr>
          <w:rFonts w:hint="eastAsia" w:ascii="仿宋_GB2312" w:hAnsi="仿宋_GB2312" w:eastAsia="仿宋_GB2312" w:cs="仿宋_GB2312"/>
          <w:color w:val="000000"/>
          <w:sz w:val="32"/>
          <w:szCs w:val="32"/>
        </w:rPr>
        <w:t>入驻</w:t>
      </w:r>
      <w:r>
        <w:rPr>
          <w:rFonts w:hint="eastAsia" w:ascii="仿宋_GB2312" w:hAnsi="仿宋_GB2312" w:eastAsia="仿宋_GB2312" w:cs="仿宋_GB2312"/>
          <w:color w:val="000000"/>
          <w:sz w:val="32"/>
          <w:szCs w:val="32"/>
          <w:lang w:eastAsia="zh-CN"/>
        </w:rPr>
        <w:t>需要满足下列条件：</w:t>
      </w:r>
    </w:p>
    <w:p>
      <w:pPr>
        <w:ind w:firstLine="640" w:firstLineChars="200"/>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rPr>
        <w:t>1</w:t>
      </w:r>
      <w:r>
        <w:rPr>
          <w:rFonts w:hint="eastAsia" w:ascii="仿宋_GB2312" w:hAnsi="仿宋_GB2312" w:eastAsia="仿宋_GB2312" w:cs="仿宋_GB2312"/>
          <w:b w:val="0"/>
          <w:bCs w:val="0"/>
          <w:color w:val="000000"/>
          <w:sz w:val="32"/>
          <w:szCs w:val="32"/>
          <w:u w:val="none"/>
          <w:lang w:val="en-US" w:eastAsia="zh-CN"/>
        </w:rPr>
        <w:t>.符合全旗新能源装备制造业、化工新材料、精细化工、废物综合利用、生物医药等13条产业链，或属于未来战略性新型产业，即量子信息、机器人、元宇宙、先进通信、生物技术等。</w:t>
      </w:r>
    </w:p>
    <w:p>
      <w:pPr>
        <w:ind w:firstLine="640" w:firstLineChars="200"/>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2.具有专业化、精细化、特色化、新颖化的发展特征的专精特新企业。</w:t>
      </w:r>
    </w:p>
    <w:p>
      <w:pPr>
        <w:ind w:firstLineChars="200"/>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3.有科技创新示范能力，有利于形成或培育高科技成果转化项目。</w:t>
      </w:r>
    </w:p>
    <w:p>
      <w:pPr>
        <w:ind w:firstLineChars="200"/>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4.能够建链布点、延链补链，符合低碳、节能、环保要求。</w:t>
      </w:r>
    </w:p>
    <w:p>
      <w:pPr>
        <w:ind w:firstLineChars="200"/>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5.科技含量高、产值效益好、亩均投资大、税收贡献多的企业，市场发展潜力大，预期的经济与社会效益显著。</w:t>
      </w:r>
    </w:p>
    <w:p>
      <w:pPr>
        <w:ind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专精特新</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lang w:eastAsia="zh-CN"/>
        </w:rPr>
        <w:t>分为 A 、B 、C 、</w:t>
      </w:r>
      <w:r>
        <w:rPr>
          <w:rFonts w:hint="eastAsia" w:ascii="仿宋_GB2312" w:hAnsi="仿宋_GB2312" w:eastAsia="仿宋_GB2312" w:cs="仿宋_GB2312"/>
          <w:color w:val="000000"/>
          <w:sz w:val="32"/>
          <w:szCs w:val="32"/>
          <w:lang w:val="en-US" w:eastAsia="zh-CN"/>
        </w:rPr>
        <w:t>D</w:t>
      </w:r>
      <w:r>
        <w:rPr>
          <w:rFonts w:hint="eastAsia" w:ascii="仿宋_GB2312" w:hAnsi="仿宋_GB2312" w:eastAsia="仿宋_GB2312" w:cs="仿宋_GB2312"/>
          <w:color w:val="000000"/>
          <w:sz w:val="32"/>
          <w:szCs w:val="32"/>
          <w:lang w:eastAsia="zh-CN"/>
        </w:rPr>
        <w:t>四类</w:t>
      </w:r>
      <w:r>
        <w:rPr>
          <w:rFonts w:hint="eastAsia" w:ascii="仿宋_GB2312" w:hAnsi="仿宋_GB2312" w:eastAsia="仿宋_GB2312" w:cs="仿宋_GB2312"/>
          <w:color w:val="000000"/>
          <w:sz w:val="32"/>
          <w:szCs w:val="32"/>
          <w:lang w:val="en-US" w:eastAsia="zh-CN"/>
        </w:rPr>
        <w:t>给予政策优惠</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rPr>
        <w:t>A 类</w:t>
      </w:r>
      <w:r>
        <w:rPr>
          <w:rFonts w:hint="eastAsia" w:ascii="仿宋_GB2312" w:hAnsi="仿宋_GB2312" w:eastAsia="仿宋_GB2312" w:cs="仿宋_GB2312"/>
          <w:b w:val="0"/>
          <w:bCs w:val="0"/>
          <w:color w:val="000000"/>
          <w:sz w:val="32"/>
          <w:szCs w:val="32"/>
          <w:u w:val="none"/>
          <w:lang w:eastAsia="zh-CN"/>
        </w:rPr>
        <w:t>是指自</w:t>
      </w:r>
      <w:r>
        <w:rPr>
          <w:rFonts w:hint="eastAsia" w:ascii="仿宋_GB2312" w:hAnsi="仿宋_GB2312" w:eastAsia="仿宋_GB2312" w:cs="仿宋_GB2312"/>
          <w:b w:val="0"/>
          <w:bCs w:val="0"/>
          <w:color w:val="000000"/>
          <w:sz w:val="32"/>
          <w:szCs w:val="32"/>
          <w:u w:val="none"/>
          <w:lang w:val="en-US" w:eastAsia="zh-CN"/>
        </w:rPr>
        <w:t>2022年以来，我旗对外新招商引资的重点企业或重点项目，</w:t>
      </w:r>
      <w:r>
        <w:rPr>
          <w:rFonts w:hint="eastAsia" w:ascii="仿宋_GB2312" w:hAnsi="仿宋_GB2312" w:eastAsia="仿宋_GB2312" w:cs="仿宋_GB2312"/>
          <w:b w:val="0"/>
          <w:bCs w:val="0"/>
          <w:color w:val="000000"/>
          <w:sz w:val="32"/>
          <w:szCs w:val="32"/>
          <w:u w:val="none"/>
          <w:lang w:eastAsia="zh-CN"/>
        </w:rPr>
        <w:t>与旗政府签订战略投资协议</w:t>
      </w:r>
      <w:r>
        <w:rPr>
          <w:rFonts w:hint="eastAsia" w:ascii="仿宋_GB2312" w:hAnsi="仿宋_GB2312" w:eastAsia="仿宋_GB2312" w:cs="仿宋_GB2312"/>
          <w:b w:val="0"/>
          <w:bCs w:val="0"/>
          <w:color w:val="000000"/>
          <w:sz w:val="32"/>
          <w:szCs w:val="32"/>
          <w:u w:val="none"/>
          <w:lang w:val="en-US" w:eastAsia="zh-CN"/>
        </w:rPr>
        <w:t>且已开工</w:t>
      </w:r>
      <w:r>
        <w:rPr>
          <w:rFonts w:hint="eastAsia" w:ascii="仿宋_GB2312" w:hAnsi="仿宋_GB2312" w:eastAsia="仿宋_GB2312" w:cs="仿宋_GB2312"/>
          <w:b w:val="0"/>
          <w:bCs w:val="0"/>
          <w:color w:val="000000"/>
          <w:sz w:val="32"/>
          <w:szCs w:val="32"/>
          <w:u w:val="none"/>
          <w:lang w:eastAsia="zh-CN"/>
        </w:rPr>
        <w:t>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val="en-US" w:eastAsia="zh-CN"/>
        </w:rPr>
        <w:t>B</w:t>
      </w:r>
      <w:r>
        <w:rPr>
          <w:rFonts w:hint="eastAsia" w:ascii="仿宋_GB2312" w:hAnsi="仿宋_GB2312" w:eastAsia="仿宋_GB2312" w:cs="仿宋_GB2312"/>
          <w:b w:val="0"/>
          <w:bCs w:val="0"/>
          <w:color w:val="000000"/>
          <w:sz w:val="32"/>
          <w:szCs w:val="32"/>
          <w:u w:val="none"/>
        </w:rPr>
        <w:t xml:space="preserve"> 类</w:t>
      </w:r>
      <w:r>
        <w:rPr>
          <w:rFonts w:hint="eastAsia" w:ascii="仿宋_GB2312" w:hAnsi="仿宋_GB2312" w:eastAsia="仿宋_GB2312" w:cs="仿宋_GB2312"/>
          <w:b w:val="0"/>
          <w:bCs w:val="0"/>
          <w:color w:val="000000"/>
          <w:sz w:val="32"/>
          <w:szCs w:val="32"/>
          <w:u w:val="none"/>
          <w:lang w:eastAsia="zh-CN"/>
        </w:rPr>
        <w:t>是指</w:t>
      </w:r>
      <w:r>
        <w:rPr>
          <w:rFonts w:hint="eastAsia" w:ascii="仿宋_GB2312" w:hAnsi="仿宋_GB2312" w:eastAsia="仿宋_GB2312" w:cs="仿宋_GB2312"/>
          <w:b w:val="0"/>
          <w:bCs w:val="0"/>
          <w:color w:val="000000"/>
          <w:sz w:val="32"/>
          <w:szCs w:val="32"/>
          <w:u w:val="none"/>
          <w:lang w:val="en-US" w:eastAsia="zh-CN"/>
        </w:rPr>
        <w:t>在我旗设立</w:t>
      </w:r>
      <w:r>
        <w:rPr>
          <w:rFonts w:hint="eastAsia" w:ascii="仿宋_GB2312" w:hAnsi="仿宋_GB2312" w:eastAsia="仿宋_GB2312" w:cs="仿宋_GB2312"/>
          <w:b w:val="0"/>
          <w:bCs w:val="0"/>
          <w:color w:val="000000"/>
          <w:sz w:val="32"/>
          <w:szCs w:val="32"/>
          <w:u w:val="none"/>
          <w:lang w:eastAsia="zh-CN"/>
        </w:rPr>
        <w:t>国家级科研研究院或</w:t>
      </w:r>
      <w:r>
        <w:rPr>
          <w:rFonts w:hint="eastAsia" w:ascii="仿宋_GB2312" w:hAnsi="仿宋_GB2312" w:eastAsia="仿宋_GB2312" w:cs="仿宋_GB2312"/>
          <w:b w:val="0"/>
          <w:bCs w:val="0"/>
          <w:color w:val="000000"/>
          <w:sz w:val="32"/>
          <w:szCs w:val="32"/>
          <w:u w:val="none"/>
          <w:lang w:val="en-US" w:eastAsia="zh-CN"/>
        </w:rPr>
        <w:t>承担国家</w:t>
      </w:r>
      <w:r>
        <w:rPr>
          <w:rFonts w:hint="eastAsia" w:ascii="仿宋_GB2312" w:hAnsi="仿宋_GB2312" w:eastAsia="仿宋_GB2312" w:cs="仿宋_GB2312"/>
          <w:b w:val="0"/>
          <w:bCs w:val="0"/>
          <w:color w:val="000000"/>
          <w:sz w:val="32"/>
          <w:szCs w:val="32"/>
          <w:u w:val="none"/>
          <w:lang w:eastAsia="zh-CN"/>
        </w:rPr>
        <w:t>重大</w:t>
      </w:r>
      <w:r>
        <w:rPr>
          <w:rFonts w:hint="eastAsia" w:ascii="仿宋_GB2312" w:hAnsi="仿宋_GB2312" w:eastAsia="仿宋_GB2312" w:cs="仿宋_GB2312"/>
          <w:b w:val="0"/>
          <w:bCs w:val="0"/>
          <w:color w:val="000000"/>
          <w:sz w:val="32"/>
          <w:szCs w:val="32"/>
          <w:u w:val="none"/>
          <w:lang w:val="en-US" w:eastAsia="zh-CN"/>
        </w:rPr>
        <w:t>科研专项的团队或企业</w:t>
      </w:r>
      <w:r>
        <w:rPr>
          <w:rFonts w:hint="eastAsia" w:ascii="仿宋_GB2312" w:hAnsi="仿宋_GB2312" w:eastAsia="仿宋_GB2312" w:cs="仿宋_GB2312"/>
          <w:b w:val="0"/>
          <w:bCs w:val="0"/>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 xml:space="preserve">C </w:t>
      </w:r>
      <w:r>
        <w:rPr>
          <w:rFonts w:hint="eastAsia" w:ascii="仿宋_GB2312" w:hAnsi="仿宋_GB2312" w:eastAsia="仿宋_GB2312" w:cs="仿宋_GB2312"/>
          <w:b w:val="0"/>
          <w:bCs w:val="0"/>
          <w:color w:val="000000"/>
          <w:sz w:val="32"/>
          <w:szCs w:val="32"/>
          <w:u w:val="none"/>
        </w:rPr>
        <w:t>类是</w:t>
      </w:r>
      <w:r>
        <w:rPr>
          <w:rFonts w:hint="eastAsia" w:ascii="仿宋_GB2312" w:hAnsi="仿宋_GB2312" w:eastAsia="仿宋_GB2312" w:cs="仿宋_GB2312"/>
          <w:b w:val="0"/>
          <w:bCs w:val="0"/>
          <w:color w:val="000000"/>
          <w:sz w:val="32"/>
          <w:szCs w:val="32"/>
          <w:u w:val="none"/>
          <w:lang w:eastAsia="zh-CN"/>
        </w:rPr>
        <w:t>指</w:t>
      </w:r>
      <w:r>
        <w:rPr>
          <w:rFonts w:hint="eastAsia" w:ascii="仿宋_GB2312" w:hAnsi="仿宋_GB2312" w:eastAsia="仿宋_GB2312" w:cs="仿宋_GB2312"/>
          <w:b w:val="0"/>
          <w:bCs w:val="0"/>
          <w:color w:val="000000"/>
          <w:sz w:val="32"/>
          <w:szCs w:val="32"/>
          <w:u w:val="none"/>
          <w:lang w:val="en-US" w:eastAsia="zh-CN"/>
        </w:rPr>
        <w:t>已建成投产满2年，在某行业领域深耕细作，获得</w:t>
      </w:r>
      <w:r>
        <w:rPr>
          <w:rFonts w:hint="eastAsia" w:ascii="仿宋_GB2312" w:hAnsi="仿宋_GB2312" w:eastAsia="仿宋_GB2312" w:cs="仿宋_GB2312"/>
          <w:b w:val="0"/>
          <w:bCs w:val="0"/>
          <w:color w:val="000000"/>
          <w:sz w:val="32"/>
          <w:szCs w:val="32"/>
          <w:u w:val="none"/>
          <w:lang w:eastAsia="zh-CN"/>
        </w:rPr>
        <w:t>国家级制造业单项冠军</w:t>
      </w:r>
      <w:r>
        <w:rPr>
          <w:rFonts w:hint="eastAsia" w:ascii="仿宋_GB2312" w:hAnsi="仿宋_GB2312" w:eastAsia="仿宋_GB2312" w:cs="仿宋_GB2312"/>
          <w:b w:val="0"/>
          <w:bCs w:val="0"/>
          <w:color w:val="000000"/>
          <w:sz w:val="32"/>
          <w:szCs w:val="32"/>
          <w:u w:val="none"/>
          <w:lang w:val="en-US" w:eastAsia="zh-CN"/>
        </w:rPr>
        <w:t>或</w:t>
      </w:r>
      <w:r>
        <w:rPr>
          <w:rFonts w:hint="eastAsia" w:ascii="仿宋_GB2312" w:hAnsi="仿宋_GB2312" w:eastAsia="仿宋_GB2312" w:cs="仿宋_GB2312"/>
          <w:b w:val="0"/>
          <w:bCs w:val="0"/>
          <w:color w:val="000000"/>
          <w:sz w:val="32"/>
          <w:szCs w:val="32"/>
          <w:u w:val="none"/>
          <w:lang w:eastAsia="zh-CN"/>
        </w:rPr>
        <w:t>国家级专精特新“小巨人”</w:t>
      </w:r>
      <w:r>
        <w:rPr>
          <w:rFonts w:hint="eastAsia" w:ascii="仿宋_GB2312" w:hAnsi="仿宋_GB2312" w:eastAsia="仿宋_GB2312" w:cs="仿宋_GB2312"/>
          <w:b w:val="0"/>
          <w:bCs w:val="0"/>
          <w:color w:val="000000"/>
          <w:sz w:val="32"/>
          <w:szCs w:val="32"/>
          <w:u w:val="none"/>
          <w:lang w:val="en-US" w:eastAsia="zh-CN"/>
        </w:rPr>
        <w:t>或独角兽</w:t>
      </w:r>
      <w:r>
        <w:rPr>
          <w:rFonts w:hint="eastAsia" w:ascii="仿宋_GB2312" w:hAnsi="仿宋_GB2312" w:eastAsia="仿宋_GB2312" w:cs="仿宋_GB2312"/>
          <w:b w:val="0"/>
          <w:bCs w:val="0"/>
          <w:color w:val="000000"/>
          <w:sz w:val="32"/>
          <w:szCs w:val="32"/>
          <w:u w:val="none"/>
          <w:lang w:eastAsia="zh-CN"/>
        </w:rPr>
        <w:t>的企业，</w:t>
      </w:r>
      <w:r>
        <w:rPr>
          <w:rFonts w:hint="eastAsia" w:ascii="仿宋_GB2312" w:hAnsi="仿宋_GB2312" w:eastAsia="仿宋_GB2312" w:cs="仿宋_GB2312"/>
          <w:b w:val="0"/>
          <w:bCs w:val="0"/>
          <w:color w:val="000000"/>
          <w:sz w:val="32"/>
          <w:szCs w:val="32"/>
          <w:u w:val="none"/>
          <w:lang w:val="en-US" w:eastAsia="zh-CN"/>
        </w:rPr>
        <w:t>在全球市场份额比重较大或在全国行业内有较高的市场份额的企业。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sz w:val="32"/>
          <w:szCs w:val="32"/>
          <w:highlight w:val="none"/>
          <w:u w:val="none"/>
        </w:rPr>
      </w:pPr>
      <w:r>
        <w:rPr>
          <w:rFonts w:hint="eastAsia" w:ascii="仿宋_GB2312" w:hAnsi="仿宋_GB2312" w:eastAsia="仿宋_GB2312" w:cs="仿宋_GB2312"/>
          <w:b w:val="0"/>
          <w:bCs w:val="0"/>
          <w:color w:val="000000"/>
          <w:sz w:val="32"/>
          <w:szCs w:val="32"/>
          <w:highlight w:val="none"/>
          <w:u w:val="none"/>
          <w:lang w:val="en-US" w:eastAsia="zh-CN"/>
        </w:rPr>
        <w:t>D</w:t>
      </w:r>
      <w:r>
        <w:rPr>
          <w:rFonts w:hint="eastAsia" w:ascii="仿宋_GB2312" w:hAnsi="仿宋_GB2312" w:eastAsia="仿宋_GB2312" w:cs="仿宋_GB2312"/>
          <w:b w:val="0"/>
          <w:bCs w:val="0"/>
          <w:color w:val="000000"/>
          <w:sz w:val="32"/>
          <w:szCs w:val="32"/>
          <w:highlight w:val="none"/>
          <w:u w:val="none"/>
        </w:rPr>
        <w:t xml:space="preserve"> 类是</w:t>
      </w:r>
      <w:r>
        <w:rPr>
          <w:rFonts w:hint="eastAsia" w:ascii="仿宋_GB2312" w:hAnsi="仿宋_GB2312" w:eastAsia="仿宋_GB2312" w:cs="仿宋_GB2312"/>
          <w:b w:val="0"/>
          <w:bCs w:val="0"/>
          <w:color w:val="000000"/>
          <w:sz w:val="32"/>
          <w:szCs w:val="32"/>
          <w:highlight w:val="none"/>
          <w:u w:val="none"/>
          <w:lang w:val="en-US" w:eastAsia="zh-CN"/>
        </w:rPr>
        <w:t>已建成投产满2年，在重点产业链或配套服务园区有一定影响力、</w:t>
      </w:r>
      <w:r>
        <w:rPr>
          <w:rFonts w:hint="eastAsia" w:ascii="仿宋_GB2312" w:hAnsi="仿宋_GB2312" w:eastAsia="仿宋_GB2312" w:cs="仿宋_GB2312"/>
          <w:b w:val="0"/>
          <w:bCs w:val="0"/>
          <w:color w:val="000000"/>
          <w:sz w:val="32"/>
          <w:szCs w:val="32"/>
          <w:highlight w:val="none"/>
          <w:u w:val="none"/>
          <w:lang w:eastAsia="zh-CN"/>
        </w:rPr>
        <w:t>税收贡献度大的企业。</w:t>
      </w:r>
    </w:p>
    <w:p>
      <w:pPr>
        <w:numPr>
          <w:ilvl w:val="0"/>
          <w:numId w:val="0"/>
        </w:numPr>
        <w:ind w:firstLine="640" w:firstLineChars="200"/>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第三章  入驻程序</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  入驻流程：</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提出书面申请。在</w:t>
      </w:r>
      <w:r>
        <w:rPr>
          <w:rFonts w:hint="eastAsia" w:ascii="仿宋_GB2312" w:hAnsi="仿宋_GB2312" w:eastAsia="仿宋_GB2312" w:cs="仿宋_GB2312"/>
          <w:color w:val="000000"/>
          <w:sz w:val="32"/>
          <w:szCs w:val="32"/>
          <w:lang w:val="en-US" w:eastAsia="zh-CN"/>
        </w:rPr>
        <w:t>达拉特旗工信和科技局微信公众号</w:t>
      </w:r>
      <w:r>
        <w:rPr>
          <w:rFonts w:hint="eastAsia" w:ascii="仿宋_GB2312" w:hAnsi="仿宋_GB2312" w:eastAsia="仿宋_GB2312" w:cs="仿宋_GB2312"/>
          <w:color w:val="000000"/>
          <w:sz w:val="32"/>
          <w:szCs w:val="32"/>
        </w:rPr>
        <w:t>下载填写《</w:t>
      </w:r>
      <w:r>
        <w:rPr>
          <w:rFonts w:hint="eastAsia" w:ascii="仿宋_GB2312" w:hAnsi="仿宋_GB2312" w:eastAsia="仿宋_GB2312" w:cs="仿宋_GB2312"/>
          <w:color w:val="000000"/>
          <w:sz w:val="32"/>
          <w:szCs w:val="32"/>
          <w:lang w:val="en-US" w:eastAsia="zh-CN"/>
        </w:rPr>
        <w:t>达拉特旗</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入驻申请表》(见附件1),并提供企业营业执照、法人代表人身份证、</w:t>
      </w:r>
      <w:r>
        <w:rPr>
          <w:rFonts w:hint="eastAsia" w:ascii="仿宋_GB2312" w:hAnsi="仿宋_GB2312" w:eastAsia="仿宋_GB2312" w:cs="仿宋_GB2312"/>
          <w:color w:val="000000"/>
          <w:sz w:val="32"/>
          <w:szCs w:val="32"/>
          <w:lang w:val="en-US" w:eastAsia="zh-CN"/>
        </w:rPr>
        <w:t>企业简介</w:t>
      </w:r>
      <w:r>
        <w:rPr>
          <w:rFonts w:hint="eastAsia" w:ascii="仿宋_GB2312" w:hAnsi="仿宋_GB2312" w:eastAsia="仿宋_GB2312" w:cs="仿宋_GB2312"/>
          <w:color w:val="000000"/>
          <w:sz w:val="32"/>
          <w:szCs w:val="32"/>
        </w:rPr>
        <w:t>、项目可行性报告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投资协议</w:t>
      </w:r>
      <w:r>
        <w:rPr>
          <w:rFonts w:hint="eastAsia" w:ascii="仿宋_GB2312" w:hAnsi="仿宋_GB2312" w:eastAsia="仿宋_GB2312" w:cs="仿宋_GB2312"/>
          <w:color w:val="000000"/>
          <w:sz w:val="32"/>
          <w:szCs w:val="32"/>
        </w:rPr>
        <w:t>等材料。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运维部门审核。</w:t>
      </w:r>
      <w:r>
        <w:rPr>
          <w:rFonts w:hint="eastAsia" w:ascii="仿宋_GB2312" w:hAnsi="仿宋_GB2312" w:eastAsia="仿宋_GB2312" w:cs="仿宋_GB2312"/>
          <w:color w:val="000000"/>
          <w:sz w:val="32"/>
          <w:szCs w:val="32"/>
          <w:lang w:val="en-US" w:eastAsia="zh-CN"/>
        </w:rPr>
        <w:t>申请入驻企业向旗工信和科技局提出申请，经旗工信和科技局审核通过后，在达拉特旗发布进行</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color w:val="000000"/>
          <w:sz w:val="32"/>
          <w:szCs w:val="32"/>
          <w:lang w:val="en-US" w:eastAsia="zh-CN"/>
        </w:rPr>
        <w:t>5个工作日</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办理入驻手续。签订《</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入驻协议》 (见附件2)《</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安全生产责任书》(见附件3),7个工作日后开始计算入驻和孵化日期。入驻期限最长不超过3年，对我</w:t>
      </w:r>
      <w:r>
        <w:rPr>
          <w:rFonts w:hint="eastAsia" w:ascii="仿宋_GB2312" w:hAnsi="仿宋_GB2312" w:eastAsia="仿宋_GB2312" w:cs="仿宋_GB2312"/>
          <w:color w:val="000000"/>
          <w:sz w:val="32"/>
          <w:szCs w:val="32"/>
          <w:lang w:val="en-US" w:eastAsia="zh-CN"/>
        </w:rPr>
        <w:t>旗</w:t>
      </w:r>
      <w:r>
        <w:rPr>
          <w:rFonts w:hint="eastAsia" w:ascii="仿宋_GB2312" w:hAnsi="仿宋_GB2312" w:eastAsia="仿宋_GB2312" w:cs="仿宋_GB2312"/>
          <w:color w:val="000000"/>
          <w:sz w:val="32"/>
          <w:szCs w:val="32"/>
        </w:rPr>
        <w:t>产业发展做出特殊贡献或者具有重大影响力的项目(团队)、企业、机构可适当放宽入驻时间，经</w:t>
      </w:r>
      <w:r>
        <w:rPr>
          <w:rFonts w:hint="eastAsia" w:ascii="仿宋_GB2312" w:hAnsi="仿宋_GB2312" w:eastAsia="仿宋_GB2312" w:cs="仿宋_GB2312"/>
          <w:color w:val="000000"/>
          <w:sz w:val="32"/>
          <w:szCs w:val="32"/>
          <w:lang w:val="en-US" w:eastAsia="zh-CN"/>
        </w:rPr>
        <w:t>旗工信和科技局报请旗人民政府</w:t>
      </w:r>
      <w:r>
        <w:rPr>
          <w:rFonts w:hint="eastAsia" w:ascii="仿宋_GB2312" w:hAnsi="仿宋_GB2312" w:eastAsia="仿宋_GB2312" w:cs="仿宋_GB2312"/>
          <w:color w:val="000000"/>
          <w:sz w:val="32"/>
          <w:szCs w:val="32"/>
        </w:rPr>
        <w:t>研究后，采取“一事一议”确定续驻时限及入驻费用标准等事项。院士及入选国家重点人才计划的高层次人才带项目入驻享受“绿色通道”,可先入驻中心后办理手续。</w:t>
      </w: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第四章  日常管理</w:t>
      </w:r>
    </w:p>
    <w:p>
      <w:pPr>
        <w:jc w:val="center"/>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  入驻对象享受服务：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1.物业服务。提供办公场地、设施设备、公共服务场地、水、电、暖、网等物业服务。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2.商务服务。企业注册、财务记账、税务、社会保险办理等代办服务；法律咨询、文书审查等法律服务；人员招聘、人才引进等人力资源服务。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3.培育辅导服务。针对团队、企业需求开展财税、创新创业、投融资、知识产权等培训服务；科技、人才、产业等政策信息及宣讲服务；政策咨询答疑等咨询服务；科技、人才、涉农项目申报等服务。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4.培育导师服务。协助联系培育导师提供指导和咨询等支持服务，定期召开企业家座谈会。</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5.推广与对接服务。创业沙龙、创业论坛、创业大赛等创业活动组织；成果推介、技术交易、产学研合作等产业对接服务；宣传短片、广告设计、包装设计、新媒体宣传等媒体宣传服务。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6.技术创新服务。包括商标注册、版权登记、专利申请等知识产权服务；促成、承接科技成果实现交易或转移转化等技术经纪服务。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7.投融资服务。帮助企业向天使投资人、风险投资公司推荐融资等服务；协调银行等金融机构提供信贷等服务。</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8.党群服务。指导符合条件的企业建立党组织，帮助企业、社会组织与工会、团委、妇联、新联会等搭建党群建设平台。</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9.个性化定制服务。根据团队、企业等需求，可以帮助企业定制个性化服务。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.享受餐饮、住宿、交通等配套生活服务。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条</w:t>
      </w:r>
      <w:r>
        <w:rPr>
          <w:rFonts w:hint="eastAsia" w:ascii="仿宋_GB2312" w:hAnsi="仿宋_GB2312" w:eastAsia="仿宋_GB2312" w:cs="仿宋_GB2312"/>
          <w:color w:val="000000"/>
          <w:sz w:val="32"/>
          <w:szCs w:val="32"/>
        </w:rPr>
        <w:t xml:space="preserve">  入驻场所使用规范：</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1.入驻企业按照每位办公人员5平米的标准提供办公工位，员工在100人以上的企业根据需求可申请独立办公室。</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各功能区办公场地由各审核部门按照项目 (团队)、企业、机构特点和具体需求合理安排，</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备案。</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.入驻的项目(团队)、企业、机构如发生人员变动，需向</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备案。</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.已分配的办公场地仅限入驻对象使用，严禁出租、转借他人。入驻对象应按照入驻申请的经营范围开展经营活动，不得从事申请核准范围以外的其他经营活动。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.入驻对象不得擅自改变场所结构以及管网布局等，不得在办公场所内起居生活，不得在场地内使用明火或超负荷电器设备，不得在场地内放置易燃易爆或有毒有害危险品，不得携带管制器具进入</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.入驻对象退出办公场所需恢复原样，如有损坏一切后果由入驻对象承担。</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.入驻对象及其工作人员需严格谨慎保管办公场所内自有财产物品，因办公场所离人、无人造成财产及安全问题，以及由此引发的损失，相关责任由入驻对象自行承担。</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条  公共场所使用规范：</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1.公共会议室、报告厅、健身中心、多功能厅、图书室等由</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负责统筹预约、安排和维护。</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2.入驻对象使用公共场所需在</w:t>
      </w:r>
      <w:r>
        <w:rPr>
          <w:rFonts w:hint="eastAsia" w:ascii="仿宋_GB2312" w:hAnsi="仿宋_GB2312" w:eastAsia="仿宋_GB2312" w:cs="仿宋_GB2312"/>
          <w:color w:val="000000"/>
          <w:sz w:val="32"/>
          <w:szCs w:val="32"/>
          <w:lang w:val="en-US" w:eastAsia="zh-CN"/>
        </w:rPr>
        <w:t>提前</w:t>
      </w:r>
      <w:r>
        <w:rPr>
          <w:rFonts w:hint="eastAsia" w:ascii="仿宋_GB2312" w:hAnsi="仿宋_GB2312" w:eastAsia="仿宋_GB2312" w:cs="仿宋_GB2312"/>
          <w:color w:val="000000"/>
          <w:sz w:val="32"/>
          <w:szCs w:val="32"/>
        </w:rPr>
        <w:t>预约并签字确认。若举办30人以上活动，需提前3个工作日</w:t>
      </w:r>
      <w:r>
        <w:rPr>
          <w:rFonts w:hint="eastAsia" w:ascii="仿宋_GB2312" w:hAnsi="仿宋_GB2312" w:eastAsia="仿宋_GB2312" w:cs="仿宋_GB2312"/>
          <w:color w:val="000000"/>
          <w:sz w:val="32"/>
          <w:szCs w:val="32"/>
          <w:lang w:val="en-US" w:eastAsia="zh-CN"/>
        </w:rPr>
        <w:t>提出</w:t>
      </w:r>
      <w:r>
        <w:rPr>
          <w:rFonts w:hint="eastAsia" w:ascii="仿宋_GB2312" w:hAnsi="仿宋_GB2312" w:eastAsia="仿宋_GB2312" w:cs="仿宋_GB2312"/>
          <w:color w:val="000000"/>
          <w:sz w:val="32"/>
          <w:szCs w:val="32"/>
        </w:rPr>
        <w:t>申请，预约成功后组织实施。</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3.入驻对象及其工作人员需自觉维护场地秩序，爱护公共场所设施设备，如有损坏照价赔偿。</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  配套服务申请对象：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餐厅申请对象。办理入驻手续的在册人员。</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交通申请对象。办理入驻手续的在册人员。</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服务申请对象。入驻对象均可申请政务、商务、事务事项</w:t>
      </w:r>
      <w:r>
        <w:rPr>
          <w:rFonts w:hint="eastAsia" w:ascii="仿宋_GB2312" w:hAnsi="仿宋_GB2312" w:eastAsia="仿宋_GB2312" w:cs="仿宋_GB2312"/>
          <w:color w:val="000000"/>
          <w:sz w:val="32"/>
          <w:szCs w:val="32"/>
          <w:lang w:val="en-US" w:eastAsia="zh-CN"/>
        </w:rPr>
        <w:t>等方面的服务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提供帮办代办等“管家式”服务。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配套服务收费标准：</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餐厅收费标准。餐标</w:t>
      </w:r>
      <w:r>
        <w:rPr>
          <w:rFonts w:hint="eastAsia" w:ascii="仿宋_GB2312" w:hAnsi="仿宋_GB2312" w:eastAsia="仿宋_GB2312" w:cs="仿宋_GB2312"/>
          <w:color w:val="000000"/>
          <w:sz w:val="32"/>
          <w:szCs w:val="32"/>
          <w:lang w:val="en-US" w:eastAsia="zh-CN"/>
        </w:rPr>
        <w:t>按照实际产生费用收取</w:t>
      </w:r>
      <w:r>
        <w:rPr>
          <w:rFonts w:hint="eastAsia" w:ascii="仿宋_GB2312" w:hAnsi="仿宋_GB2312" w:eastAsia="仿宋_GB2312" w:cs="仿宋_GB2312"/>
          <w:color w:val="000000"/>
          <w:sz w:val="32"/>
          <w:szCs w:val="32"/>
        </w:rPr>
        <w:t>。VIP 包间需提前预约，</w:t>
      </w:r>
      <w:r>
        <w:rPr>
          <w:rFonts w:hint="eastAsia" w:ascii="仿宋_GB2312" w:hAnsi="仿宋_GB2312" w:eastAsia="仿宋_GB2312" w:cs="仿宋_GB2312"/>
          <w:b w:val="0"/>
          <w:bCs w:val="0"/>
          <w:color w:val="000000"/>
          <w:sz w:val="32"/>
          <w:szCs w:val="32"/>
          <w:lang w:val="en-US" w:eastAsia="zh-CN"/>
        </w:rPr>
        <w:t>在市场价的基础上适当按7折优惠，暂按80元/人标准</w:t>
      </w:r>
      <w:r>
        <w:rPr>
          <w:rFonts w:hint="eastAsia" w:ascii="仿宋_GB2312" w:hAnsi="仿宋_GB2312" w:eastAsia="仿宋_GB2312" w:cs="仿宋_GB2312"/>
          <w:b w:val="0"/>
          <w:bCs w:val="0"/>
          <w:color w:val="000000"/>
          <w:sz w:val="32"/>
          <w:szCs w:val="32"/>
        </w:rPr>
        <w:t>收费。提供</w:t>
      </w:r>
      <w:r>
        <w:rPr>
          <w:rFonts w:hint="eastAsia" w:ascii="仿宋_GB2312" w:hAnsi="仿宋_GB2312" w:eastAsia="仿宋_GB2312" w:cs="仿宋_GB2312"/>
          <w:b w:val="0"/>
          <w:bCs w:val="0"/>
          <w:color w:val="000000"/>
          <w:sz w:val="32"/>
          <w:szCs w:val="32"/>
          <w:lang w:eastAsia="zh-CN"/>
        </w:rPr>
        <w:t>加速部落</w:t>
      </w:r>
      <w:r>
        <w:rPr>
          <w:rFonts w:hint="eastAsia" w:ascii="仿宋_GB2312" w:hAnsi="仿宋_GB2312" w:eastAsia="仿宋_GB2312" w:cs="仿宋_GB2312"/>
          <w:b w:val="0"/>
          <w:bCs w:val="0"/>
          <w:color w:val="000000"/>
          <w:sz w:val="32"/>
          <w:szCs w:val="32"/>
        </w:rPr>
        <w:t>内部送餐服务，按</w:t>
      </w:r>
      <w:r>
        <w:rPr>
          <w:rFonts w:hint="eastAsia" w:ascii="仿宋_GB2312" w:hAnsi="仿宋_GB2312" w:eastAsia="仿宋_GB2312" w:cs="仿宋_GB2312"/>
          <w:b w:val="0"/>
          <w:bCs w:val="0"/>
          <w:color w:val="000000"/>
          <w:sz w:val="32"/>
          <w:szCs w:val="32"/>
          <w:lang w:val="en-US" w:eastAsia="zh-CN"/>
        </w:rPr>
        <w:t>市场价</w:t>
      </w:r>
      <w:r>
        <w:rPr>
          <w:rFonts w:hint="eastAsia" w:ascii="仿宋_GB2312" w:hAnsi="仿宋_GB2312" w:eastAsia="仿宋_GB2312" w:cs="仿宋_GB2312"/>
          <w:b w:val="0"/>
          <w:bCs w:val="0"/>
          <w:color w:val="000000"/>
          <w:sz w:val="32"/>
          <w:szCs w:val="32"/>
        </w:rPr>
        <w:t>收费。</w:t>
      </w:r>
    </w:p>
    <w:p>
      <w:pPr>
        <w:ind w:firstLine="640"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2. 住宿收费标准。</w:t>
      </w:r>
      <w:r>
        <w:rPr>
          <w:rFonts w:hint="eastAsia" w:ascii="仿宋_GB2312" w:hAnsi="仿宋_GB2312" w:eastAsia="仿宋_GB2312" w:cs="仿宋_GB2312"/>
          <w:b w:val="0"/>
          <w:bCs w:val="0"/>
          <w:color w:val="000000"/>
          <w:sz w:val="32"/>
          <w:szCs w:val="32"/>
          <w:lang w:val="en-US" w:eastAsia="zh-CN"/>
        </w:rPr>
        <w:t>在市场价基础上适当7折优惠，暂按夏季280元/天，冬季240元/天。</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交通收费标准。</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lang w:val="en-US" w:eastAsia="zh-CN"/>
        </w:rPr>
        <w:t>与政通公司和通达公交公司签订租车协议，入住企业</w:t>
      </w:r>
      <w:r>
        <w:rPr>
          <w:rFonts w:hint="eastAsia" w:ascii="仿宋_GB2312" w:hAnsi="仿宋_GB2312" w:eastAsia="仿宋_GB2312" w:cs="仿宋_GB2312"/>
          <w:color w:val="000000"/>
          <w:sz w:val="32"/>
          <w:szCs w:val="32"/>
        </w:rPr>
        <w:t>通过购买服务方式临时租用相关类型车辆。</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服务收费标准。政务服务免费提供，涉专业机构提供的商务服务，费用自理。公共会议室、报告厅、图书室、培训区、多功能厅、健身中心等公共场所及其配套设施设备</w:t>
      </w:r>
      <w:r>
        <w:rPr>
          <w:rFonts w:hint="eastAsia" w:ascii="仿宋_GB2312" w:hAnsi="仿宋_GB2312" w:eastAsia="仿宋_GB2312" w:cs="仿宋_GB2312"/>
          <w:color w:val="000000"/>
          <w:sz w:val="32"/>
          <w:szCs w:val="32"/>
          <w:lang w:val="en-US" w:eastAsia="zh-CN"/>
        </w:rPr>
        <w:t>成</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b w:val="0"/>
          <w:bCs w:val="0"/>
          <w:color w:val="000000"/>
          <w:sz w:val="32"/>
          <w:szCs w:val="32"/>
        </w:rPr>
        <w:t>按</w:t>
      </w:r>
      <w:r>
        <w:rPr>
          <w:rFonts w:hint="eastAsia" w:ascii="仿宋_GB2312" w:hAnsi="仿宋_GB2312" w:eastAsia="仿宋_GB2312" w:cs="仿宋_GB2312"/>
          <w:b w:val="0"/>
          <w:bCs w:val="0"/>
          <w:color w:val="000000"/>
          <w:sz w:val="32"/>
          <w:szCs w:val="32"/>
          <w:lang w:val="en-US" w:eastAsia="zh-CN"/>
        </w:rPr>
        <w:t>物业</w:t>
      </w:r>
      <w:r>
        <w:rPr>
          <w:rFonts w:hint="eastAsia" w:ascii="仿宋_GB2312" w:hAnsi="仿宋_GB2312" w:eastAsia="仿宋_GB2312" w:cs="仿宋_GB2312"/>
          <w:b w:val="0"/>
          <w:bCs w:val="0"/>
          <w:color w:val="000000"/>
          <w:sz w:val="32"/>
          <w:szCs w:val="32"/>
        </w:rPr>
        <w:t>成本价收费。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 xml:space="preserve">5. </w:t>
      </w:r>
      <w:r>
        <w:rPr>
          <w:rFonts w:hint="eastAsia" w:ascii="仿宋_GB2312" w:hAnsi="仿宋_GB2312" w:eastAsia="仿宋_GB2312" w:cs="仿宋_GB2312"/>
          <w:b w:val="0"/>
          <w:bCs w:val="0"/>
          <w:color w:val="000000"/>
          <w:sz w:val="32"/>
          <w:szCs w:val="32"/>
          <w:highlight w:val="none"/>
          <w:u w:val="none"/>
          <w:lang w:val="en-US" w:eastAsia="zh-CN"/>
        </w:rPr>
        <w:t>物业收费标准：按市场价7折收费，即7元/平米/月。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val="0"/>
          <w:bCs w:val="0"/>
          <w:color w:val="000000"/>
          <w:sz w:val="32"/>
          <w:szCs w:val="32"/>
          <w:highlight w:val="none"/>
          <w:u w:val="none"/>
          <w:lang w:val="en-US" w:eastAsia="zh-CN"/>
        </w:rPr>
        <w:t>6. 租金收费标准。按市场价7折优惠，招商引资指导价20元/平米（不包含物业费、供热供冷费、水电费等房屋使用过程中发生的费用）。办理入驻手续时需每家企业根据租赁大小收取1-5万元的押金（押金超过5</w:t>
      </w:r>
      <w:r>
        <w:rPr>
          <w:rFonts w:hint="eastAsia" w:ascii="仿宋_GB2312" w:hAnsi="仿宋_GB2312" w:eastAsia="仿宋_GB2312" w:cs="仿宋_GB2312"/>
          <w:color w:val="000000"/>
          <w:sz w:val="32"/>
          <w:szCs w:val="32"/>
          <w:highlight w:val="none"/>
          <w:u w:val="none"/>
          <w:lang w:val="en-US" w:eastAsia="zh-CN"/>
        </w:rPr>
        <w:t>万采取“一事一议”方式收取），退出时如无损坏或违约，如数退还。</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7. 入住企业优惠政策：</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一是入住对象为A、B类的企业享受如下优惠政策：</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入住第一年：房租全免（免20元/平米），物业按市场价7折征收，即7元/平米。</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入住第二年：房租减半（免10元/平米），物业按市场价7折征收，即7元/平米。</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入住第三年：房租、物业按9折征收，即房租18元/平米，物业9元/平米。</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二是入住对象为C、D类的企业享受如下优惠政策：</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第一年房租减半（即10元/平米），物业按7折征收。</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第二年房租按7折（即14元/平米），物业按7折征收。</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入住第三年：房租、物业按9折征收，即房租18元/平米，物业9元/平米。</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三是冬季取暖供热收费标准：按市场价33元/平米执行。夏季空调制冷收费标准按市场价7折执行，即23.1元/平米。</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四是餐饮、住宿、会议收费标准：按政府招商引资协议价执行，即市场价7折。</w:t>
      </w:r>
    </w:p>
    <w:p>
      <w:pPr>
        <w:ind w:firstLine="640" w:firstLineChars="200"/>
        <w:rPr>
          <w:rFonts w:hint="eastAsia" w:ascii="仿宋_GB2312" w:hAnsi="仿宋_GB2312" w:eastAsia="仿宋_GB2312" w:cs="仿宋_GB2312"/>
          <w:b w:val="0"/>
          <w:bCs w:val="0"/>
          <w:color w:val="000000"/>
          <w:sz w:val="32"/>
          <w:szCs w:val="32"/>
          <w:highlight w:val="none"/>
          <w:u w:val="none"/>
        </w:rPr>
      </w:pPr>
      <w:r>
        <w:rPr>
          <w:rFonts w:hint="eastAsia" w:ascii="仿宋_GB2312" w:hAnsi="仿宋_GB2312" w:eastAsia="仿宋_GB2312" w:cs="仿宋_GB2312"/>
          <w:b w:val="0"/>
          <w:bCs w:val="0"/>
          <w:color w:val="000000"/>
          <w:sz w:val="32"/>
          <w:szCs w:val="32"/>
          <w:highlight w:val="none"/>
          <w:u w:val="none"/>
        </w:rPr>
        <w:t>第十</w:t>
      </w:r>
      <w:r>
        <w:rPr>
          <w:rFonts w:hint="eastAsia" w:ascii="仿宋_GB2312" w:hAnsi="仿宋_GB2312" w:eastAsia="仿宋_GB2312" w:cs="仿宋_GB2312"/>
          <w:b w:val="0"/>
          <w:bCs w:val="0"/>
          <w:color w:val="000000"/>
          <w:sz w:val="32"/>
          <w:szCs w:val="32"/>
          <w:highlight w:val="none"/>
          <w:u w:val="none"/>
          <w:lang w:eastAsia="zh-CN"/>
        </w:rPr>
        <w:t>一</w:t>
      </w:r>
      <w:r>
        <w:rPr>
          <w:rFonts w:hint="eastAsia" w:ascii="仿宋_GB2312" w:hAnsi="仿宋_GB2312" w:eastAsia="仿宋_GB2312" w:cs="仿宋_GB2312"/>
          <w:b w:val="0"/>
          <w:bCs w:val="0"/>
          <w:color w:val="000000"/>
          <w:sz w:val="32"/>
          <w:szCs w:val="32"/>
          <w:highlight w:val="none"/>
          <w:u w:val="none"/>
        </w:rPr>
        <w:t xml:space="preserve">条  </w:t>
      </w:r>
      <w:r>
        <w:rPr>
          <w:rFonts w:hint="eastAsia" w:ascii="仿宋_GB2312" w:hAnsi="仿宋_GB2312" w:eastAsia="仿宋_GB2312" w:cs="仿宋_GB2312"/>
          <w:b w:val="0"/>
          <w:bCs w:val="0"/>
          <w:color w:val="000000"/>
          <w:sz w:val="32"/>
          <w:szCs w:val="32"/>
          <w:highlight w:val="none"/>
          <w:u w:val="none"/>
          <w:lang w:eastAsia="zh-CN"/>
        </w:rPr>
        <w:t>加速部落</w:t>
      </w:r>
      <w:r>
        <w:rPr>
          <w:rFonts w:hint="eastAsia" w:ascii="仿宋_GB2312" w:hAnsi="仿宋_GB2312" w:eastAsia="仿宋_GB2312" w:cs="仿宋_GB2312"/>
          <w:b w:val="0"/>
          <w:bCs w:val="0"/>
          <w:color w:val="000000"/>
          <w:sz w:val="32"/>
          <w:szCs w:val="32"/>
          <w:highlight w:val="none"/>
          <w:u w:val="none"/>
        </w:rPr>
        <w:t>严格执行</w:t>
      </w:r>
      <w:r>
        <w:rPr>
          <w:rFonts w:hint="eastAsia" w:ascii="仿宋_GB2312" w:hAnsi="仿宋_GB2312" w:eastAsia="仿宋_GB2312" w:cs="仿宋_GB2312"/>
          <w:b w:val="0"/>
          <w:bCs w:val="0"/>
          <w:color w:val="000000"/>
          <w:sz w:val="32"/>
          <w:szCs w:val="32"/>
          <w:highlight w:val="none"/>
          <w:u w:val="none"/>
          <w:lang w:val="en-US" w:eastAsia="zh-CN"/>
        </w:rPr>
        <w:t xml:space="preserve">“收支两条线”资金管理 </w:t>
      </w:r>
      <w:r>
        <w:rPr>
          <w:rFonts w:hint="eastAsia" w:ascii="仿宋_GB2312" w:hAnsi="仿宋_GB2312" w:eastAsia="仿宋_GB2312" w:cs="仿宋_GB2312"/>
          <w:b w:val="0"/>
          <w:bCs w:val="0"/>
          <w:color w:val="000000"/>
          <w:sz w:val="32"/>
          <w:szCs w:val="32"/>
          <w:highlight w:val="none"/>
          <w:u w:val="none"/>
        </w:rPr>
        <w:t>规定，入驻对象缴纳</w:t>
      </w:r>
      <w:r>
        <w:rPr>
          <w:rFonts w:hint="eastAsia" w:ascii="仿宋_GB2312" w:hAnsi="仿宋_GB2312" w:eastAsia="仿宋_GB2312" w:cs="仿宋_GB2312"/>
          <w:b w:val="0"/>
          <w:bCs w:val="0"/>
          <w:color w:val="000000"/>
          <w:sz w:val="32"/>
          <w:szCs w:val="32"/>
          <w:highlight w:val="none"/>
          <w:u w:val="none"/>
          <w:lang w:val="en-US" w:eastAsia="zh-CN"/>
        </w:rPr>
        <w:t>租金、</w:t>
      </w:r>
      <w:r>
        <w:rPr>
          <w:rFonts w:hint="eastAsia" w:ascii="仿宋_GB2312" w:hAnsi="仿宋_GB2312" w:eastAsia="仿宋_GB2312" w:cs="仿宋_GB2312"/>
          <w:b w:val="0"/>
          <w:bCs w:val="0"/>
          <w:color w:val="000000"/>
          <w:sz w:val="32"/>
          <w:szCs w:val="32"/>
          <w:highlight w:val="none"/>
          <w:u w:val="none"/>
        </w:rPr>
        <w:t>购买服务</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rPr>
        <w:t>水电气暖讯及物业等费用均由基本保障单位</w:t>
      </w:r>
      <w:r>
        <w:rPr>
          <w:rFonts w:hint="eastAsia" w:ascii="仿宋_GB2312" w:hAnsi="仿宋_GB2312" w:eastAsia="仿宋_GB2312" w:cs="仿宋_GB2312"/>
          <w:b w:val="0"/>
          <w:bCs w:val="0"/>
          <w:color w:val="000000"/>
          <w:sz w:val="32"/>
          <w:szCs w:val="32"/>
          <w:highlight w:val="none"/>
          <w:u w:val="none"/>
          <w:lang w:val="en-US" w:eastAsia="zh-CN"/>
        </w:rPr>
        <w:t>旗</w:t>
      </w:r>
      <w:r>
        <w:rPr>
          <w:rFonts w:hint="eastAsia" w:ascii="仿宋_GB2312" w:hAnsi="仿宋_GB2312" w:eastAsia="仿宋_GB2312" w:cs="仿宋_GB2312"/>
          <w:b w:val="0"/>
          <w:bCs w:val="0"/>
          <w:color w:val="000000"/>
          <w:sz w:val="32"/>
          <w:szCs w:val="32"/>
          <w:highlight w:val="none"/>
          <w:u w:val="none"/>
        </w:rPr>
        <w:t>建设投资集团有限公司收取，并向入驻对象出具专业发票。</w:t>
      </w:r>
      <w:r>
        <w:rPr>
          <w:rFonts w:hint="eastAsia" w:ascii="仿宋_GB2312" w:hAnsi="仿宋_GB2312" w:eastAsia="仿宋_GB2312" w:cs="仿宋_GB2312"/>
          <w:b w:val="0"/>
          <w:bCs w:val="0"/>
          <w:color w:val="000000"/>
          <w:sz w:val="32"/>
          <w:szCs w:val="32"/>
          <w:highlight w:val="none"/>
          <w:u w:val="none"/>
          <w:lang w:val="en-US" w:eastAsia="zh-CN"/>
        </w:rPr>
        <w:t>入住</w:t>
      </w:r>
      <w:r>
        <w:rPr>
          <w:rFonts w:hint="eastAsia" w:ascii="仿宋_GB2312" w:hAnsi="仿宋_GB2312" w:eastAsia="仿宋_GB2312" w:cs="仿宋_GB2312"/>
          <w:b w:val="0"/>
          <w:bCs w:val="0"/>
          <w:color w:val="000000"/>
          <w:sz w:val="32"/>
          <w:szCs w:val="32"/>
          <w:highlight w:val="none"/>
          <w:u w:val="none"/>
          <w:lang w:eastAsia="zh-CN"/>
        </w:rPr>
        <w:t>加速部落</w:t>
      </w:r>
      <w:r>
        <w:rPr>
          <w:rFonts w:hint="eastAsia" w:ascii="仿宋_GB2312" w:hAnsi="仿宋_GB2312" w:eastAsia="仿宋_GB2312" w:cs="仿宋_GB2312"/>
          <w:b w:val="0"/>
          <w:bCs w:val="0"/>
          <w:color w:val="000000"/>
          <w:sz w:val="32"/>
          <w:szCs w:val="32"/>
          <w:highlight w:val="none"/>
          <w:u w:val="none"/>
          <w:lang w:val="en-US" w:eastAsia="zh-CN"/>
        </w:rPr>
        <w:t>企业减免</w:t>
      </w:r>
      <w:r>
        <w:rPr>
          <w:rFonts w:hint="eastAsia" w:ascii="仿宋_GB2312" w:hAnsi="仿宋_GB2312" w:eastAsia="仿宋_GB2312" w:cs="仿宋_GB2312"/>
          <w:b w:val="0"/>
          <w:bCs w:val="0"/>
          <w:color w:val="000000"/>
          <w:sz w:val="32"/>
          <w:szCs w:val="32"/>
          <w:highlight w:val="none"/>
          <w:u w:val="none"/>
        </w:rPr>
        <w:t>资金，根据实际需要，</w:t>
      </w:r>
      <w:r>
        <w:rPr>
          <w:rFonts w:hint="eastAsia" w:ascii="仿宋_GB2312" w:hAnsi="仿宋_GB2312" w:eastAsia="仿宋_GB2312" w:cs="仿宋_GB2312"/>
          <w:b w:val="0"/>
          <w:bCs w:val="0"/>
          <w:color w:val="000000"/>
          <w:sz w:val="32"/>
          <w:szCs w:val="32"/>
          <w:highlight w:val="none"/>
          <w:u w:val="none"/>
          <w:lang w:val="en-US" w:eastAsia="zh-CN"/>
        </w:rPr>
        <w:t>由入住企业向旗工信和科技局提出申请，旗工信和科技局审核后，呈报旗人民政府，旗人民</w:t>
      </w:r>
      <w:r>
        <w:rPr>
          <w:rFonts w:hint="eastAsia" w:ascii="仿宋_GB2312" w:hAnsi="仿宋_GB2312" w:eastAsia="仿宋_GB2312" w:cs="仿宋_GB2312"/>
          <w:b w:val="0"/>
          <w:bCs w:val="0"/>
          <w:color w:val="000000"/>
          <w:sz w:val="32"/>
          <w:szCs w:val="32"/>
          <w:highlight w:val="none"/>
          <w:u w:val="none"/>
        </w:rPr>
        <w:t>政府</w:t>
      </w:r>
      <w:r>
        <w:rPr>
          <w:rFonts w:hint="eastAsia" w:ascii="仿宋_GB2312" w:hAnsi="仿宋_GB2312" w:eastAsia="仿宋_GB2312" w:cs="仿宋_GB2312"/>
          <w:b w:val="0"/>
          <w:bCs w:val="0"/>
          <w:color w:val="000000"/>
          <w:sz w:val="32"/>
          <w:szCs w:val="32"/>
          <w:highlight w:val="none"/>
          <w:u w:val="none"/>
          <w:lang w:val="en-US" w:eastAsia="zh-CN"/>
        </w:rPr>
        <w:t>通过</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lang w:val="en-US" w:eastAsia="zh-CN"/>
        </w:rPr>
        <w:t>专精特新</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lang w:val="en-US" w:eastAsia="zh-CN"/>
        </w:rPr>
        <w:t>科技专项</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rPr>
        <w:t>财政预算资金</w:t>
      </w:r>
      <w:r>
        <w:rPr>
          <w:rFonts w:hint="eastAsia" w:ascii="仿宋_GB2312" w:hAnsi="仿宋_GB2312" w:eastAsia="仿宋_GB2312" w:cs="仿宋_GB2312"/>
          <w:b w:val="0"/>
          <w:bCs w:val="0"/>
          <w:color w:val="000000"/>
          <w:sz w:val="32"/>
          <w:szCs w:val="32"/>
          <w:highlight w:val="none"/>
          <w:u w:val="none"/>
          <w:lang w:val="en-US" w:eastAsia="zh-CN"/>
        </w:rPr>
        <w:t>对加速部落运营方或入住企业</w:t>
      </w:r>
      <w:r>
        <w:rPr>
          <w:rFonts w:hint="eastAsia" w:ascii="仿宋_GB2312" w:hAnsi="仿宋_GB2312" w:eastAsia="仿宋_GB2312" w:cs="仿宋_GB2312"/>
          <w:b w:val="0"/>
          <w:bCs w:val="0"/>
          <w:color w:val="000000"/>
          <w:sz w:val="32"/>
          <w:szCs w:val="32"/>
          <w:highlight w:val="none"/>
          <w:u w:val="none"/>
        </w:rPr>
        <w:t>进行保障</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rPr>
        <w:t>按照财政预决算规定，对</w:t>
      </w:r>
      <w:r>
        <w:rPr>
          <w:rFonts w:hint="eastAsia" w:ascii="仿宋_GB2312" w:hAnsi="仿宋_GB2312" w:eastAsia="仿宋_GB2312" w:cs="仿宋_GB2312"/>
          <w:b w:val="0"/>
          <w:bCs w:val="0"/>
          <w:color w:val="000000"/>
          <w:sz w:val="32"/>
          <w:szCs w:val="32"/>
          <w:highlight w:val="none"/>
          <w:u w:val="none"/>
          <w:lang w:eastAsia="zh-CN"/>
        </w:rPr>
        <w:t>加速部落</w:t>
      </w:r>
      <w:r>
        <w:rPr>
          <w:rFonts w:hint="eastAsia" w:ascii="仿宋_GB2312" w:hAnsi="仿宋_GB2312" w:eastAsia="仿宋_GB2312" w:cs="仿宋_GB2312"/>
          <w:b w:val="0"/>
          <w:bCs w:val="0"/>
          <w:color w:val="000000"/>
          <w:sz w:val="32"/>
          <w:szCs w:val="32"/>
          <w:highlight w:val="none"/>
          <w:u w:val="none"/>
        </w:rPr>
        <w:t>运营收支情况，按时委托独立第三方审计机构进行</w:t>
      </w:r>
      <w:r>
        <w:rPr>
          <w:rFonts w:hint="eastAsia" w:ascii="仿宋_GB2312" w:hAnsi="仿宋_GB2312" w:eastAsia="仿宋_GB2312" w:cs="仿宋_GB2312"/>
          <w:b w:val="0"/>
          <w:bCs w:val="0"/>
          <w:color w:val="000000"/>
          <w:sz w:val="32"/>
          <w:szCs w:val="32"/>
          <w:highlight w:val="none"/>
          <w:u w:val="none"/>
          <w:lang w:val="en-US" w:eastAsia="zh-CN"/>
        </w:rPr>
        <w:t>评估</w:t>
      </w:r>
      <w:r>
        <w:rPr>
          <w:rFonts w:hint="eastAsia" w:ascii="仿宋_GB2312" w:hAnsi="仿宋_GB2312" w:eastAsia="仿宋_GB2312" w:cs="仿宋_GB2312"/>
          <w:b w:val="0"/>
          <w:bCs w:val="0"/>
          <w:color w:val="000000"/>
          <w:sz w:val="32"/>
          <w:szCs w:val="32"/>
          <w:highlight w:val="none"/>
          <w:u w:val="none"/>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u w:val="none"/>
        </w:rPr>
        <w:t>第十</w:t>
      </w: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 xml:space="preserve">条  </w:t>
      </w:r>
      <w:r>
        <w:rPr>
          <w:rFonts w:hint="eastAsia" w:ascii="仿宋_GB2312" w:hAnsi="仿宋_GB2312" w:eastAsia="仿宋_GB2312" w:cs="仿宋_GB2312"/>
          <w:color w:val="000000"/>
          <w:sz w:val="32"/>
          <w:szCs w:val="32"/>
          <w:highlight w:val="none"/>
          <w:u w:val="none"/>
          <w:lang w:eastAsia="zh-CN"/>
        </w:rPr>
        <w:t>加速部落</w:t>
      </w:r>
      <w:r>
        <w:rPr>
          <w:rFonts w:hint="eastAsia" w:ascii="仿宋_GB2312" w:hAnsi="仿宋_GB2312" w:eastAsia="仿宋_GB2312" w:cs="仿宋_GB2312"/>
          <w:color w:val="000000"/>
          <w:sz w:val="32"/>
          <w:szCs w:val="32"/>
          <w:highlight w:val="none"/>
          <w:u w:val="none"/>
        </w:rPr>
        <w:t>为提升服务能力和专业水平，可通过购买服务、托管运营服务等模式，引进第三方服务机构，</w:t>
      </w:r>
      <w:r>
        <w:rPr>
          <w:rFonts w:hint="eastAsia" w:ascii="仿宋_GB2312" w:hAnsi="仿宋_GB2312" w:eastAsia="仿宋_GB2312" w:cs="仿宋_GB2312"/>
          <w:color w:val="000000"/>
          <w:sz w:val="32"/>
          <w:szCs w:val="32"/>
        </w:rPr>
        <w:t>为入驻对象提供专业化、社会化、市场化服务。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  入驻对象运营规范：</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入驻对象应自觉维护场地以及公共区域环境卫生，做到 垃圾及时清理、物品摆放整齐。</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任何区域不得吸烟。不得挤占、挪用、侵占公共区域摆放物品，不得张贴广告或擅自组织宣传活动。</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将对违反上述规定的入驻对象进行劝阻，并要求限期整改，3次以上违反规定或造成严重后果的，将予以清退处理。</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入驻对象不得在</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内发生矛盾、引发争议。如发生矛盾或引发争议严重干扰</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正常运行，或发生打架斗殴、损坏财物、聚众滋事等恶劣行为的，对涉事入驻对象及相关责任人直接予以清退，造成场地设施损坏的需照价赔偿。</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 </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公用网络的维护由市城市建设投资集团有限公司负责，入驻对象应在公用网络上开展正常业务，不得利用公用网络进行与经营业务无关的其他活动或违法活动。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入驻对象不得擅自在线上线下媒体、自媒体上以</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名义发表言论，一经发现，</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将对违反规定的入驻对象进行劝阻，并要求其消除影响，不听劝阻或多次违反的 将予以清退处理。入驻对象应自觉维护网络正能量，不得以任何形式发布、传递不实信息或不当言论，对违反规定者直接予以清退。</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入驻对象未经登记不得擅自允许与工作无关人员在</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内长时间逗留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一经发现，</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将对违反规定 的入驻对象进行劝阻，多次违反规定或不听劝阻的将予以清退处理。入驻对象未经登记擅自带入</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的无关人员在</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内的一切行为所产生后果由其本人全部承担，造成</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财物损坏的照价赔偿。</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入驻对象需向审核部门按时按要求汇报相关情况、提供有关数据和资料，主动接受审核部门考评和</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监管。</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将入驻对象提供的申请资料、审查意见、入驻协议等文档归档，接受有关部门的监督与检查。</w:t>
      </w: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第五章  年度考核</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考核时间。</w:t>
      </w:r>
      <w:r>
        <w:rPr>
          <w:rFonts w:hint="eastAsia" w:ascii="仿宋_GB2312" w:hAnsi="仿宋_GB2312" w:eastAsia="仿宋_GB2312" w:cs="仿宋_GB2312"/>
          <w:color w:val="000000"/>
          <w:sz w:val="32"/>
          <w:szCs w:val="32"/>
          <w:lang w:val="en-US" w:eastAsia="zh-CN"/>
        </w:rPr>
        <w:t>季度</w:t>
      </w:r>
      <w:r>
        <w:rPr>
          <w:rFonts w:hint="eastAsia" w:ascii="仿宋_GB2312" w:hAnsi="仿宋_GB2312" w:eastAsia="仿宋_GB2312" w:cs="仿宋_GB2312"/>
          <w:color w:val="000000"/>
          <w:sz w:val="32"/>
          <w:szCs w:val="32"/>
        </w:rPr>
        <w:t>一走访、</w:t>
      </w:r>
      <w:r>
        <w:rPr>
          <w:rFonts w:hint="eastAsia" w:ascii="仿宋_GB2312" w:hAnsi="仿宋_GB2312" w:eastAsia="仿宋_GB2312" w:cs="仿宋_GB2312"/>
          <w:color w:val="000000"/>
          <w:sz w:val="32"/>
          <w:szCs w:val="32"/>
          <w:lang w:val="en-US" w:eastAsia="zh-CN"/>
        </w:rPr>
        <w:t>半年</w:t>
      </w:r>
      <w:r>
        <w:rPr>
          <w:rFonts w:hint="eastAsia" w:ascii="仿宋_GB2312" w:hAnsi="仿宋_GB2312" w:eastAsia="仿宋_GB2312" w:cs="仿宋_GB2312"/>
          <w:color w:val="000000"/>
          <w:sz w:val="32"/>
          <w:szCs w:val="32"/>
        </w:rPr>
        <w:t>一统计、每年 一考核。</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考核对象。所有入驻对象。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考核结果。考核结果分优秀、合格、不合格三个档次。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十七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考核标准。</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入驻对象存在下列情况之一 的，随时终止入驻协议：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(1)拒报或无正当理由迟报与考核相关的年度报表及知识产权证明；</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(2)在日常安全生产检查过程中发现入驻对象办公场所存在安全隐患，出具整改通知书后，入驻对象无正当理由不及时整改或未按要求完成整改；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(3)私自转租或转型从事其他行业；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(4)入驻场地连续10天闲置或用于仓储的；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(5)入驻期间私自将注册地迁出；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(6)依法破产或执行清算的；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(7)不重视意识形态工作，对招聘人员把关不严，造成不良影响的；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(8)无故不参与</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组织的活动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超过3次的</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(9)存在其他损害</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形象的相关情形。</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入驻对象年度考核标准：</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年度量化考核表》(见附件5) 相关要求(可根据实际情况对考核内容进行适当调整),考核结果80- 100分为优秀，60-80分为合格，60分以下为不合格。</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十八</w:t>
      </w:r>
      <w:r>
        <w:rPr>
          <w:rFonts w:hint="eastAsia" w:ascii="仿宋_GB2312" w:hAnsi="仿宋_GB2312" w:eastAsia="仿宋_GB2312" w:cs="仿宋_GB2312"/>
          <w:color w:val="000000"/>
          <w:sz w:val="32"/>
          <w:szCs w:val="32"/>
        </w:rPr>
        <w:t>条  考核结果运用。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考核结果为优秀的企业，入驻期满可申请延期，最长不超过3年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考核结果为合格的企业，按《</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入驻协议》约定执行；</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 考核结果为不合格的企业，原则上终止服务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终止协议，要求自动无条件退出</w:t>
      </w:r>
      <w:r>
        <w:rPr>
          <w:rFonts w:hint="eastAsia" w:ascii="仿宋_GB2312" w:hAnsi="仿宋_GB2312" w:eastAsia="仿宋_GB2312" w:cs="仿宋_GB2312"/>
          <w:color w:val="000000"/>
          <w:sz w:val="32"/>
          <w:szCs w:val="32"/>
        </w:rPr>
        <w:t>。若要求继续入驻，</w:t>
      </w:r>
      <w:r>
        <w:rPr>
          <w:rFonts w:hint="eastAsia" w:ascii="仿宋_GB2312" w:hAnsi="仿宋_GB2312" w:eastAsia="仿宋_GB2312" w:cs="仿宋_GB2312"/>
          <w:color w:val="000000"/>
          <w:sz w:val="32"/>
          <w:szCs w:val="32"/>
          <w:lang w:val="en-US" w:eastAsia="zh-CN"/>
        </w:rPr>
        <w:t>由运营方根据实际情况，按</w:t>
      </w:r>
      <w:r>
        <w:rPr>
          <w:rFonts w:hint="eastAsia" w:ascii="仿宋_GB2312" w:hAnsi="仿宋_GB2312" w:eastAsia="仿宋_GB2312" w:cs="仿宋_GB2312"/>
          <w:color w:val="000000"/>
          <w:sz w:val="32"/>
          <w:szCs w:val="32"/>
        </w:rPr>
        <w:t>市场价</w:t>
      </w:r>
      <w:r>
        <w:rPr>
          <w:rFonts w:hint="eastAsia" w:ascii="仿宋_GB2312" w:hAnsi="仿宋_GB2312" w:eastAsia="仿宋_GB2312" w:cs="仿宋_GB2312"/>
          <w:color w:val="000000"/>
          <w:sz w:val="32"/>
          <w:szCs w:val="32"/>
          <w:lang w:val="en-US" w:eastAsia="zh-CN"/>
        </w:rPr>
        <w:t>收取</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不享受任何补贴政策</w:t>
      </w:r>
      <w:r>
        <w:rPr>
          <w:rFonts w:hint="eastAsia" w:ascii="仿宋_GB2312" w:hAnsi="仿宋_GB2312" w:eastAsia="仿宋_GB2312" w:cs="仿宋_GB2312"/>
          <w:color w:val="000000"/>
          <w:sz w:val="32"/>
          <w:szCs w:val="32"/>
          <w:lang w:eastAsia="zh-CN"/>
        </w:rPr>
        <w:t>。</w:t>
      </w:r>
    </w:p>
    <w:p>
      <w:pPr>
        <w:ind w:firstLine="640" w:firstLineChars="200"/>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第六章  退出机制</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十九</w:t>
      </w:r>
      <w:r>
        <w:rPr>
          <w:rFonts w:hint="eastAsia" w:ascii="仿宋_GB2312" w:hAnsi="仿宋_GB2312" w:eastAsia="仿宋_GB2312" w:cs="仿宋_GB2312"/>
          <w:color w:val="000000"/>
          <w:sz w:val="32"/>
          <w:szCs w:val="32"/>
        </w:rPr>
        <w:t>条  入驻对象退出形式：</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协议期满。入驻对象协议期满，经办理相关退出手续后，方可退出。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自动申请退出。入驻对象在入驻期间，涉及改变预定目标和项目内容，中止、提前或延期计划实施等变动，须提前</w:t>
      </w:r>
      <w:r>
        <w:rPr>
          <w:rFonts w:hint="eastAsia" w:ascii="仿宋_GB2312" w:hAnsi="仿宋_GB2312" w:eastAsia="仿宋_GB2312" w:cs="仿宋_GB2312"/>
          <w:color w:val="000000"/>
          <w:sz w:val="32"/>
          <w:szCs w:val="32"/>
          <w:lang w:val="en-US" w:eastAsia="zh-CN"/>
        </w:rPr>
        <w:t>1个月</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提出退出申请，经</w:t>
      </w:r>
      <w:r>
        <w:rPr>
          <w:rFonts w:hint="eastAsia" w:ascii="仿宋_GB2312" w:hAnsi="仿宋_GB2312" w:eastAsia="仿宋_GB2312" w:cs="仿宋_GB2312"/>
          <w:color w:val="000000"/>
          <w:sz w:val="32"/>
          <w:szCs w:val="32"/>
          <w:lang w:val="en-US" w:eastAsia="zh-CN"/>
        </w:rPr>
        <w:t>工信和科技局与建投公司会商</w:t>
      </w:r>
      <w:r>
        <w:rPr>
          <w:rFonts w:hint="eastAsia" w:ascii="仿宋_GB2312" w:hAnsi="仿宋_GB2312" w:eastAsia="仿宋_GB2312" w:cs="仿宋_GB2312"/>
          <w:color w:val="000000"/>
          <w:sz w:val="32"/>
          <w:szCs w:val="32"/>
        </w:rPr>
        <w:t>审核同意后，终止协议，办理相关退出手续。</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限期退出。入驻对象有违反本办法第二十条第1项规定情况之一者，</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可发出《</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退出通知书》(详见附件5),提出终止协议，责令其退出。入驻对象在收到《</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退出通知书》后的15日内，须自行撤出设备，清理场地，并办理有关手续。逾期未撤，将予以强制清理。</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第七章  监督评价及法律责任</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第二十条  </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入驻对象及其他服务管理对象或利害关系人，对</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运营管理有权提出监督建议，</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对提出的意见建议，应在调查核实的基础上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在15个工作日内及时予以回复。</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入驻对象及其他服务管理对象或利害关系人，应严格执行</w:t>
      </w:r>
      <w:r>
        <w:rPr>
          <w:rFonts w:hint="eastAsia" w:ascii="仿宋_GB2312" w:hAnsi="仿宋_GB2312" w:eastAsia="仿宋_GB2312" w:cs="仿宋_GB2312"/>
          <w:color w:val="000000"/>
          <w:sz w:val="32"/>
          <w:szCs w:val="32"/>
          <w:lang w:val="en-US" w:eastAsia="zh-CN"/>
        </w:rPr>
        <w:t>行业管理</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val="en-US" w:eastAsia="zh-CN"/>
        </w:rPr>
        <w:t>安全第一、规范办公，</w:t>
      </w:r>
      <w:r>
        <w:rPr>
          <w:rFonts w:hint="eastAsia" w:ascii="仿宋_GB2312" w:hAnsi="仿宋_GB2312" w:eastAsia="仿宋_GB2312" w:cs="仿宋_GB2312"/>
          <w:color w:val="000000"/>
          <w:sz w:val="32"/>
          <w:szCs w:val="32"/>
        </w:rPr>
        <w:t>依法经营或从事相关经营活动行为。违反</w:t>
      </w:r>
      <w:r>
        <w:rPr>
          <w:rFonts w:hint="eastAsia" w:ascii="仿宋_GB2312" w:hAnsi="仿宋_GB2312" w:eastAsia="仿宋_GB2312" w:cs="仿宋_GB2312"/>
          <w:color w:val="000000"/>
          <w:sz w:val="32"/>
          <w:szCs w:val="32"/>
          <w:lang w:val="en-US" w:eastAsia="zh-CN"/>
        </w:rPr>
        <w:t>上述</w:t>
      </w:r>
      <w:r>
        <w:rPr>
          <w:rFonts w:hint="eastAsia" w:ascii="仿宋_GB2312" w:hAnsi="仿宋_GB2312" w:eastAsia="仿宋_GB2312" w:cs="仿宋_GB2312"/>
          <w:color w:val="000000"/>
          <w:sz w:val="32"/>
          <w:szCs w:val="32"/>
        </w:rPr>
        <w:t>规定，造成损失或相关责任后果，依法追究相应责任。</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相关工作人员不得违规收取费 用，越权管理，或营私舞弊，造成损失或相关责任后果，依法追究相应责任。</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第八章  附  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  本办法自发文之日起施行，试行1年。试行期内因政策调整或工作需要，</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有权对本办法进行调整，调整后及时公布。</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  入驻期满的入驻对象(除申请延期外),</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提前一个月发出书面通知，入驻对象根据协议约定搬离</w:t>
      </w:r>
      <w:r>
        <w:rPr>
          <w:rFonts w:hint="eastAsia" w:ascii="仿宋_GB2312" w:hAnsi="仿宋_GB2312" w:eastAsia="仿宋_GB2312" w:cs="仿宋_GB2312"/>
          <w:color w:val="000000"/>
          <w:sz w:val="32"/>
          <w:szCs w:val="32"/>
          <w:lang w:val="en-US" w:eastAsia="zh-CN"/>
        </w:rPr>
        <w:t>加速部落</w:t>
      </w:r>
      <w:r>
        <w:rPr>
          <w:rFonts w:hint="eastAsia" w:ascii="仿宋_GB2312" w:hAnsi="仿宋_GB2312" w:eastAsia="仿宋_GB2312" w:cs="仿宋_GB2312"/>
          <w:color w:val="000000"/>
          <w:sz w:val="32"/>
          <w:szCs w:val="32"/>
        </w:rPr>
        <w:t>。如无故迟延退出的，将按照市场价收取租金和管理费。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  本办法由</w:t>
      </w:r>
      <w:r>
        <w:rPr>
          <w:rFonts w:hint="eastAsia" w:ascii="仿宋_GB2312" w:hAnsi="仿宋_GB2312" w:eastAsia="仿宋_GB2312" w:cs="仿宋_GB2312"/>
          <w:color w:val="000000"/>
          <w:sz w:val="32"/>
          <w:szCs w:val="32"/>
          <w:lang w:val="en-US" w:eastAsia="zh-CN"/>
        </w:rPr>
        <w:t>旗工信和科技局</w:t>
      </w:r>
      <w:r>
        <w:rPr>
          <w:rFonts w:hint="eastAsia" w:ascii="仿宋_GB2312" w:hAnsi="仿宋_GB2312" w:eastAsia="仿宋_GB2312" w:cs="仿宋_GB2312"/>
          <w:color w:val="000000"/>
          <w:sz w:val="32"/>
          <w:szCs w:val="32"/>
        </w:rPr>
        <w:t>负责解释。</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达拉特旗隐形冠军</w:t>
      </w:r>
      <w:r>
        <w:rPr>
          <w:rFonts w:hint="eastAsia" w:ascii="仿宋_GB2312" w:hAnsi="仿宋_GB2312" w:eastAsia="仿宋_GB2312" w:cs="仿宋_GB2312"/>
          <w:color w:val="000000"/>
          <w:sz w:val="32"/>
          <w:szCs w:val="32"/>
          <w:lang w:eastAsia="zh-CN"/>
        </w:rPr>
        <w:t>加速部落</w:t>
      </w:r>
      <w:r>
        <w:rPr>
          <w:rFonts w:hint="eastAsia" w:ascii="仿宋_GB2312" w:hAnsi="仿宋_GB2312" w:eastAsia="仿宋_GB2312" w:cs="仿宋_GB2312"/>
          <w:color w:val="000000"/>
          <w:sz w:val="32"/>
          <w:szCs w:val="32"/>
        </w:rPr>
        <w:t>入驻申请表</w:t>
      </w: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lang w:val="en-US" w:eastAsia="zh-CN"/>
        </w:rPr>
      </w:pPr>
    </w:p>
    <w:p>
      <w:pPr>
        <w:spacing w:before="137" w:line="219" w:lineRule="auto"/>
        <w:jc w:val="center"/>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lang w:val="en-US" w:eastAsia="zh-CN"/>
        </w:rPr>
        <w:t>达拉特旗隐形冠军加速部落</w:t>
      </w:r>
      <w:r>
        <w:rPr>
          <w:rFonts w:hint="eastAsia" w:ascii="方正小标宋简体" w:hAnsi="方正小标宋简体" w:eastAsia="方正小标宋简体" w:cs="方正小标宋简体"/>
          <w:b w:val="0"/>
          <w:bCs w:val="0"/>
          <w:spacing w:val="-4"/>
          <w:sz w:val="44"/>
          <w:szCs w:val="44"/>
        </w:rPr>
        <w:t>入驻申请表</w:t>
      </w:r>
    </w:p>
    <w:p>
      <w:pPr>
        <w:spacing w:before="10" w:line="230" w:lineRule="auto"/>
        <w:rPr>
          <w:rFonts w:hint="eastAsia" w:asciiTheme="minorEastAsia" w:hAnsiTheme="minorEastAsia" w:eastAsiaTheme="minorEastAsia" w:cstheme="minorEastAsia"/>
          <w:spacing w:val="-27"/>
          <w:position w:val="-1"/>
          <w:sz w:val="21"/>
          <w:szCs w:val="21"/>
        </w:rPr>
      </w:pPr>
    </w:p>
    <w:p>
      <w:pPr>
        <w:spacing w:before="10" w:line="230" w:lineRule="auto"/>
        <w:rPr>
          <w:rFonts w:hint="eastAsia" w:asciiTheme="minorEastAsia" w:hAnsiTheme="minorEastAsia" w:eastAsiaTheme="minorEastAsia" w:cstheme="minorEastAsia"/>
          <w:spacing w:val="1"/>
          <w:position w:val="-1"/>
          <w:sz w:val="21"/>
          <w:szCs w:val="21"/>
          <w:lang w:val="en-US" w:eastAsia="zh-CN"/>
        </w:rPr>
      </w:pPr>
      <w:r>
        <w:rPr>
          <w:rFonts w:hint="eastAsia" w:asciiTheme="minorEastAsia" w:hAnsiTheme="minorEastAsia" w:eastAsiaTheme="minorEastAsia" w:cstheme="minorEastAsia"/>
          <w:spacing w:val="-27"/>
          <w:position w:val="-1"/>
          <w:sz w:val="21"/>
          <w:szCs w:val="21"/>
        </w:rPr>
        <w:t>填</w:t>
      </w:r>
      <w:r>
        <w:rPr>
          <w:rFonts w:hint="eastAsia" w:asciiTheme="minorEastAsia" w:hAnsiTheme="minorEastAsia" w:cstheme="minorEastAsia"/>
          <w:spacing w:val="-27"/>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表</w:t>
      </w:r>
      <w:r>
        <w:rPr>
          <w:rFonts w:hint="eastAsia" w:asciiTheme="minorEastAsia" w:hAnsiTheme="minorEastAsia" w:cstheme="minorEastAsia"/>
          <w:spacing w:val="-27"/>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日</w:t>
      </w:r>
      <w:r>
        <w:rPr>
          <w:rFonts w:hint="eastAsia" w:asciiTheme="minorEastAsia" w:hAnsiTheme="minorEastAsia" w:cstheme="minorEastAsia"/>
          <w:spacing w:val="-27"/>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期</w:t>
      </w:r>
      <w:r>
        <w:rPr>
          <w:rFonts w:hint="eastAsia" w:asciiTheme="minorEastAsia" w:hAnsiTheme="minorEastAsia" w:cstheme="minorEastAsia"/>
          <w:spacing w:val="-27"/>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w:t>
      </w:r>
      <w:r>
        <w:rPr>
          <w:rFonts w:hint="eastAsia" w:asciiTheme="minorEastAsia" w:hAnsiTheme="minorEastAsia" w:eastAsiaTheme="minorEastAsia" w:cstheme="minorEastAsia"/>
          <w:spacing w:val="-22"/>
          <w:position w:val="-1"/>
          <w:sz w:val="21"/>
          <w:szCs w:val="21"/>
          <w:u w:val="single"/>
          <w:lang w:val="en-US" w:eastAsia="zh-CN"/>
        </w:rPr>
        <w:t xml:space="preserve">               </w:t>
      </w:r>
      <w:r>
        <w:rPr>
          <w:rFonts w:hint="eastAsia" w:asciiTheme="minorEastAsia" w:hAnsiTheme="minorEastAsia" w:eastAsiaTheme="minorEastAsia" w:cstheme="minorEastAsia"/>
          <w:spacing w:val="-27"/>
          <w:position w:val="-1"/>
          <w:sz w:val="21"/>
          <w:szCs w:val="21"/>
        </w:rPr>
        <w:t>年</w:t>
      </w:r>
      <w:r>
        <w:rPr>
          <w:rFonts w:hint="eastAsia" w:asciiTheme="minorEastAsia" w:hAnsiTheme="minorEastAsia" w:eastAsiaTheme="minorEastAsia" w:cstheme="minorEastAsia"/>
          <w:spacing w:val="-22"/>
          <w:position w:val="-1"/>
          <w:sz w:val="21"/>
          <w:szCs w:val="21"/>
        </w:rPr>
        <w:t xml:space="preserve"> </w:t>
      </w:r>
      <w:r>
        <w:rPr>
          <w:rFonts w:hint="eastAsia" w:asciiTheme="minorEastAsia" w:hAnsiTheme="minorEastAsia" w:eastAsiaTheme="minorEastAsia" w:cstheme="minorEastAsia"/>
          <w:spacing w:val="-22"/>
          <w:position w:val="-1"/>
          <w:sz w:val="21"/>
          <w:szCs w:val="21"/>
          <w:u w:val="single"/>
          <w:lang w:val="en-US" w:eastAsia="zh-CN"/>
        </w:rPr>
        <w:t xml:space="preserve">            </w:t>
      </w:r>
      <w:r>
        <w:rPr>
          <w:rFonts w:hint="eastAsia" w:asciiTheme="minorEastAsia" w:hAnsiTheme="minorEastAsia" w:eastAsiaTheme="minorEastAsia" w:cstheme="minorEastAsia"/>
          <w:spacing w:val="-27"/>
          <w:position w:val="-1"/>
          <w:sz w:val="21"/>
          <w:szCs w:val="21"/>
        </w:rPr>
        <w:t>月</w:t>
      </w:r>
      <w:r>
        <w:rPr>
          <w:rFonts w:hint="eastAsia" w:asciiTheme="minorEastAsia" w:hAnsiTheme="minorEastAsia" w:eastAsiaTheme="minorEastAsia" w:cstheme="minorEastAsia"/>
          <w:spacing w:val="-109"/>
          <w:position w:val="-1"/>
          <w:sz w:val="21"/>
          <w:szCs w:val="21"/>
        </w:rPr>
        <w:t xml:space="preserve"> </w:t>
      </w:r>
      <w:r>
        <w:rPr>
          <w:rFonts w:hint="eastAsia" w:asciiTheme="minorEastAsia" w:hAnsiTheme="minorEastAsia" w:eastAsiaTheme="minorEastAsia" w:cstheme="minorEastAsia"/>
          <w:spacing w:val="-22"/>
          <w:position w:val="-1"/>
          <w:sz w:val="21"/>
          <w:szCs w:val="21"/>
          <w:u w:val="single"/>
          <w:lang w:val="en-US" w:eastAsia="zh-CN"/>
        </w:rPr>
        <w:t xml:space="preserve">             </w:t>
      </w:r>
      <w:r>
        <w:rPr>
          <w:rFonts w:hint="eastAsia" w:asciiTheme="minorEastAsia" w:hAnsiTheme="minorEastAsia" w:eastAsiaTheme="minorEastAsia" w:cstheme="minorEastAsia"/>
          <w:spacing w:val="-27"/>
          <w:position w:val="-1"/>
          <w:sz w:val="21"/>
          <w:szCs w:val="21"/>
        </w:rPr>
        <w:t>日</w:t>
      </w:r>
      <w:r>
        <w:rPr>
          <w:rFonts w:hint="eastAsia" w:asciiTheme="minorEastAsia" w:hAnsiTheme="minorEastAsia" w:eastAsiaTheme="minorEastAsia" w:cstheme="minorEastAsia"/>
          <w:spacing w:val="1"/>
          <w:position w:val="-1"/>
          <w:sz w:val="21"/>
          <w:szCs w:val="21"/>
        </w:rPr>
        <w:t xml:space="preserve">   </w:t>
      </w:r>
      <w:r>
        <w:rPr>
          <w:rFonts w:hint="eastAsia" w:asciiTheme="minorEastAsia" w:hAnsiTheme="minorEastAsia" w:eastAsiaTheme="minorEastAsia" w:cstheme="minorEastAsia"/>
          <w:spacing w:val="1"/>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编</w:t>
      </w:r>
      <w:r>
        <w:rPr>
          <w:rFonts w:hint="eastAsia" w:asciiTheme="minorEastAsia" w:hAnsiTheme="minorEastAsia" w:cstheme="minorEastAsia"/>
          <w:spacing w:val="-27"/>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号</w:t>
      </w:r>
      <w:r>
        <w:rPr>
          <w:rFonts w:hint="eastAsia" w:asciiTheme="minorEastAsia" w:hAnsiTheme="minorEastAsia" w:cstheme="minorEastAsia"/>
          <w:spacing w:val="-27"/>
          <w:position w:val="1"/>
          <w:sz w:val="21"/>
          <w:szCs w:val="21"/>
          <w:lang w:val="en-US" w:eastAsia="zh-CN"/>
        </w:rPr>
        <w:t xml:space="preserve"> </w:t>
      </w:r>
      <w:r>
        <w:rPr>
          <w:rFonts w:hint="eastAsia" w:asciiTheme="minorEastAsia" w:hAnsiTheme="minorEastAsia" w:eastAsiaTheme="minorEastAsia" w:cstheme="minorEastAsia"/>
          <w:spacing w:val="-27"/>
          <w:position w:val="1"/>
          <w:sz w:val="21"/>
          <w:szCs w:val="21"/>
        </w:rPr>
        <w:t>：</w:t>
      </w:r>
      <w:r>
        <w:rPr>
          <w:rFonts w:hint="eastAsia" w:asciiTheme="minorEastAsia" w:hAnsiTheme="minorEastAsia" w:eastAsiaTheme="minorEastAsia" w:cstheme="minorEastAsia"/>
          <w:spacing w:val="-22"/>
          <w:position w:val="-1"/>
          <w:sz w:val="21"/>
          <w:szCs w:val="21"/>
          <w:u w:val="single"/>
          <w:lang w:val="en-US" w:eastAsia="zh-CN"/>
        </w:rPr>
        <w:t xml:space="preserve">               </w:t>
      </w:r>
      <w:r>
        <w:rPr>
          <w:rFonts w:hint="eastAsia" w:asciiTheme="minorEastAsia" w:hAnsiTheme="minorEastAsia" w:eastAsiaTheme="minorEastAsia" w:cstheme="minorEastAsia"/>
          <w:spacing w:val="1"/>
          <w:position w:val="-1"/>
          <w:sz w:val="21"/>
          <w:szCs w:val="21"/>
          <w:lang w:val="en-US" w:eastAsia="zh-CN"/>
        </w:rPr>
        <w:t>年</w:t>
      </w:r>
      <w:r>
        <w:rPr>
          <w:rFonts w:hint="eastAsia" w:asciiTheme="minorEastAsia" w:hAnsiTheme="minorEastAsia" w:eastAsiaTheme="minorEastAsia" w:cstheme="minorEastAsia"/>
          <w:spacing w:val="1"/>
          <w:position w:val="-1"/>
          <w:sz w:val="21"/>
          <w:szCs w:val="21"/>
          <w:u w:val="single"/>
          <w:lang w:val="en-US" w:eastAsia="zh-CN"/>
        </w:rPr>
        <w:t xml:space="preserve">          </w:t>
      </w:r>
      <w:r>
        <w:rPr>
          <w:rFonts w:hint="eastAsia" w:asciiTheme="minorEastAsia" w:hAnsiTheme="minorEastAsia" w:eastAsiaTheme="minorEastAsia" w:cstheme="minorEastAsia"/>
          <w:spacing w:val="1"/>
          <w:position w:val="-1"/>
          <w:sz w:val="21"/>
          <w:szCs w:val="21"/>
          <w:lang w:val="en-US" w:eastAsia="zh-CN"/>
        </w:rPr>
        <w:t>号</w:t>
      </w:r>
    </w:p>
    <w:tbl>
      <w:tblPr>
        <w:tblStyle w:val="11"/>
        <w:tblpPr w:leftFromText="180" w:rightFromText="180" w:vertAnchor="text" w:horzAnchor="page" w:tblpX="1139" w:tblpY="181"/>
        <w:tblOverlap w:val="never"/>
        <w:tblW w:w="9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107"/>
        <w:gridCol w:w="2151"/>
        <w:gridCol w:w="989"/>
        <w:gridCol w:w="689"/>
        <w:gridCol w:w="679"/>
        <w:gridCol w:w="1019"/>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46" w:type="dxa"/>
            <w:gridSpan w:val="2"/>
            <w:noWrap w:val="0"/>
            <w:vAlign w:val="top"/>
          </w:tcPr>
          <w:p>
            <w:pPr>
              <w:spacing w:before="54" w:line="214" w:lineRule="auto"/>
              <w:ind w:right="33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入驻团队/企业</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3"/>
                <w:sz w:val="21"/>
                <w:szCs w:val="21"/>
              </w:rPr>
              <w:t>/机构名称</w:t>
            </w:r>
          </w:p>
        </w:tc>
        <w:tc>
          <w:tcPr>
            <w:tcW w:w="7916" w:type="dxa"/>
            <w:gridSpan w:val="6"/>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39" w:type="dxa"/>
            <w:vMerge w:val="restart"/>
            <w:tcBorders>
              <w:bottom w:val="nil"/>
            </w:tcBorders>
            <w:noWrap w:val="0"/>
            <w:textDirection w:val="tbRlV"/>
            <w:vAlign w:val="top"/>
          </w:tcPr>
          <w:p>
            <w:pPr>
              <w:spacing w:before="239" w:line="215" w:lineRule="auto"/>
              <w:ind w:left="27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基本情况</w:t>
            </w:r>
          </w:p>
        </w:tc>
        <w:tc>
          <w:tcPr>
            <w:tcW w:w="1107" w:type="dxa"/>
            <w:noWrap w:val="0"/>
            <w:vAlign w:val="center"/>
          </w:tcPr>
          <w:p>
            <w:pPr>
              <w:spacing w:before="60"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总投资</w:t>
            </w:r>
          </w:p>
        </w:tc>
        <w:tc>
          <w:tcPr>
            <w:tcW w:w="3140" w:type="dxa"/>
            <w:gridSpan w:val="2"/>
            <w:noWrap w:val="0"/>
            <w:vAlign w:val="center"/>
          </w:tcPr>
          <w:p>
            <w:pPr>
              <w:jc w:val="center"/>
              <w:rPr>
                <w:rFonts w:hint="eastAsia" w:asciiTheme="minorEastAsia" w:hAnsiTheme="minorEastAsia" w:eastAsiaTheme="minorEastAsia" w:cstheme="minorEastAsia"/>
                <w:sz w:val="21"/>
                <w:szCs w:val="21"/>
              </w:rPr>
            </w:pPr>
          </w:p>
        </w:tc>
        <w:tc>
          <w:tcPr>
            <w:tcW w:w="1368" w:type="dxa"/>
            <w:gridSpan w:val="2"/>
            <w:noWrap w:val="0"/>
            <w:vAlign w:val="center"/>
          </w:tcPr>
          <w:p>
            <w:pPr>
              <w:spacing w:before="60" w:line="221" w:lineRule="auto"/>
              <w:ind w:left="25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注册资金</w:t>
            </w:r>
          </w:p>
        </w:tc>
        <w:tc>
          <w:tcPr>
            <w:tcW w:w="3408" w:type="dxa"/>
            <w:gridSpan w:val="2"/>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39" w:type="dxa"/>
            <w:vMerge w:val="continue"/>
            <w:tcBorders>
              <w:top w:val="nil"/>
              <w:bottom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noWrap w:val="0"/>
            <w:vAlign w:val="center"/>
          </w:tcPr>
          <w:p>
            <w:pPr>
              <w:spacing w:before="69"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经营范围</w:t>
            </w:r>
          </w:p>
        </w:tc>
        <w:tc>
          <w:tcPr>
            <w:tcW w:w="7916" w:type="dxa"/>
            <w:gridSpan w:val="6"/>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9" w:type="dxa"/>
            <w:vMerge w:val="continue"/>
            <w:tcBorders>
              <w:top w:val="nil"/>
              <w:bottom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noWrap w:val="0"/>
            <w:vAlign w:val="center"/>
          </w:tcPr>
          <w:p>
            <w:pPr>
              <w:spacing w:before="53" w:line="217" w:lineRule="auto"/>
              <w:ind w:left="2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成长阶段</w:t>
            </w:r>
          </w:p>
        </w:tc>
        <w:tc>
          <w:tcPr>
            <w:tcW w:w="7916" w:type="dxa"/>
            <w:gridSpan w:val="6"/>
            <w:noWrap w:val="0"/>
            <w:vAlign w:val="center"/>
          </w:tcPr>
          <w:p>
            <w:pPr>
              <w:spacing w:before="62" w:line="209" w:lineRule="auto"/>
              <w:ind w:left="136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4"/>
                <w:sz w:val="21"/>
                <w:szCs w:val="21"/>
              </w:rPr>
              <w:t>初创期</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4"/>
                <w:sz w:val="21"/>
                <w:szCs w:val="21"/>
              </w:rPr>
              <w:t>成长期</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4"/>
                <w:sz w:val="21"/>
                <w:szCs w:val="21"/>
              </w:rPr>
              <w:t>成熟期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7" w:hRule="atLeast"/>
        </w:trPr>
        <w:tc>
          <w:tcPr>
            <w:tcW w:w="739" w:type="dxa"/>
            <w:vMerge w:val="continue"/>
            <w:tcBorders>
              <w:top w:val="nil"/>
              <w:bottom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tcBorders>
              <w:bottom w:val="nil"/>
            </w:tcBorders>
            <w:noWrap w:val="0"/>
            <w:vAlign w:val="top"/>
          </w:tcPr>
          <w:p>
            <w:pPr>
              <w:spacing w:line="267" w:lineRule="auto"/>
              <w:rPr>
                <w:rFonts w:hint="eastAsia" w:asciiTheme="minorEastAsia" w:hAnsiTheme="minorEastAsia" w:eastAsiaTheme="minorEastAsia" w:cstheme="minorEastAsia"/>
                <w:sz w:val="21"/>
                <w:szCs w:val="21"/>
              </w:rPr>
            </w:pPr>
          </w:p>
          <w:p>
            <w:pPr>
              <w:spacing w:line="267" w:lineRule="auto"/>
              <w:rPr>
                <w:rFonts w:hint="eastAsia" w:asciiTheme="minorEastAsia" w:hAnsiTheme="minorEastAsia" w:eastAsiaTheme="minorEastAsia" w:cstheme="minorEastAsia"/>
                <w:sz w:val="21"/>
                <w:szCs w:val="21"/>
              </w:rPr>
            </w:pPr>
          </w:p>
          <w:p>
            <w:pPr>
              <w:spacing w:line="267" w:lineRule="auto"/>
              <w:rPr>
                <w:rFonts w:hint="eastAsia" w:asciiTheme="minorEastAsia" w:hAnsiTheme="minorEastAsia" w:eastAsiaTheme="minorEastAsia" w:cstheme="minorEastAsia"/>
                <w:sz w:val="21"/>
                <w:szCs w:val="21"/>
              </w:rPr>
            </w:pPr>
          </w:p>
          <w:p>
            <w:pPr>
              <w:spacing w:line="267" w:lineRule="auto"/>
              <w:rPr>
                <w:rFonts w:hint="eastAsia" w:asciiTheme="minorEastAsia" w:hAnsiTheme="minorEastAsia" w:eastAsiaTheme="minorEastAsia" w:cstheme="minorEastAsia"/>
                <w:sz w:val="21"/>
                <w:szCs w:val="21"/>
              </w:rPr>
            </w:pPr>
          </w:p>
          <w:p>
            <w:pPr>
              <w:spacing w:line="267" w:lineRule="auto"/>
              <w:rPr>
                <w:rFonts w:hint="eastAsia" w:asciiTheme="minorEastAsia" w:hAnsiTheme="minorEastAsia" w:eastAsiaTheme="minorEastAsia" w:cstheme="minorEastAsia"/>
                <w:sz w:val="21"/>
                <w:szCs w:val="21"/>
              </w:rPr>
            </w:pPr>
          </w:p>
          <w:p>
            <w:pPr>
              <w:spacing w:before="69" w:line="220" w:lineRule="auto"/>
              <w:ind w:left="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所属行业</w:t>
            </w:r>
          </w:p>
        </w:tc>
        <w:tc>
          <w:tcPr>
            <w:tcW w:w="7916" w:type="dxa"/>
            <w:gridSpan w:val="6"/>
            <w:noWrap w:val="0"/>
            <w:vAlign w:val="top"/>
          </w:tcPr>
          <w:p>
            <w:pPr>
              <w:spacing w:before="26" w:line="219" w:lineRule="auto"/>
              <w:rPr>
                <w:rFonts w:hint="eastAsia" w:asciiTheme="minorEastAsia" w:hAnsiTheme="minorEastAsia" w:eastAsiaTheme="minorEastAsia" w:cstheme="minorEastAsia"/>
                <w:spacing w:val="-5"/>
                <w:sz w:val="21"/>
                <w:szCs w:val="21"/>
              </w:rPr>
            </w:pPr>
          </w:p>
          <w:p>
            <w:pPr>
              <w:spacing w:before="62" w:line="209" w:lineRule="auto"/>
              <w:ind w:firstLine="218" w:firstLineChars="10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sym w:font="Wingdings 2" w:char="00A3"/>
            </w:r>
            <w:r>
              <w:rPr>
                <w:rFonts w:hint="eastAsia" w:asciiTheme="minorEastAsia" w:hAnsiTheme="minorEastAsia" w:eastAsiaTheme="minorEastAsia" w:cstheme="minorEastAsia"/>
                <w:spacing w:val="4"/>
                <w:sz w:val="21"/>
                <w:szCs w:val="21"/>
              </w:rPr>
              <w:t>A类：2022年以来，新招商引资重点企业</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rPr>
              <w:t>重点项目。</w:t>
            </w:r>
          </w:p>
          <w:p>
            <w:pPr>
              <w:spacing w:before="62" w:line="209" w:lineRule="auto"/>
              <w:ind w:firstLine="218" w:firstLineChars="100"/>
              <w:rPr>
                <w:rFonts w:hint="eastAsia" w:asciiTheme="minorEastAsia" w:hAnsiTheme="minorEastAsia" w:eastAsiaTheme="minorEastAsia" w:cstheme="minorEastAsia"/>
                <w:spacing w:val="4"/>
                <w:sz w:val="21"/>
                <w:szCs w:val="21"/>
              </w:rPr>
            </w:pPr>
          </w:p>
          <w:p>
            <w:pPr>
              <w:spacing w:before="62" w:line="209" w:lineRule="auto"/>
              <w:ind w:firstLine="218" w:firstLineChars="10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sym w:font="Wingdings 2" w:char="00A3"/>
            </w:r>
            <w:r>
              <w:rPr>
                <w:rFonts w:hint="eastAsia" w:asciiTheme="minorEastAsia" w:hAnsiTheme="minorEastAsia" w:eastAsiaTheme="minorEastAsia" w:cstheme="minorEastAsia"/>
                <w:spacing w:val="4"/>
                <w:sz w:val="21"/>
                <w:szCs w:val="21"/>
              </w:rPr>
              <w:t>B类：在我旗设立国家级科研研究院或承担国家重大科研专项的团队或企业。</w:t>
            </w:r>
          </w:p>
          <w:p>
            <w:pPr>
              <w:spacing w:before="62" w:line="209" w:lineRule="auto"/>
              <w:rPr>
                <w:rFonts w:hint="eastAsia" w:asciiTheme="minorEastAsia" w:hAnsiTheme="minorEastAsia" w:eastAsiaTheme="minorEastAsia" w:cstheme="minorEastAsia"/>
                <w:spacing w:val="4"/>
                <w:sz w:val="21"/>
                <w:szCs w:val="21"/>
              </w:rPr>
            </w:pPr>
          </w:p>
          <w:p>
            <w:pPr>
              <w:spacing w:before="62" w:line="209" w:lineRule="auto"/>
              <w:ind w:firstLine="218" w:firstLineChars="100"/>
              <w:jc w:val="left"/>
              <w:rPr>
                <w:rFonts w:hint="eastAsia" w:asciiTheme="minorEastAsia" w:hAnsiTheme="minorEastAsia" w:eastAsiaTheme="minorEastAsia" w:cstheme="minorEastAsia"/>
                <w:spacing w:val="4"/>
                <w:sz w:val="21"/>
                <w:szCs w:val="21"/>
                <w:lang w:val="en-US"/>
              </w:rPr>
            </w:pPr>
            <w:r>
              <w:rPr>
                <w:rFonts w:hint="eastAsia" w:asciiTheme="minorEastAsia" w:hAnsiTheme="minorEastAsia" w:eastAsiaTheme="minorEastAsia" w:cstheme="minorEastAsia"/>
                <w:spacing w:val="4"/>
                <w:sz w:val="21"/>
                <w:szCs w:val="21"/>
              </w:rPr>
              <w:sym w:font="Wingdings 2" w:char="00A3"/>
            </w:r>
            <w:r>
              <w:rPr>
                <w:rFonts w:hint="eastAsia" w:asciiTheme="minorEastAsia" w:hAnsiTheme="minorEastAsia" w:eastAsiaTheme="minorEastAsia" w:cstheme="minorEastAsia"/>
                <w:spacing w:val="4"/>
                <w:sz w:val="21"/>
                <w:szCs w:val="21"/>
              </w:rPr>
              <w:t>C类：已建成投产满2年，在某行业领域深耕细作，获得国家级制造业单项冠军</w:t>
            </w:r>
            <w:r>
              <w:rPr>
                <w:rFonts w:hint="eastAsia" w:asciiTheme="minorEastAsia" w:hAnsiTheme="minorEastAsia" w:eastAsiaTheme="minorEastAsia" w:cstheme="minorEastAsia"/>
                <w:spacing w:val="4"/>
                <w:sz w:val="21"/>
                <w:szCs w:val="21"/>
                <w:lang w:val="en-US"/>
              </w:rPr>
              <w:t xml:space="preserve">   </w:t>
            </w:r>
          </w:p>
          <w:p>
            <w:pPr>
              <w:spacing w:before="62" w:line="209" w:lineRule="auto"/>
              <w:ind w:left="1050" w:leftChars="500" w:firstLine="0" w:firstLineChars="0"/>
              <w:jc w:val="left"/>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或国家级专精新“小巨人”或独角兽的企业，在全球市场份额比重较大或在全国行业内有较高的市场份额的企业。</w:t>
            </w:r>
          </w:p>
          <w:p>
            <w:pPr>
              <w:spacing w:before="62" w:line="209" w:lineRule="auto"/>
              <w:ind w:left="1362"/>
              <w:rPr>
                <w:rFonts w:hint="eastAsia" w:asciiTheme="minorEastAsia" w:hAnsiTheme="minorEastAsia" w:eastAsiaTheme="minorEastAsia" w:cstheme="minorEastAsia"/>
                <w:spacing w:val="4"/>
                <w:sz w:val="21"/>
                <w:szCs w:val="21"/>
              </w:rPr>
            </w:pPr>
          </w:p>
          <w:p>
            <w:pPr>
              <w:spacing w:before="62" w:line="209" w:lineRule="auto"/>
              <w:ind w:left="973" w:leftChars="100" w:hanging="763" w:hangingChars="3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sym w:font="Wingdings 2" w:char="00A3"/>
            </w:r>
            <w:r>
              <w:rPr>
                <w:rFonts w:hint="eastAsia" w:asciiTheme="minorEastAsia" w:hAnsiTheme="minorEastAsia" w:eastAsiaTheme="minorEastAsia" w:cstheme="minorEastAsia"/>
                <w:spacing w:val="4"/>
                <w:sz w:val="21"/>
                <w:szCs w:val="21"/>
                <w:lang w:val="en-US" w:eastAsia="zh-CN"/>
              </w:rPr>
              <w:t>D</w:t>
            </w:r>
            <w:r>
              <w:rPr>
                <w:rFonts w:hint="eastAsia" w:asciiTheme="minorEastAsia" w:hAnsiTheme="minorEastAsia" w:eastAsiaTheme="minorEastAsia" w:cstheme="minorEastAsia"/>
                <w:spacing w:val="4"/>
                <w:sz w:val="21"/>
                <w:szCs w:val="21"/>
              </w:rPr>
              <w:t>类：</w:t>
            </w:r>
            <w:r>
              <w:rPr>
                <w:rFonts w:hint="eastAsia" w:asciiTheme="minorEastAsia" w:hAnsiTheme="minorEastAsia" w:eastAsiaTheme="minorEastAsia" w:cstheme="minorEastAsia"/>
                <w:spacing w:val="4"/>
                <w:sz w:val="21"/>
                <w:szCs w:val="21"/>
                <w:lang w:val="en-US" w:eastAsia="zh-CN"/>
              </w:rPr>
              <w:t>建成投产满2年，在重点产业链或配套服务园区有一定影响力、</w:t>
            </w:r>
            <w:r>
              <w:rPr>
                <w:rFonts w:hint="eastAsia" w:asciiTheme="minorEastAsia" w:hAnsiTheme="minorEastAsia" w:eastAsiaTheme="minorEastAsia" w:cstheme="minorEastAsia"/>
                <w:spacing w:val="4"/>
                <w:sz w:val="21"/>
                <w:szCs w:val="21"/>
                <w:lang w:eastAsia="zh-CN"/>
              </w:rPr>
              <w:t>税收贡献度大的企业。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9" w:type="dxa"/>
            <w:vMerge w:val="continue"/>
            <w:tcBorders>
              <w:top w:val="nil"/>
              <w:bottom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noWrap w:val="0"/>
            <w:vAlign w:val="top"/>
          </w:tcPr>
          <w:p>
            <w:pPr>
              <w:rPr>
                <w:rFonts w:hint="eastAsia" w:asciiTheme="minorEastAsia" w:hAnsiTheme="minorEastAsia" w:eastAsiaTheme="minorEastAsia" w:cstheme="minorEastAsia"/>
                <w:sz w:val="21"/>
                <w:szCs w:val="21"/>
              </w:rPr>
            </w:pPr>
          </w:p>
        </w:tc>
        <w:tc>
          <w:tcPr>
            <w:tcW w:w="2151" w:type="dxa"/>
            <w:noWrap w:val="0"/>
            <w:vAlign w:val="top"/>
          </w:tcPr>
          <w:p>
            <w:pPr>
              <w:spacing w:before="54" w:line="216" w:lineRule="auto"/>
              <w:ind w:left="6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姓名</w:t>
            </w:r>
          </w:p>
        </w:tc>
        <w:tc>
          <w:tcPr>
            <w:tcW w:w="1678" w:type="dxa"/>
            <w:gridSpan w:val="2"/>
            <w:noWrap w:val="0"/>
            <w:vAlign w:val="top"/>
          </w:tcPr>
          <w:p>
            <w:pPr>
              <w:spacing w:before="56" w:line="214" w:lineRule="auto"/>
              <w:ind w:left="4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学历学位</w:t>
            </w:r>
          </w:p>
        </w:tc>
        <w:tc>
          <w:tcPr>
            <w:tcW w:w="1698" w:type="dxa"/>
            <w:gridSpan w:val="2"/>
            <w:noWrap w:val="0"/>
            <w:vAlign w:val="top"/>
          </w:tcPr>
          <w:p>
            <w:pPr>
              <w:spacing w:before="54" w:line="216" w:lineRule="auto"/>
              <w:ind w:left="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毕业院校</w:t>
            </w:r>
          </w:p>
        </w:tc>
        <w:tc>
          <w:tcPr>
            <w:tcW w:w="2389" w:type="dxa"/>
            <w:noWrap w:val="0"/>
            <w:vAlign w:val="top"/>
          </w:tcPr>
          <w:p>
            <w:pPr>
              <w:spacing w:before="56" w:line="214" w:lineRule="auto"/>
              <w:ind w:left="4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739" w:type="dxa"/>
            <w:vMerge w:val="continue"/>
            <w:tcBorders>
              <w:top w:val="nil"/>
              <w:bottom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noWrap w:val="0"/>
            <w:vAlign w:val="top"/>
          </w:tcPr>
          <w:p>
            <w:pPr>
              <w:spacing w:before="64" w:line="219" w:lineRule="auto"/>
              <w:ind w:left="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法人代表</w:t>
            </w:r>
          </w:p>
        </w:tc>
        <w:tc>
          <w:tcPr>
            <w:tcW w:w="2151" w:type="dxa"/>
            <w:noWrap w:val="0"/>
            <w:vAlign w:val="top"/>
          </w:tcPr>
          <w:p>
            <w:pPr>
              <w:rPr>
                <w:rFonts w:hint="eastAsia" w:asciiTheme="minorEastAsia" w:hAnsiTheme="minorEastAsia" w:eastAsiaTheme="minorEastAsia" w:cstheme="minorEastAsia"/>
                <w:sz w:val="21"/>
                <w:szCs w:val="21"/>
              </w:rPr>
            </w:pPr>
          </w:p>
        </w:tc>
        <w:tc>
          <w:tcPr>
            <w:tcW w:w="1678" w:type="dxa"/>
            <w:gridSpan w:val="2"/>
            <w:noWrap w:val="0"/>
            <w:vAlign w:val="top"/>
          </w:tcPr>
          <w:p>
            <w:pPr>
              <w:rPr>
                <w:rFonts w:hint="eastAsia" w:asciiTheme="minorEastAsia" w:hAnsiTheme="minorEastAsia" w:eastAsiaTheme="minorEastAsia" w:cstheme="minorEastAsia"/>
                <w:sz w:val="21"/>
                <w:szCs w:val="21"/>
              </w:rPr>
            </w:pPr>
          </w:p>
        </w:tc>
        <w:tc>
          <w:tcPr>
            <w:tcW w:w="1698" w:type="dxa"/>
            <w:gridSpan w:val="2"/>
            <w:noWrap w:val="0"/>
            <w:vAlign w:val="top"/>
          </w:tcPr>
          <w:p>
            <w:pPr>
              <w:rPr>
                <w:rFonts w:hint="eastAsia" w:asciiTheme="minorEastAsia" w:hAnsiTheme="minorEastAsia" w:eastAsiaTheme="minorEastAsia" w:cstheme="minorEastAsia"/>
                <w:sz w:val="21"/>
                <w:szCs w:val="21"/>
              </w:rPr>
            </w:pPr>
          </w:p>
        </w:tc>
        <w:tc>
          <w:tcPr>
            <w:tcW w:w="2389" w:type="dxa"/>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9" w:type="dxa"/>
            <w:vMerge w:val="continue"/>
            <w:tcBorders>
              <w:top w:val="nil"/>
              <w:bottom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noWrap w:val="0"/>
            <w:vAlign w:val="top"/>
          </w:tcPr>
          <w:p>
            <w:pPr>
              <w:spacing w:before="64" w:line="206" w:lineRule="auto"/>
              <w:ind w:left="3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总经理</w:t>
            </w:r>
          </w:p>
        </w:tc>
        <w:tc>
          <w:tcPr>
            <w:tcW w:w="2151" w:type="dxa"/>
            <w:noWrap w:val="0"/>
            <w:vAlign w:val="top"/>
          </w:tcPr>
          <w:p>
            <w:pPr>
              <w:rPr>
                <w:rFonts w:hint="eastAsia" w:asciiTheme="minorEastAsia" w:hAnsiTheme="minorEastAsia" w:eastAsiaTheme="minorEastAsia" w:cstheme="minorEastAsia"/>
                <w:sz w:val="21"/>
                <w:szCs w:val="21"/>
              </w:rPr>
            </w:pPr>
          </w:p>
        </w:tc>
        <w:tc>
          <w:tcPr>
            <w:tcW w:w="1678" w:type="dxa"/>
            <w:gridSpan w:val="2"/>
            <w:noWrap w:val="0"/>
            <w:vAlign w:val="top"/>
          </w:tcPr>
          <w:p>
            <w:pPr>
              <w:rPr>
                <w:rFonts w:hint="eastAsia" w:asciiTheme="minorEastAsia" w:hAnsiTheme="minorEastAsia" w:eastAsiaTheme="minorEastAsia" w:cstheme="minorEastAsia"/>
                <w:sz w:val="21"/>
                <w:szCs w:val="21"/>
              </w:rPr>
            </w:pPr>
          </w:p>
        </w:tc>
        <w:tc>
          <w:tcPr>
            <w:tcW w:w="1698" w:type="dxa"/>
            <w:gridSpan w:val="2"/>
            <w:noWrap w:val="0"/>
            <w:vAlign w:val="top"/>
          </w:tcPr>
          <w:p>
            <w:pPr>
              <w:rPr>
                <w:rFonts w:hint="eastAsia" w:asciiTheme="minorEastAsia" w:hAnsiTheme="minorEastAsia" w:eastAsiaTheme="minorEastAsia" w:cstheme="minorEastAsia"/>
                <w:sz w:val="21"/>
                <w:szCs w:val="21"/>
              </w:rPr>
            </w:pPr>
          </w:p>
        </w:tc>
        <w:tc>
          <w:tcPr>
            <w:tcW w:w="2389" w:type="dxa"/>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39" w:type="dxa"/>
            <w:vMerge w:val="continue"/>
            <w:tcBorders>
              <w:top w:val="nil"/>
            </w:tcBorders>
            <w:noWrap w:val="0"/>
            <w:textDirection w:val="tbRlV"/>
            <w:vAlign w:val="top"/>
          </w:tcPr>
          <w:p>
            <w:pPr>
              <w:rPr>
                <w:rFonts w:hint="eastAsia" w:asciiTheme="minorEastAsia" w:hAnsiTheme="minorEastAsia" w:eastAsiaTheme="minorEastAsia" w:cstheme="minorEastAsia"/>
                <w:sz w:val="21"/>
                <w:szCs w:val="21"/>
              </w:rPr>
            </w:pPr>
          </w:p>
        </w:tc>
        <w:tc>
          <w:tcPr>
            <w:tcW w:w="1107" w:type="dxa"/>
            <w:noWrap w:val="0"/>
            <w:vAlign w:val="top"/>
          </w:tcPr>
          <w:p>
            <w:pPr>
              <w:spacing w:before="68" w:line="221" w:lineRule="auto"/>
              <w:ind w:left="3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联系人</w:t>
            </w:r>
          </w:p>
        </w:tc>
        <w:tc>
          <w:tcPr>
            <w:tcW w:w="2151" w:type="dxa"/>
            <w:noWrap w:val="0"/>
            <w:vAlign w:val="top"/>
          </w:tcPr>
          <w:p>
            <w:pPr>
              <w:rPr>
                <w:rFonts w:hint="eastAsia" w:asciiTheme="minorEastAsia" w:hAnsiTheme="minorEastAsia" w:eastAsiaTheme="minorEastAsia" w:cstheme="minorEastAsia"/>
                <w:sz w:val="21"/>
                <w:szCs w:val="21"/>
              </w:rPr>
            </w:pPr>
          </w:p>
        </w:tc>
        <w:tc>
          <w:tcPr>
            <w:tcW w:w="1678" w:type="dxa"/>
            <w:gridSpan w:val="2"/>
            <w:noWrap w:val="0"/>
            <w:vAlign w:val="top"/>
          </w:tcPr>
          <w:p>
            <w:pPr>
              <w:rPr>
                <w:rFonts w:hint="eastAsia" w:asciiTheme="minorEastAsia" w:hAnsiTheme="minorEastAsia" w:eastAsiaTheme="minorEastAsia" w:cstheme="minorEastAsia"/>
                <w:sz w:val="21"/>
                <w:szCs w:val="21"/>
              </w:rPr>
            </w:pPr>
          </w:p>
        </w:tc>
        <w:tc>
          <w:tcPr>
            <w:tcW w:w="1698" w:type="dxa"/>
            <w:gridSpan w:val="2"/>
            <w:noWrap w:val="0"/>
            <w:vAlign w:val="top"/>
          </w:tcPr>
          <w:p>
            <w:pPr>
              <w:rPr>
                <w:rFonts w:hint="eastAsia" w:asciiTheme="minorEastAsia" w:hAnsiTheme="minorEastAsia" w:eastAsiaTheme="minorEastAsia" w:cstheme="minorEastAsia"/>
                <w:sz w:val="21"/>
                <w:szCs w:val="21"/>
              </w:rPr>
            </w:pPr>
          </w:p>
        </w:tc>
        <w:tc>
          <w:tcPr>
            <w:tcW w:w="2389" w:type="dxa"/>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739" w:type="dxa"/>
            <w:noWrap w:val="0"/>
            <w:textDirection w:val="tbRlV"/>
            <w:vAlign w:val="top"/>
          </w:tcPr>
          <w:p>
            <w:pPr>
              <w:spacing w:before="239" w:line="216" w:lineRule="auto"/>
              <w:ind w:left="4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项目概况</w:t>
            </w:r>
          </w:p>
        </w:tc>
        <w:tc>
          <w:tcPr>
            <w:tcW w:w="9023" w:type="dxa"/>
            <w:gridSpan w:val="7"/>
            <w:noWrap w:val="0"/>
            <w:vAlign w:val="top"/>
          </w:tcPr>
          <w:p>
            <w:pPr>
              <w:spacing w:before="64" w:line="234" w:lineRule="auto"/>
              <w:ind w:left="6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 xml:space="preserve">主要产品(服务)、技术先进性可行性、项目研发进展和知识产权情况、所在细分领域行业 </w:t>
            </w:r>
            <w:r>
              <w:rPr>
                <w:rFonts w:hint="eastAsia" w:asciiTheme="minorEastAsia" w:hAnsiTheme="minorEastAsia" w:eastAsiaTheme="minorEastAsia" w:cstheme="minorEastAsia"/>
                <w:spacing w:val="3"/>
                <w:sz w:val="21"/>
                <w:szCs w:val="21"/>
              </w:rPr>
              <w:t>竞争情况、盈利模式、近三年销售和盈利预测等。(如有重要合作单位，请列出合</w:t>
            </w:r>
            <w:r>
              <w:rPr>
                <w:rFonts w:hint="eastAsia" w:asciiTheme="minorEastAsia" w:hAnsiTheme="minorEastAsia" w:eastAsiaTheme="minorEastAsia" w:cstheme="minorEastAsia"/>
                <w:spacing w:val="2"/>
                <w:sz w:val="21"/>
                <w:szCs w:val="21"/>
              </w:rPr>
              <w:t>作内容和</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5"/>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739" w:type="dxa"/>
            <w:noWrap w:val="0"/>
            <w:textDirection w:val="tbRlV"/>
            <w:vAlign w:val="top"/>
          </w:tcPr>
          <w:p>
            <w:pPr>
              <w:spacing w:before="238" w:line="217" w:lineRule="auto"/>
              <w:ind w:left="4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团队情况</w:t>
            </w:r>
          </w:p>
        </w:tc>
        <w:tc>
          <w:tcPr>
            <w:tcW w:w="9023" w:type="dxa"/>
            <w:gridSpan w:val="7"/>
            <w:noWrap w:val="0"/>
            <w:vAlign w:val="top"/>
          </w:tcPr>
          <w:p>
            <w:pPr>
              <w:spacing w:before="86" w:line="228" w:lineRule="auto"/>
              <w:ind w:left="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核心技术、管理和营销团队情况，并请给出企业员工规模和博士、硕士研究生和留学生人数。</w:t>
            </w:r>
          </w:p>
        </w:tc>
      </w:tr>
    </w:tbl>
    <w:p>
      <w:pPr>
        <w:spacing w:line="41" w:lineRule="exact"/>
        <w:rPr>
          <w:rFonts w:hint="eastAsia" w:asciiTheme="minorEastAsia" w:hAnsiTheme="minorEastAsia" w:eastAsiaTheme="minorEastAsia" w:cstheme="minorEastAsia"/>
          <w:sz w:val="21"/>
          <w:szCs w:val="21"/>
        </w:rPr>
      </w:pPr>
    </w:p>
    <w:p>
      <w:pPr>
        <w:spacing w:before="121" w:line="225" w:lineRule="auto"/>
        <w:ind w:left="9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注意：填写内容可在对应处注明“另附资料”后另外提供。</w:t>
      </w:r>
    </w:p>
    <w:p>
      <w:pPr>
        <w:rPr>
          <w:rFonts w:hint="eastAsia" w:asciiTheme="minorEastAsia" w:hAnsiTheme="minorEastAsia" w:eastAsiaTheme="minorEastAsia" w:cstheme="minorEastAsia"/>
          <w:sz w:val="21"/>
          <w:szCs w:val="21"/>
        </w:rPr>
        <w:sectPr>
          <w:headerReference r:id="rId3" w:type="default"/>
          <w:pgSz w:w="11900" w:h="16840"/>
          <w:pgMar w:top="1361" w:right="1417" w:bottom="1417" w:left="1417" w:header="0" w:footer="0" w:gutter="0"/>
          <w:cols w:space="720" w:num="1"/>
        </w:sectPr>
      </w:pPr>
    </w:p>
    <w:p>
      <w:pPr>
        <w:spacing w:line="56" w:lineRule="exact"/>
        <w:rPr>
          <w:rFonts w:hint="eastAsia" w:asciiTheme="minorEastAsia" w:hAnsiTheme="minorEastAsia" w:eastAsiaTheme="minorEastAsia" w:cstheme="minorEastAsia"/>
          <w:sz w:val="21"/>
          <w:szCs w:val="21"/>
        </w:rPr>
      </w:pPr>
    </w:p>
    <w:tbl>
      <w:tblPr>
        <w:tblStyle w:val="11"/>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268"/>
        <w:gridCol w:w="1678"/>
        <w:gridCol w:w="569"/>
        <w:gridCol w:w="1129"/>
        <w:gridCol w:w="1119"/>
        <w:gridCol w:w="569"/>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55" w:type="dxa"/>
            <w:vMerge w:val="restart"/>
            <w:tcBorders>
              <w:bottom w:val="nil"/>
            </w:tcBorders>
            <w:noWrap w:val="0"/>
            <w:textDirection w:val="tbRlV"/>
            <w:vAlign w:val="center"/>
          </w:tcPr>
          <w:p>
            <w:pPr>
              <w:spacing w:before="238" w:line="217"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场地需求</w:t>
            </w:r>
          </w:p>
        </w:tc>
        <w:tc>
          <w:tcPr>
            <w:tcW w:w="1268" w:type="dxa"/>
            <w:noWrap w:val="0"/>
            <w:vAlign w:val="top"/>
          </w:tcPr>
          <w:p>
            <w:pPr>
              <w:spacing w:before="154" w:line="221" w:lineRule="auto"/>
              <w:ind w:left="2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注册地址</w:t>
            </w:r>
          </w:p>
        </w:tc>
        <w:tc>
          <w:tcPr>
            <w:tcW w:w="6767" w:type="dxa"/>
            <w:gridSpan w:val="6"/>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55" w:type="dxa"/>
            <w:vMerge w:val="continue"/>
            <w:tcBorders>
              <w:top w:val="nil"/>
              <w:bottom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noWrap w:val="0"/>
            <w:vAlign w:val="top"/>
          </w:tcPr>
          <w:p>
            <w:pPr>
              <w:spacing w:before="158" w:line="219" w:lineRule="auto"/>
              <w:ind w:left="2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办公场地</w:t>
            </w:r>
          </w:p>
        </w:tc>
        <w:tc>
          <w:tcPr>
            <w:tcW w:w="6767" w:type="dxa"/>
            <w:gridSpan w:val="6"/>
            <w:noWrap w:val="0"/>
            <w:vAlign w:val="top"/>
          </w:tcPr>
          <w:p>
            <w:pPr>
              <w:spacing w:before="151" w:line="228" w:lineRule="auto"/>
              <w:ind w:firstLine="100"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申请</w:t>
            </w:r>
            <w:r>
              <w:rPr>
                <w:rFonts w:hint="eastAsia" w:asciiTheme="minorEastAsia" w:hAnsiTheme="minorEastAsia" w:eastAsiaTheme="minorEastAsia" w:cstheme="minorEastAsia"/>
                <w:spacing w:val="-5"/>
                <w:sz w:val="21"/>
                <w:szCs w:val="21"/>
                <w:u w:val="single"/>
                <w:lang w:val="en-US"/>
              </w:rPr>
              <w:t xml:space="preserve">                </w:t>
            </w:r>
            <w:r>
              <w:rPr>
                <w:rFonts w:hint="eastAsia" w:asciiTheme="minorEastAsia" w:hAnsiTheme="minorEastAsia" w:eastAsiaTheme="minorEastAsia" w:cstheme="minorEastAsia"/>
                <w:spacing w:val="-5"/>
                <w:sz w:val="21"/>
                <w:szCs w:val="21"/>
              </w:rPr>
              <w:t>间办公室</w:t>
            </w:r>
            <w:r>
              <w:rPr>
                <w:rFonts w:hint="eastAsia" w:asciiTheme="minorEastAsia" w:hAnsiTheme="minorEastAsia" w:eastAsiaTheme="minorEastAsia" w:cstheme="minorEastAsia"/>
                <w:spacing w:val="-5"/>
                <w:sz w:val="21"/>
                <w:szCs w:val="21"/>
                <w:u w:val="single" w:color="auto"/>
                <w:lang w:val="en-US"/>
              </w:rPr>
              <w:t xml:space="preserve">                             </w:t>
            </w:r>
            <w:r>
              <w:rPr>
                <w:rFonts w:hint="eastAsia" w:asciiTheme="minorEastAsia" w:hAnsiTheme="minorEastAsia" w:eastAsiaTheme="minorEastAsia" w:cstheme="minorEastAsia"/>
                <w:spacing w:val="-5"/>
                <w:sz w:val="21"/>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55" w:type="dxa"/>
            <w:vMerge w:val="continue"/>
            <w:tcBorders>
              <w:top w:val="nil"/>
              <w:bottom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noWrap w:val="0"/>
            <w:vAlign w:val="top"/>
          </w:tcPr>
          <w:p>
            <w:pPr>
              <w:spacing w:before="139" w:line="220" w:lineRule="auto"/>
              <w:ind w:left="2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研发场地</w:t>
            </w:r>
          </w:p>
        </w:tc>
        <w:tc>
          <w:tcPr>
            <w:tcW w:w="6767" w:type="dxa"/>
            <w:gridSpan w:val="6"/>
            <w:noWrap w:val="0"/>
            <w:vAlign w:val="top"/>
          </w:tcPr>
          <w:p>
            <w:pPr>
              <w:spacing w:before="108" w:line="22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申请</w:t>
            </w:r>
            <w:r>
              <w:rPr>
                <w:rFonts w:hint="eastAsia" w:asciiTheme="minorEastAsia" w:hAnsiTheme="minorEastAsia" w:eastAsiaTheme="minorEastAsia" w:cstheme="minorEastAsia"/>
                <w:spacing w:val="-5"/>
                <w:sz w:val="21"/>
                <w:szCs w:val="21"/>
                <w:u w:val="single"/>
                <w:lang w:val="en-US"/>
              </w:rPr>
              <w:t xml:space="preserve">                </w:t>
            </w:r>
            <w:r>
              <w:rPr>
                <w:rFonts w:hint="eastAsia" w:asciiTheme="minorEastAsia" w:hAnsiTheme="minorEastAsia" w:eastAsiaTheme="minorEastAsia" w:cstheme="minorEastAsia"/>
                <w:spacing w:val="-5"/>
                <w:sz w:val="21"/>
                <w:szCs w:val="21"/>
              </w:rPr>
              <w:t>间办公室</w:t>
            </w:r>
            <w:r>
              <w:rPr>
                <w:rFonts w:hint="eastAsia" w:asciiTheme="minorEastAsia" w:hAnsiTheme="minorEastAsia" w:eastAsiaTheme="minorEastAsia" w:cstheme="minorEastAsia"/>
                <w:spacing w:val="-5"/>
                <w:sz w:val="21"/>
                <w:szCs w:val="21"/>
                <w:u w:val="single" w:color="auto"/>
                <w:lang w:val="en-US"/>
              </w:rPr>
              <w:t xml:space="preserve">                             </w:t>
            </w:r>
            <w:r>
              <w:rPr>
                <w:rFonts w:hint="eastAsia" w:asciiTheme="minorEastAsia" w:hAnsiTheme="minorEastAsia" w:eastAsiaTheme="minorEastAsia" w:cstheme="minorEastAsia"/>
                <w:spacing w:val="-5"/>
                <w:sz w:val="21"/>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55" w:type="dxa"/>
            <w:vMerge w:val="continue"/>
            <w:tcBorders>
              <w:top w:val="nil"/>
              <w:bottom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noWrap w:val="0"/>
            <w:vAlign w:val="top"/>
          </w:tcPr>
          <w:p>
            <w:pPr>
              <w:spacing w:before="129" w:line="219" w:lineRule="auto"/>
              <w:ind w:left="2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办公人数</w:t>
            </w:r>
          </w:p>
        </w:tc>
        <w:tc>
          <w:tcPr>
            <w:tcW w:w="2247" w:type="dxa"/>
            <w:gridSpan w:val="2"/>
            <w:noWrap w:val="0"/>
            <w:vAlign w:val="top"/>
          </w:tcPr>
          <w:p>
            <w:pPr>
              <w:spacing w:before="128" w:line="228"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(需提供常驻人员名单)</w:t>
            </w:r>
          </w:p>
        </w:tc>
        <w:tc>
          <w:tcPr>
            <w:tcW w:w="2248" w:type="dxa"/>
            <w:gridSpan w:val="2"/>
            <w:noWrap w:val="0"/>
            <w:vAlign w:val="top"/>
          </w:tcPr>
          <w:p>
            <w:pPr>
              <w:spacing w:before="129" w:line="219" w:lineRule="auto"/>
              <w:ind w:left="6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办公需求</w:t>
            </w:r>
          </w:p>
        </w:tc>
        <w:tc>
          <w:tcPr>
            <w:tcW w:w="2272" w:type="dxa"/>
            <w:gridSpan w:val="2"/>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55" w:type="dxa"/>
            <w:vMerge w:val="continue"/>
            <w:tcBorders>
              <w:top w:val="nil"/>
              <w:bottom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noWrap w:val="0"/>
            <w:vAlign w:val="top"/>
          </w:tcPr>
          <w:p>
            <w:pPr>
              <w:spacing w:before="140" w:line="228" w:lineRule="auto"/>
              <w:ind w:left="214" w:leftChars="102" w:right="232" w:firstLine="0" w:firstLineChars="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入住公</w:t>
            </w:r>
          </w:p>
          <w:p>
            <w:pPr>
              <w:spacing w:before="140" w:line="228" w:lineRule="auto"/>
              <w:ind w:left="214" w:leftChars="102" w:right="232"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寓</w:t>
            </w:r>
            <w:r>
              <w:rPr>
                <w:rFonts w:hint="eastAsia" w:asciiTheme="minorEastAsia" w:hAnsiTheme="minorEastAsia" w:eastAsiaTheme="minorEastAsia" w:cstheme="minorEastAsia"/>
                <w:spacing w:val="-3"/>
                <w:sz w:val="21"/>
                <w:szCs w:val="21"/>
              </w:rPr>
              <w:t>人数</w:t>
            </w:r>
          </w:p>
        </w:tc>
        <w:tc>
          <w:tcPr>
            <w:tcW w:w="6767" w:type="dxa"/>
            <w:gridSpan w:val="6"/>
            <w:noWrap w:val="0"/>
            <w:vAlign w:val="center"/>
          </w:tcPr>
          <w:p>
            <w:pPr>
              <w:jc w:val="center"/>
              <w:rPr>
                <w:rFonts w:hint="eastAsia" w:asciiTheme="minorEastAsia" w:hAnsiTheme="minorEastAsia" w:eastAsiaTheme="minorEastAsia" w:cstheme="minorEastAsia"/>
                <w:strike/>
                <w:dstrike w:val="0"/>
                <w:sz w:val="21"/>
                <w:szCs w:val="21"/>
                <w:lang w:val="en-US" w:eastAsia="zh-CN"/>
              </w:rPr>
            </w:pPr>
            <w:r>
              <w:rPr>
                <w:rFonts w:hint="eastAsia" w:asciiTheme="minorEastAsia" w:hAnsiTheme="minorEastAsia" w:eastAsiaTheme="minorEastAsia" w:cstheme="minorEastAsia"/>
                <w:strike/>
                <w:dstrike w:val="0"/>
                <w:sz w:val="21"/>
                <w:szCs w:val="21"/>
                <w:lang w:val="en-US" w:eastAsia="zh-CN"/>
              </w:rPr>
              <w:t>暂            不            填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55" w:type="dxa"/>
            <w:vMerge w:val="continue"/>
            <w:tcBorders>
              <w:top w:val="nil"/>
              <w:bottom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noWrap w:val="0"/>
            <w:vAlign w:val="top"/>
          </w:tcPr>
          <w:p>
            <w:pPr>
              <w:spacing w:before="200" w:line="219" w:lineRule="auto"/>
              <w:ind w:left="2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用餐人数</w:t>
            </w:r>
          </w:p>
        </w:tc>
        <w:tc>
          <w:tcPr>
            <w:tcW w:w="6767" w:type="dxa"/>
            <w:gridSpan w:val="6"/>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55" w:type="dxa"/>
            <w:vMerge w:val="continue"/>
            <w:tcBorders>
              <w:top w:val="nil"/>
              <w:bottom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vMerge w:val="restart"/>
            <w:tcBorders>
              <w:bottom w:val="nil"/>
            </w:tcBorders>
            <w:noWrap w:val="0"/>
            <w:vAlign w:val="top"/>
          </w:tcPr>
          <w:p>
            <w:pPr>
              <w:spacing w:line="348" w:lineRule="auto"/>
              <w:rPr>
                <w:rFonts w:hint="eastAsia" w:asciiTheme="minorEastAsia" w:hAnsiTheme="minorEastAsia" w:eastAsiaTheme="minorEastAsia" w:cstheme="minorEastAsia"/>
                <w:sz w:val="21"/>
                <w:szCs w:val="21"/>
              </w:rPr>
            </w:pPr>
          </w:p>
          <w:p>
            <w:pPr>
              <w:spacing w:before="62" w:line="239" w:lineRule="auto"/>
              <w:ind w:left="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5"/>
                <w:sz w:val="21"/>
                <w:szCs w:val="21"/>
              </w:rPr>
              <w:t>审批通过后，</w:t>
            </w:r>
            <w:r>
              <w:rPr>
                <w:rFonts w:hint="eastAsia" w:asciiTheme="minorEastAsia" w:hAnsiTheme="minorEastAsia" w:eastAsiaTheme="minorEastAsia" w:cstheme="minorEastAsia"/>
                <w:spacing w:val="2"/>
                <w:sz w:val="21"/>
                <w:szCs w:val="21"/>
              </w:rPr>
              <w:t>本栏目由管理方登记</w:t>
            </w:r>
            <w:r>
              <w:rPr>
                <w:rFonts w:hint="eastAsia" w:asciiTheme="minorEastAsia" w:hAnsiTheme="minorEastAsia" w:eastAsiaTheme="minorEastAsia" w:cstheme="minorEastAsia"/>
                <w:spacing w:val="7"/>
                <w:sz w:val="21"/>
                <w:szCs w:val="21"/>
              </w:rPr>
              <w:t>填写</w:t>
            </w:r>
          </w:p>
        </w:tc>
        <w:tc>
          <w:tcPr>
            <w:tcW w:w="1678" w:type="dxa"/>
            <w:noWrap w:val="0"/>
            <w:vAlign w:val="top"/>
          </w:tcPr>
          <w:p>
            <w:pPr>
              <w:spacing w:line="281" w:lineRule="auto"/>
              <w:rPr>
                <w:rFonts w:hint="eastAsia" w:asciiTheme="minorEastAsia" w:hAnsiTheme="minorEastAsia" w:eastAsiaTheme="minorEastAsia" w:cstheme="minorEastAsia"/>
                <w:sz w:val="21"/>
                <w:szCs w:val="21"/>
              </w:rPr>
            </w:pPr>
          </w:p>
          <w:p>
            <w:pPr>
              <w:spacing w:before="69" w:line="219" w:lineRule="auto"/>
              <w:ind w:left="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实际使用面积</w:t>
            </w:r>
          </w:p>
        </w:tc>
        <w:tc>
          <w:tcPr>
            <w:tcW w:w="1698" w:type="dxa"/>
            <w:gridSpan w:val="2"/>
            <w:noWrap w:val="0"/>
            <w:vAlign w:val="top"/>
          </w:tcPr>
          <w:p>
            <w:pPr>
              <w:rPr>
                <w:rFonts w:hint="eastAsia" w:asciiTheme="minorEastAsia" w:hAnsiTheme="minorEastAsia" w:eastAsiaTheme="minorEastAsia" w:cstheme="minorEastAsia"/>
                <w:sz w:val="21"/>
                <w:szCs w:val="21"/>
              </w:rPr>
            </w:pPr>
          </w:p>
        </w:tc>
        <w:tc>
          <w:tcPr>
            <w:tcW w:w="1688" w:type="dxa"/>
            <w:gridSpan w:val="2"/>
            <w:noWrap w:val="0"/>
            <w:vAlign w:val="top"/>
          </w:tcPr>
          <w:p>
            <w:pPr>
              <w:spacing w:line="281" w:lineRule="auto"/>
              <w:rPr>
                <w:rFonts w:hint="eastAsia" w:asciiTheme="minorEastAsia" w:hAnsiTheme="minorEastAsia" w:eastAsiaTheme="minorEastAsia" w:cstheme="minorEastAsia"/>
                <w:sz w:val="21"/>
                <w:szCs w:val="21"/>
              </w:rPr>
            </w:pPr>
          </w:p>
          <w:p>
            <w:pPr>
              <w:spacing w:before="69" w:line="219" w:lineRule="auto"/>
              <w:ind w:left="2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实际使用位置</w:t>
            </w:r>
          </w:p>
        </w:tc>
        <w:tc>
          <w:tcPr>
            <w:tcW w:w="1703" w:type="dxa"/>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755" w:type="dxa"/>
            <w:vMerge w:val="continue"/>
            <w:tcBorders>
              <w:top w:val="nil"/>
            </w:tcBorders>
            <w:noWrap w:val="0"/>
            <w:textDirection w:val="tbRlV"/>
            <w:vAlign w:val="center"/>
          </w:tcPr>
          <w:p>
            <w:pPr>
              <w:jc w:val="center"/>
              <w:rPr>
                <w:rFonts w:hint="eastAsia" w:asciiTheme="minorEastAsia" w:hAnsiTheme="minorEastAsia" w:eastAsiaTheme="minorEastAsia" w:cstheme="minorEastAsia"/>
                <w:sz w:val="21"/>
                <w:szCs w:val="21"/>
              </w:rPr>
            </w:pPr>
          </w:p>
        </w:tc>
        <w:tc>
          <w:tcPr>
            <w:tcW w:w="1268" w:type="dxa"/>
            <w:vMerge w:val="continue"/>
            <w:tcBorders>
              <w:top w:val="nil"/>
            </w:tcBorders>
            <w:noWrap w:val="0"/>
            <w:vAlign w:val="top"/>
          </w:tcPr>
          <w:p>
            <w:pPr>
              <w:rPr>
                <w:rFonts w:hint="eastAsia" w:asciiTheme="minorEastAsia" w:hAnsiTheme="minorEastAsia" w:eastAsiaTheme="minorEastAsia" w:cstheme="minorEastAsia"/>
                <w:sz w:val="21"/>
                <w:szCs w:val="21"/>
              </w:rPr>
            </w:pPr>
          </w:p>
        </w:tc>
        <w:tc>
          <w:tcPr>
            <w:tcW w:w="1678" w:type="dxa"/>
            <w:noWrap w:val="0"/>
            <w:vAlign w:val="top"/>
          </w:tcPr>
          <w:p>
            <w:pPr>
              <w:spacing w:line="273" w:lineRule="auto"/>
              <w:rPr>
                <w:rFonts w:hint="eastAsia" w:asciiTheme="minorEastAsia" w:hAnsiTheme="minorEastAsia" w:eastAsiaTheme="minorEastAsia" w:cstheme="minorEastAsia"/>
                <w:sz w:val="21"/>
                <w:szCs w:val="21"/>
              </w:rPr>
            </w:pPr>
          </w:p>
          <w:p>
            <w:pPr>
              <w:spacing w:before="68" w:line="220" w:lineRule="auto"/>
              <w:ind w:left="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协议有效期限</w:t>
            </w:r>
          </w:p>
        </w:tc>
        <w:tc>
          <w:tcPr>
            <w:tcW w:w="1698" w:type="dxa"/>
            <w:gridSpan w:val="2"/>
            <w:noWrap w:val="0"/>
            <w:vAlign w:val="top"/>
          </w:tcPr>
          <w:p>
            <w:pPr>
              <w:rPr>
                <w:rFonts w:hint="eastAsia" w:asciiTheme="minorEastAsia" w:hAnsiTheme="minorEastAsia" w:eastAsiaTheme="minorEastAsia" w:cstheme="minorEastAsia"/>
                <w:sz w:val="21"/>
                <w:szCs w:val="21"/>
              </w:rPr>
            </w:pPr>
          </w:p>
        </w:tc>
        <w:tc>
          <w:tcPr>
            <w:tcW w:w="1688" w:type="dxa"/>
            <w:gridSpan w:val="2"/>
            <w:noWrap w:val="0"/>
            <w:vAlign w:val="top"/>
          </w:tcPr>
          <w:p>
            <w:pPr>
              <w:spacing w:line="272" w:lineRule="auto"/>
              <w:rPr>
                <w:rFonts w:hint="eastAsia" w:asciiTheme="minorEastAsia" w:hAnsiTheme="minorEastAsia" w:eastAsiaTheme="minorEastAsia" w:cstheme="minorEastAsia"/>
                <w:sz w:val="21"/>
                <w:szCs w:val="21"/>
              </w:rPr>
            </w:pPr>
          </w:p>
          <w:p>
            <w:pPr>
              <w:spacing w:before="69" w:line="219" w:lineRule="auto"/>
              <w:ind w:left="3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经办人签字</w:t>
            </w:r>
          </w:p>
        </w:tc>
        <w:tc>
          <w:tcPr>
            <w:tcW w:w="1703" w:type="dxa"/>
            <w:noWrap w:val="0"/>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55" w:type="dxa"/>
            <w:noWrap w:val="0"/>
            <w:textDirection w:val="tbRlV"/>
            <w:vAlign w:val="center"/>
          </w:tcPr>
          <w:p>
            <w:pPr>
              <w:spacing w:line="216" w:lineRule="auto"/>
              <w:ind w:left="0" w:leftChars="0" w:firstLine="0" w:firstLineChars="0"/>
              <w:jc w:val="center"/>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入驻承诺</w:t>
            </w:r>
          </w:p>
        </w:tc>
        <w:tc>
          <w:tcPr>
            <w:tcW w:w="8035" w:type="dxa"/>
            <w:gridSpan w:val="7"/>
            <w:noWrap w:val="0"/>
            <w:vAlign w:val="top"/>
          </w:tcPr>
          <w:p>
            <w:pPr>
              <w:spacing w:line="284" w:lineRule="auto"/>
              <w:rPr>
                <w:rFonts w:hint="eastAsia" w:asciiTheme="minorEastAsia" w:hAnsiTheme="minorEastAsia" w:eastAsiaTheme="minorEastAsia" w:cstheme="minorEastAsia"/>
                <w:sz w:val="21"/>
                <w:szCs w:val="21"/>
              </w:rPr>
            </w:pPr>
          </w:p>
          <w:p>
            <w:pPr>
              <w:spacing w:before="65" w:line="239" w:lineRule="auto"/>
              <w:ind w:left="51" w:firstLine="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我企业(团队/机构)郑重承诺：遵守国家法律法规，诚信经营，依法纳税，真实、准确、</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11"/>
                <w:sz w:val="21"/>
                <w:szCs w:val="21"/>
              </w:rPr>
              <w:t>完整、及时报送统计资料，接受</w:t>
            </w:r>
            <w:r>
              <w:rPr>
                <w:rFonts w:hint="eastAsia" w:asciiTheme="minorEastAsia" w:hAnsiTheme="minorEastAsia" w:eastAsiaTheme="minorEastAsia" w:cstheme="minorEastAsia"/>
                <w:spacing w:val="11"/>
                <w:sz w:val="21"/>
                <w:szCs w:val="21"/>
                <w:lang w:eastAsia="zh-CN"/>
              </w:rPr>
              <w:t>达拉特旗隐形冠军加速部落</w:t>
            </w:r>
            <w:r>
              <w:rPr>
                <w:rFonts w:hint="eastAsia" w:asciiTheme="minorEastAsia" w:hAnsiTheme="minorEastAsia" w:eastAsiaTheme="minorEastAsia" w:cstheme="minorEastAsia"/>
                <w:spacing w:val="11"/>
                <w:sz w:val="21"/>
                <w:szCs w:val="21"/>
              </w:rPr>
              <w:t>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755" w:type="dxa"/>
            <w:noWrap w:val="0"/>
            <w:textDirection w:val="tbRlV"/>
            <w:vAlign w:val="center"/>
          </w:tcPr>
          <w:p>
            <w:pPr>
              <w:spacing w:line="216" w:lineRule="auto"/>
              <w:ind w:left="0" w:leftChars="0" w:firstLine="0" w:firstLineChars="0"/>
              <w:jc w:val="center"/>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审核部门意见</w:t>
            </w:r>
          </w:p>
        </w:tc>
        <w:tc>
          <w:tcPr>
            <w:tcW w:w="8035" w:type="dxa"/>
            <w:gridSpan w:val="7"/>
            <w:noWrap w:val="0"/>
            <w:vAlign w:val="top"/>
          </w:tcPr>
          <w:p>
            <w:pPr>
              <w:spacing w:before="65" w:line="229" w:lineRule="auto"/>
              <w:jc w:val="right"/>
              <w:rPr>
                <w:rFonts w:hint="eastAsia" w:asciiTheme="minorEastAsia" w:hAnsiTheme="minorEastAsia" w:eastAsiaTheme="minorEastAsia" w:cstheme="minorEastAsia"/>
                <w:spacing w:val="-13"/>
                <w:sz w:val="21"/>
                <w:szCs w:val="21"/>
              </w:rPr>
            </w:pPr>
          </w:p>
          <w:p>
            <w:pPr>
              <w:spacing w:before="65" w:line="229" w:lineRule="auto"/>
              <w:jc w:val="right"/>
              <w:rPr>
                <w:rFonts w:hint="eastAsia" w:asciiTheme="minorEastAsia" w:hAnsiTheme="minorEastAsia" w:eastAsiaTheme="minorEastAsia" w:cstheme="minorEastAsia"/>
                <w:spacing w:val="-13"/>
                <w:sz w:val="21"/>
                <w:szCs w:val="21"/>
              </w:rPr>
            </w:pPr>
          </w:p>
          <w:p>
            <w:pPr>
              <w:spacing w:before="65" w:line="229"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u w:val="single"/>
                <w:lang w:val="en-US" w:eastAsia="zh-CN"/>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13"/>
                <w:sz w:val="21"/>
                <w:szCs w:val="21"/>
                <w:u w:val="single"/>
                <w:lang w:val="en-US" w:eastAsia="zh-CN"/>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5"/>
                <w:sz w:val="21"/>
                <w:szCs w:val="21"/>
                <w:u w:val="single" w:color="auto"/>
                <w:lang w:val="en-US" w:eastAsia="zh-CN"/>
              </w:rPr>
              <w:t xml:space="preserve">    </w:t>
            </w:r>
            <w:r>
              <w:rPr>
                <w:rFonts w:hint="eastAsia" w:asciiTheme="minorEastAsia" w:hAnsiTheme="minorEastAsia" w:eastAsiaTheme="minorEastAsia" w:cstheme="minorEastAsia"/>
                <w:spacing w:val="-13"/>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755" w:type="dxa"/>
            <w:noWrap w:val="0"/>
            <w:textDirection w:val="tbRlV"/>
            <w:vAlign w:val="center"/>
          </w:tcPr>
          <w:p>
            <w:pPr>
              <w:spacing w:line="216" w:lineRule="auto"/>
              <w:ind w:left="0" w:leftChars="0" w:firstLine="0" w:firstLineChars="0"/>
              <w:jc w:val="center"/>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加速部落意见</w:t>
            </w:r>
          </w:p>
        </w:tc>
        <w:tc>
          <w:tcPr>
            <w:tcW w:w="8035" w:type="dxa"/>
            <w:gridSpan w:val="7"/>
            <w:noWrap w:val="0"/>
            <w:vAlign w:val="top"/>
          </w:tcPr>
          <w:p>
            <w:pPr>
              <w:spacing w:line="263" w:lineRule="auto"/>
              <w:rPr>
                <w:rFonts w:hint="eastAsia" w:asciiTheme="minorEastAsia" w:hAnsiTheme="minorEastAsia" w:eastAsiaTheme="minorEastAsia" w:cstheme="minorEastAsia"/>
                <w:sz w:val="21"/>
                <w:szCs w:val="21"/>
              </w:rPr>
            </w:pPr>
          </w:p>
          <w:p>
            <w:pPr>
              <w:spacing w:line="263" w:lineRule="auto"/>
              <w:rPr>
                <w:rFonts w:hint="eastAsia" w:asciiTheme="minorEastAsia" w:hAnsiTheme="minorEastAsia" w:eastAsiaTheme="minorEastAsia" w:cstheme="minorEastAsia"/>
                <w:sz w:val="21"/>
                <w:szCs w:val="21"/>
              </w:rPr>
            </w:pPr>
          </w:p>
          <w:p>
            <w:pPr>
              <w:spacing w:line="263" w:lineRule="auto"/>
              <w:rPr>
                <w:rFonts w:hint="eastAsia" w:asciiTheme="minorEastAsia" w:hAnsiTheme="minorEastAsia" w:eastAsiaTheme="minorEastAsia" w:cstheme="minorEastAsia"/>
                <w:sz w:val="21"/>
                <w:szCs w:val="21"/>
              </w:rPr>
            </w:pPr>
          </w:p>
          <w:p>
            <w:pPr>
              <w:spacing w:before="65" w:line="238"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u w:val="single"/>
                <w:lang w:val="en-US" w:eastAsia="zh-CN"/>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13"/>
                <w:sz w:val="21"/>
                <w:szCs w:val="21"/>
                <w:u w:val="single"/>
                <w:lang w:val="en-US" w:eastAsia="zh-CN"/>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5"/>
                <w:sz w:val="21"/>
                <w:szCs w:val="21"/>
                <w:u w:val="single" w:color="auto"/>
                <w:lang w:val="en-US" w:eastAsia="zh-CN"/>
              </w:rPr>
              <w:t xml:space="preserve">    </w:t>
            </w:r>
            <w:r>
              <w:rPr>
                <w:rFonts w:hint="eastAsia" w:asciiTheme="minorEastAsia" w:hAnsiTheme="minorEastAsia" w:eastAsiaTheme="minorEastAsia" w:cstheme="minorEastAsia"/>
                <w:spacing w:val="-13"/>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55" w:type="dxa"/>
            <w:noWrap w:val="0"/>
            <w:textDirection w:val="tbRlV"/>
            <w:vAlign w:val="center"/>
          </w:tcPr>
          <w:p>
            <w:pPr>
              <w:spacing w:line="216"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旗建</w:t>
            </w:r>
            <w:r>
              <w:rPr>
                <w:rFonts w:hint="eastAsia" w:asciiTheme="minorEastAsia" w:hAnsiTheme="minorEastAsia" w:eastAsiaTheme="minorEastAsia" w:cstheme="minorEastAsia"/>
                <w:spacing w:val="-5"/>
                <w:sz w:val="21"/>
                <w:szCs w:val="21"/>
              </w:rPr>
              <w:t>投集团</w:t>
            </w:r>
            <w:r>
              <w:rPr>
                <w:rFonts w:hint="eastAsia" w:asciiTheme="minorEastAsia" w:hAnsiTheme="minorEastAsia" w:eastAsiaTheme="minorEastAsia" w:cstheme="minorEastAsia"/>
                <w:spacing w:val="-5"/>
                <w:sz w:val="21"/>
                <w:szCs w:val="21"/>
                <w:lang w:eastAsia="zh-CN"/>
              </w:rPr>
              <w:t>意见</w:t>
            </w:r>
          </w:p>
        </w:tc>
        <w:tc>
          <w:tcPr>
            <w:tcW w:w="8035" w:type="dxa"/>
            <w:gridSpan w:val="7"/>
            <w:noWrap w:val="0"/>
            <w:vAlign w:val="top"/>
          </w:tcPr>
          <w:p>
            <w:pPr>
              <w:spacing w:line="286" w:lineRule="auto"/>
              <w:rPr>
                <w:rFonts w:hint="eastAsia" w:asciiTheme="minorEastAsia" w:hAnsiTheme="minorEastAsia" w:eastAsiaTheme="minorEastAsia" w:cstheme="minorEastAsia"/>
                <w:sz w:val="21"/>
                <w:szCs w:val="21"/>
              </w:rPr>
            </w:pPr>
          </w:p>
          <w:p>
            <w:pPr>
              <w:spacing w:line="286" w:lineRule="auto"/>
              <w:rPr>
                <w:rFonts w:hint="eastAsia" w:asciiTheme="minorEastAsia" w:hAnsiTheme="minorEastAsia" w:eastAsiaTheme="minorEastAsia" w:cstheme="minorEastAsia"/>
                <w:sz w:val="21"/>
                <w:szCs w:val="21"/>
              </w:rPr>
            </w:pPr>
          </w:p>
          <w:p>
            <w:pPr>
              <w:spacing w:line="286" w:lineRule="auto"/>
              <w:rPr>
                <w:rFonts w:hint="eastAsia" w:asciiTheme="minorEastAsia" w:hAnsiTheme="minorEastAsia" w:eastAsiaTheme="minorEastAsia" w:cstheme="minorEastAsia"/>
                <w:sz w:val="21"/>
                <w:szCs w:val="21"/>
              </w:rPr>
            </w:pPr>
          </w:p>
          <w:p>
            <w:pPr>
              <w:spacing w:line="287" w:lineRule="auto"/>
              <w:rPr>
                <w:rFonts w:hint="eastAsia" w:asciiTheme="minorEastAsia" w:hAnsiTheme="minorEastAsia" w:eastAsiaTheme="minorEastAsia" w:cstheme="minorEastAsia"/>
                <w:sz w:val="21"/>
                <w:szCs w:val="21"/>
              </w:rPr>
            </w:pPr>
          </w:p>
          <w:p>
            <w:pPr>
              <w:spacing w:before="68" w:line="219" w:lineRule="auto"/>
              <w:ind w:right="202"/>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u w:val="single"/>
                <w:lang w:val="en-US" w:eastAsia="zh-CN"/>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13"/>
                <w:sz w:val="21"/>
                <w:szCs w:val="21"/>
                <w:u w:val="single"/>
                <w:lang w:val="en-US" w:eastAsia="zh-CN"/>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5"/>
                <w:sz w:val="21"/>
                <w:szCs w:val="21"/>
                <w:u w:val="single" w:color="auto"/>
                <w:lang w:val="en-US" w:eastAsia="zh-CN"/>
              </w:rPr>
              <w:t xml:space="preserve">    </w:t>
            </w:r>
            <w:r>
              <w:rPr>
                <w:rFonts w:hint="eastAsia" w:asciiTheme="minorEastAsia" w:hAnsiTheme="minorEastAsia" w:eastAsiaTheme="minorEastAsia" w:cstheme="minorEastAsia"/>
                <w:spacing w:val="-13"/>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8790" w:type="dxa"/>
            <w:gridSpan w:val="8"/>
            <w:noWrap w:val="0"/>
            <w:vAlign w:val="top"/>
          </w:tcPr>
          <w:p>
            <w:pPr>
              <w:spacing w:before="157" w:line="219" w:lineRule="auto"/>
              <w:ind w:left="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申请单位盖章：</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7"/>
                <w:sz w:val="21"/>
                <w:szCs w:val="21"/>
              </w:rPr>
              <w:t>法定代表人签字：</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2098"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jQzNWE0MmY5Zjk3NDhjNWQ5Mjk4MGU4NWY0ZmYifQ=="/>
  </w:docVars>
  <w:rsids>
    <w:rsidRoot w:val="00B33FBF"/>
    <w:rsid w:val="0035286A"/>
    <w:rsid w:val="0038246C"/>
    <w:rsid w:val="004E7636"/>
    <w:rsid w:val="00572B44"/>
    <w:rsid w:val="005D1A97"/>
    <w:rsid w:val="006E29E7"/>
    <w:rsid w:val="00833290"/>
    <w:rsid w:val="00B33FBF"/>
    <w:rsid w:val="00D32B65"/>
    <w:rsid w:val="00D95A0F"/>
    <w:rsid w:val="01767EDC"/>
    <w:rsid w:val="017C65C5"/>
    <w:rsid w:val="02B90D9B"/>
    <w:rsid w:val="032B222C"/>
    <w:rsid w:val="038253E4"/>
    <w:rsid w:val="03B84DBB"/>
    <w:rsid w:val="04F52EEE"/>
    <w:rsid w:val="08540880"/>
    <w:rsid w:val="102A06BA"/>
    <w:rsid w:val="10B958EA"/>
    <w:rsid w:val="113414D1"/>
    <w:rsid w:val="12FC1714"/>
    <w:rsid w:val="13033B07"/>
    <w:rsid w:val="165D6CB3"/>
    <w:rsid w:val="16840018"/>
    <w:rsid w:val="180E64B6"/>
    <w:rsid w:val="191E097B"/>
    <w:rsid w:val="19774AC9"/>
    <w:rsid w:val="1AC112A2"/>
    <w:rsid w:val="1AD6495B"/>
    <w:rsid w:val="1C6A3ED7"/>
    <w:rsid w:val="1D0F2901"/>
    <w:rsid w:val="1D9E208B"/>
    <w:rsid w:val="21C85928"/>
    <w:rsid w:val="232B0864"/>
    <w:rsid w:val="233A4603"/>
    <w:rsid w:val="25F84440"/>
    <w:rsid w:val="265C5BA2"/>
    <w:rsid w:val="26B37258"/>
    <w:rsid w:val="27B30E28"/>
    <w:rsid w:val="27D52B4D"/>
    <w:rsid w:val="28F531D6"/>
    <w:rsid w:val="2BA50A88"/>
    <w:rsid w:val="2C6E60F5"/>
    <w:rsid w:val="2C91649F"/>
    <w:rsid w:val="2CB94FC7"/>
    <w:rsid w:val="2D7050C6"/>
    <w:rsid w:val="2DAC0A9A"/>
    <w:rsid w:val="2FC0280A"/>
    <w:rsid w:val="310B75DF"/>
    <w:rsid w:val="337C6572"/>
    <w:rsid w:val="34FA7215"/>
    <w:rsid w:val="358C09F3"/>
    <w:rsid w:val="36A71B58"/>
    <w:rsid w:val="381C607A"/>
    <w:rsid w:val="3F0F4E4C"/>
    <w:rsid w:val="3F1735F3"/>
    <w:rsid w:val="40D460B8"/>
    <w:rsid w:val="425468E4"/>
    <w:rsid w:val="444C7546"/>
    <w:rsid w:val="44C73F90"/>
    <w:rsid w:val="44F3240C"/>
    <w:rsid w:val="47850D07"/>
    <w:rsid w:val="4A106C89"/>
    <w:rsid w:val="4D4D1254"/>
    <w:rsid w:val="4E4122ED"/>
    <w:rsid w:val="52126FD6"/>
    <w:rsid w:val="527C4008"/>
    <w:rsid w:val="574E1A49"/>
    <w:rsid w:val="59DE5C1C"/>
    <w:rsid w:val="5C272C70"/>
    <w:rsid w:val="5CAD507F"/>
    <w:rsid w:val="5DF06C6B"/>
    <w:rsid w:val="5EA67FFC"/>
    <w:rsid w:val="5FCA0068"/>
    <w:rsid w:val="617B1452"/>
    <w:rsid w:val="62E178E4"/>
    <w:rsid w:val="63F975E8"/>
    <w:rsid w:val="65595DB6"/>
    <w:rsid w:val="662A1FFE"/>
    <w:rsid w:val="683010FE"/>
    <w:rsid w:val="69B813AB"/>
    <w:rsid w:val="6AF428B7"/>
    <w:rsid w:val="6B4B32C6"/>
    <w:rsid w:val="723D4915"/>
    <w:rsid w:val="75CA5814"/>
    <w:rsid w:val="762F3840"/>
    <w:rsid w:val="79E05C94"/>
    <w:rsid w:val="7B717946"/>
    <w:rsid w:val="7C5B09E8"/>
    <w:rsid w:val="7ED8444B"/>
    <w:rsid w:val="7F97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pPr>
      <w:spacing w:line="400" w:lineRule="exact"/>
    </w:pPr>
    <w:rPr>
      <w:color w:val="FF0000"/>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212</Words>
  <Characters>242</Characters>
  <Lines>1</Lines>
  <Paragraphs>1</Paragraphs>
  <TotalTime>78</TotalTime>
  <ScaleCrop>false</ScaleCrop>
  <LinksUpToDate>false</LinksUpToDate>
  <CharactersWithSpaces>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2021-11-09T06:44:00Z</dcterms:created>
  <dc:creator>微软用户</dc:creator>
  <cp:lastModifiedBy>3</cp:lastModifiedBy>
  <cp:lastPrinted>2023-05-29T09:58:00Z</cp:lastPrinted>
  <dcterms:modified xsi:type="dcterms:W3CDTF">2023-11-14T09:09:09Z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68354F28A60E4F738D9E76B48E44FAFB_13</vt:lpwstr>
  </property>
</Properties>
</file>