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Autospacing="0" w:afterAutospacing="0" w:line="660" w:lineRule="exact"/>
        <w:ind w:left="0"/>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达拉特旗人民政府关于</w:t>
      </w:r>
      <w:bookmarkStart w:id="0" w:name="_Hlk156220493"/>
      <w:bookmarkStart w:id="1" w:name="_Hlk155901558"/>
      <w:r>
        <w:rPr>
          <w:rFonts w:hint="eastAsia" w:ascii="方正小标宋简体" w:hAnsi="仿宋" w:eastAsia="方正小标宋简体" w:cs="仿宋"/>
          <w:color w:val="2F2F2F"/>
          <w:sz w:val="44"/>
          <w:szCs w:val="44"/>
          <w:shd w:val="clear" w:color="auto" w:fill="FFFFFF"/>
        </w:rPr>
        <w:t>经营性建设用地</w:t>
      </w:r>
      <w:bookmarkStart w:id="2" w:name="_Hlk155875722"/>
      <w:r>
        <w:rPr>
          <w:rFonts w:hint="eastAsia" w:ascii="方正小标宋简体" w:hAnsi="仿宋" w:eastAsia="方正小标宋简体" w:cs="仿宋"/>
          <w:color w:val="2F2F2F"/>
          <w:sz w:val="44"/>
          <w:szCs w:val="44"/>
          <w:shd w:val="clear" w:color="auto" w:fill="FFFFFF"/>
        </w:rPr>
        <w:t>增值收益调节金征收</w:t>
      </w:r>
      <w:bookmarkEnd w:id="0"/>
      <w:bookmarkStart w:id="3" w:name="_Hlk156220514"/>
      <w:r>
        <w:rPr>
          <w:rFonts w:hint="eastAsia" w:ascii="方正小标宋简体" w:hAnsi="仿宋" w:eastAsia="方正小标宋简体" w:cs="仿宋"/>
          <w:color w:val="2F2F2F"/>
          <w:sz w:val="44"/>
          <w:szCs w:val="44"/>
          <w:shd w:val="clear" w:color="auto" w:fill="FFFFFF"/>
        </w:rPr>
        <w:t>使用</w:t>
      </w:r>
      <w:bookmarkEnd w:id="3"/>
      <w:r>
        <w:rPr>
          <w:rFonts w:hint="eastAsia" w:ascii="方正小标宋简体" w:hAnsi="仿宋" w:eastAsia="方正小标宋简体" w:cs="仿宋"/>
          <w:color w:val="2F2F2F"/>
          <w:sz w:val="44"/>
          <w:szCs w:val="44"/>
          <w:shd w:val="clear" w:color="auto" w:fill="FFFFFF"/>
        </w:rPr>
        <w:t>管理暂行办法</w:t>
      </w:r>
      <w:bookmarkEnd w:id="1"/>
      <w:bookmarkEnd w:id="2"/>
      <w:r>
        <w:rPr>
          <w:rFonts w:hint="eastAsia" w:ascii="方正小标宋简体" w:hAnsi="仿宋" w:eastAsia="方正小标宋简体" w:cs="仿宋"/>
          <w:bCs/>
          <w:sz w:val="44"/>
          <w:szCs w:val="44"/>
        </w:rPr>
        <w:t>征求意见说明</w:t>
      </w:r>
    </w:p>
    <w:p>
      <w:pPr>
        <w:pStyle w:val="3"/>
        <w:shd w:val="clear" w:color="auto" w:fill="FFFFFF"/>
        <w:spacing w:beforeAutospacing="0" w:afterAutospacing="0" w:line="560" w:lineRule="exact"/>
        <w:ind w:left="0" w:firstLine="640" w:firstLineChars="200"/>
        <w:jc w:val="both"/>
        <w:rPr>
          <w:rFonts w:hint="eastAsia" w:ascii="仿宋" w:hAnsi="仿宋" w:eastAsia="仿宋" w:cs="仿宋"/>
          <w:color w:val="333333"/>
          <w:sz w:val="32"/>
          <w:szCs w:val="32"/>
        </w:rPr>
      </w:pPr>
    </w:p>
    <w:p>
      <w:pPr>
        <w:pStyle w:val="3"/>
        <w:shd w:val="clear" w:color="auto" w:fill="FFFFFF"/>
        <w:spacing w:beforeAutospacing="0" w:afterAutospacing="0" w:line="580" w:lineRule="exact"/>
        <w:ind w:left="0"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现就《达拉特旗集体经营性建设用地增值收益调节金征收使用管理暂行办法》（以下简称《暂行办法》）起草有关情况作简要说明。</w:t>
      </w:r>
    </w:p>
    <w:p>
      <w:pPr>
        <w:pStyle w:val="3"/>
        <w:widowControl/>
        <w:shd w:val="clear" w:color="auto" w:fill="FFFFFF"/>
        <w:spacing w:beforeAutospacing="0" w:afterAutospacing="0" w:line="58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一、制定目的</w:t>
      </w:r>
    </w:p>
    <w:p>
      <w:pPr>
        <w:pStyle w:val="3"/>
        <w:widowControl/>
        <w:spacing w:beforeAutospacing="0" w:afterAutospacing="0" w:line="580" w:lineRule="exact"/>
        <w:ind w:left="0" w:firstLine="63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为建立起兼顾国家、集体、个人土地增值收益分配机制，深入优化营商环境，支持实体经济发展，落实</w:t>
      </w:r>
      <w:r>
        <w:rPr>
          <w:rFonts w:hint="eastAsia" w:ascii="仿宋" w:hAnsi="仿宋" w:eastAsia="仿宋" w:cs="仿宋"/>
          <w:b w:val="0"/>
          <w:bCs w:val="0"/>
          <w:color w:val="auto"/>
          <w:sz w:val="32"/>
          <w:szCs w:val="32"/>
          <w:lang w:val="en-US" w:eastAsia="zh-CN"/>
        </w:rPr>
        <w:t>农村</w:t>
      </w:r>
      <w:r>
        <w:rPr>
          <w:rFonts w:hint="eastAsia" w:ascii="仿宋" w:hAnsi="仿宋" w:eastAsia="仿宋" w:cs="仿宋"/>
          <w:b w:val="0"/>
          <w:bCs w:val="0"/>
          <w:color w:val="auto"/>
          <w:sz w:val="32"/>
          <w:szCs w:val="32"/>
        </w:rPr>
        <w:t>土地制度改革，保障农村集体建设用地所有者和使用者的合法权益，</w:t>
      </w:r>
      <w:r>
        <w:rPr>
          <w:rFonts w:hint="eastAsia" w:ascii="仿宋" w:hAnsi="仿宋" w:eastAsia="仿宋" w:cs="仿宋"/>
          <w:b w:val="0"/>
          <w:bCs w:val="0"/>
          <w:color w:val="auto"/>
          <w:sz w:val="32"/>
          <w:szCs w:val="32"/>
          <w:shd w:val="clear" w:color="auto" w:fill="FFFFFF"/>
        </w:rPr>
        <w:t>根据《财政部 自然资源部关于印发&lt;农村集体经营性建设用地土地增值收益调节金征收使用管理暂行办法&gt;的通知》（财税〔2016〕41号、财税〔2019〕27号）、《内蒙古自治区农村集体经营性建设用地入市试点操作指南的通知》（内自然资字〔2023〕165号）等文件精神，</w:t>
      </w:r>
      <w:r>
        <w:rPr>
          <w:rFonts w:hint="eastAsia" w:ascii="仿宋" w:hAnsi="仿宋" w:eastAsia="仿宋" w:cs="仿宋"/>
          <w:b w:val="0"/>
          <w:bCs w:val="0"/>
          <w:color w:val="auto"/>
          <w:sz w:val="32"/>
          <w:szCs w:val="32"/>
        </w:rPr>
        <w:t>结合我旗实际，制定本暂行规定。</w:t>
      </w:r>
    </w:p>
    <w:p>
      <w:pPr>
        <w:pStyle w:val="3"/>
        <w:widowControl/>
        <w:spacing w:beforeAutospacing="0" w:afterAutospacing="0" w:line="580" w:lineRule="exact"/>
        <w:ind w:left="0" w:firstLine="63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我局认真研究相关法律法规及借鉴外地经验，代旗政府起草了《达拉特旗集体经营性建设用地增值收益调节金征收使用管理暂行办法》，组织并征求了发改局、经信局个单位、各苏木镇的意见，并公开修改完善后形成了目前的《达拉特旗集体经营性建设用地增值收益调节金征收使用管理暂行办法》。</w:t>
      </w:r>
    </w:p>
    <w:p>
      <w:pPr>
        <w:pStyle w:val="7"/>
        <w:spacing w:after="0" w:line="580" w:lineRule="exact"/>
        <w:ind w:left="0"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二、制定依据</w:t>
      </w:r>
    </w:p>
    <w:p>
      <w:pPr>
        <w:pStyle w:val="7"/>
        <w:spacing w:after="0" w:line="580" w:lineRule="exact"/>
        <w:ind w:left="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 《中共中央办公厅、国务院办公厅印发〈关于农村土地征收、集体经营性建设用地入市、宅基地制度改革试点工作的意见〉的通知》</w:t>
      </w:r>
    </w:p>
    <w:p>
      <w:pPr>
        <w:pStyle w:val="7"/>
        <w:spacing w:after="0" w:line="580" w:lineRule="exact"/>
        <w:ind w:left="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 《国土资源部关于印发农村土地征收、集体经营性建设用地入市和宅基地改革试点实施细则的通知》</w:t>
      </w:r>
    </w:p>
    <w:p>
      <w:pPr>
        <w:pStyle w:val="7"/>
        <w:spacing w:after="0" w:line="580" w:lineRule="exact"/>
        <w:ind w:left="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 《财政部 自然资源部关于印发&lt;农村集体经营性建设用地土地增值收益调节金征收使用管理暂行办法&gt;的通知》（财税〔2016〕41号、财税〔2019〕27号）</w:t>
      </w:r>
    </w:p>
    <w:p>
      <w:pPr>
        <w:pStyle w:val="7"/>
        <w:spacing w:after="0" w:line="580" w:lineRule="exact"/>
        <w:ind w:left="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 《内蒙古自治区农村集体经营性建设用地入市试点操作指南的通知》（内自然资字〔2023〕165号）</w:t>
      </w:r>
    </w:p>
    <w:p>
      <w:pPr>
        <w:spacing w:line="580" w:lineRule="exact"/>
        <w:ind w:left="0"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三、主要内容</w:t>
      </w:r>
    </w:p>
    <w:p>
      <w:pPr>
        <w:pStyle w:val="3"/>
        <w:widowControl/>
        <w:spacing w:beforeAutospacing="0" w:afterAutospacing="0" w:line="580" w:lineRule="exact"/>
        <w:ind w:left="0" w:firstLine="630"/>
        <w:rPr>
          <w:rFonts w:hint="eastAsia" w:ascii="仿宋" w:hAnsi="仿宋" w:eastAsia="仿宋" w:cs="仿宋"/>
          <w:b/>
          <w:bCs/>
          <w:color w:val="auto"/>
          <w:sz w:val="32"/>
          <w:szCs w:val="32"/>
        </w:rPr>
      </w:pPr>
      <w:r>
        <w:rPr>
          <w:rStyle w:val="6"/>
          <w:rFonts w:hint="eastAsia" w:ascii="仿宋" w:hAnsi="仿宋" w:eastAsia="仿宋" w:cs="仿宋"/>
          <w:b/>
          <w:bCs/>
          <w:color w:val="auto"/>
          <w:sz w:val="32"/>
          <w:szCs w:val="32"/>
        </w:rPr>
        <w:t>（一）基本原则</w:t>
      </w:r>
    </w:p>
    <w:p>
      <w:pPr>
        <w:pStyle w:val="3"/>
        <w:widowControl/>
        <w:spacing w:beforeAutospacing="0" w:afterAutospacing="0" w:line="580" w:lineRule="exact"/>
        <w:ind w:left="0" w:firstLine="645"/>
        <w:jc w:val="both"/>
        <w:rPr>
          <w:rFonts w:hint="eastAsia" w:ascii="仿宋" w:hAnsi="仿宋" w:eastAsia="仿宋" w:cs="仿宋"/>
          <w:b w:val="0"/>
          <w:bCs w:val="0"/>
          <w:color w:val="auto"/>
          <w:sz w:val="32"/>
          <w:szCs w:val="32"/>
        </w:rPr>
      </w:pPr>
      <w:r>
        <w:rPr>
          <w:rStyle w:val="6"/>
          <w:rFonts w:hint="eastAsia" w:ascii="仿宋" w:hAnsi="仿宋" w:eastAsia="仿宋" w:cs="仿宋"/>
          <w:b/>
          <w:bCs/>
          <w:color w:val="auto"/>
          <w:sz w:val="32"/>
          <w:szCs w:val="32"/>
        </w:rPr>
        <w:t>一是</w:t>
      </w:r>
      <w:r>
        <w:rPr>
          <w:rStyle w:val="6"/>
          <w:rFonts w:hint="eastAsia" w:ascii="仿宋" w:hAnsi="仿宋" w:eastAsia="仿宋" w:cs="仿宋"/>
          <w:b w:val="0"/>
          <w:bCs w:val="0"/>
          <w:color w:val="auto"/>
          <w:sz w:val="32"/>
          <w:szCs w:val="32"/>
        </w:rPr>
        <w:t>坚持收益共享原则。建立</w:t>
      </w:r>
      <w:r>
        <w:rPr>
          <w:rFonts w:hint="eastAsia" w:ascii="仿宋" w:hAnsi="仿宋" w:eastAsia="仿宋" w:cs="仿宋"/>
          <w:b w:val="0"/>
          <w:bCs w:val="0"/>
          <w:color w:val="auto"/>
          <w:sz w:val="32"/>
          <w:szCs w:val="32"/>
        </w:rPr>
        <w:t>一套兼顾国家、集体、个人的土地增值收益分配机制。</w:t>
      </w:r>
      <w:r>
        <w:rPr>
          <w:rStyle w:val="6"/>
          <w:rFonts w:hint="eastAsia" w:ascii="仿宋" w:hAnsi="仿宋" w:eastAsia="仿宋" w:cs="仿宋"/>
          <w:b/>
          <w:bCs/>
          <w:color w:val="auto"/>
          <w:sz w:val="32"/>
          <w:szCs w:val="32"/>
        </w:rPr>
        <w:t>二是</w:t>
      </w:r>
      <w:r>
        <w:rPr>
          <w:rStyle w:val="6"/>
          <w:rFonts w:hint="eastAsia" w:ascii="仿宋" w:hAnsi="仿宋" w:eastAsia="仿宋" w:cs="仿宋"/>
          <w:b w:val="0"/>
          <w:bCs w:val="0"/>
          <w:color w:val="auto"/>
          <w:sz w:val="32"/>
          <w:szCs w:val="32"/>
        </w:rPr>
        <w:t>坚持全过程监管原则。</w:t>
      </w:r>
      <w:r>
        <w:rPr>
          <w:rFonts w:hint="eastAsia" w:ascii="仿宋" w:hAnsi="仿宋" w:eastAsia="仿宋" w:cs="仿宋"/>
          <w:b w:val="0"/>
          <w:bCs w:val="0"/>
          <w:color w:val="auto"/>
          <w:sz w:val="32"/>
          <w:szCs w:val="32"/>
        </w:rPr>
        <w:t>建立经营性建设用地增值收益调节金征收使用审批机制，明确旗政府为征收责任主体，旗自然资源局、旗财政局为征收实施主体，镇人民政府为监管主体。</w:t>
      </w:r>
      <w:r>
        <w:rPr>
          <w:rStyle w:val="6"/>
          <w:rFonts w:hint="eastAsia" w:ascii="仿宋" w:hAnsi="仿宋" w:eastAsia="仿宋" w:cs="仿宋"/>
          <w:b/>
          <w:bCs/>
          <w:color w:val="auto"/>
          <w:sz w:val="32"/>
          <w:szCs w:val="32"/>
        </w:rPr>
        <w:t>三是</w:t>
      </w:r>
      <w:r>
        <w:rPr>
          <w:rStyle w:val="6"/>
          <w:rFonts w:hint="eastAsia" w:ascii="仿宋" w:hAnsi="仿宋" w:eastAsia="仿宋" w:cs="仿宋"/>
          <w:b w:val="0"/>
          <w:bCs w:val="0"/>
          <w:color w:val="auto"/>
          <w:sz w:val="32"/>
          <w:szCs w:val="32"/>
        </w:rPr>
        <w:t>坚持权利与义务统一原则。</w:t>
      </w:r>
      <w:r>
        <w:rPr>
          <w:rFonts w:hint="eastAsia" w:ascii="仿宋" w:hAnsi="仿宋" w:eastAsia="仿宋" w:cs="仿宋"/>
          <w:b w:val="0"/>
          <w:bCs w:val="0"/>
          <w:color w:val="auto"/>
          <w:sz w:val="32"/>
          <w:szCs w:val="32"/>
        </w:rPr>
        <w:t>农村集体经营性建设用地进入土地交易市场应履行与国有建设用地同等义务，承担相应的基础设施建设等社会责任，按规定应缴纳相关税费，确保收益与责任对等、权利与义务统一。</w:t>
      </w:r>
    </w:p>
    <w:p>
      <w:pPr>
        <w:pStyle w:val="3"/>
        <w:widowControl/>
        <w:numPr>
          <w:ilvl w:val="0"/>
          <w:numId w:val="1"/>
        </w:numPr>
        <w:spacing w:beforeAutospacing="0" w:afterAutospacing="0" w:line="580" w:lineRule="exact"/>
        <w:ind w:left="0" w:firstLine="630"/>
        <w:rPr>
          <w:rStyle w:val="6"/>
          <w:rFonts w:hint="eastAsia" w:ascii="仿宋" w:hAnsi="仿宋" w:eastAsia="仿宋" w:cs="仿宋"/>
          <w:b/>
          <w:bCs/>
          <w:color w:val="auto"/>
          <w:sz w:val="32"/>
          <w:szCs w:val="32"/>
        </w:rPr>
      </w:pPr>
      <w:r>
        <w:rPr>
          <w:rStyle w:val="6"/>
          <w:rFonts w:hint="eastAsia" w:ascii="仿宋" w:hAnsi="仿宋" w:eastAsia="仿宋" w:cs="仿宋"/>
          <w:b/>
          <w:bCs/>
          <w:color w:val="auto"/>
          <w:sz w:val="32"/>
          <w:szCs w:val="32"/>
        </w:rPr>
        <w:t>主要目标</w:t>
      </w:r>
    </w:p>
    <w:p>
      <w:pPr>
        <w:pStyle w:val="3"/>
        <w:widowControl/>
        <w:numPr>
          <w:ilvl w:val="0"/>
          <w:numId w:val="0"/>
        </w:numPr>
        <w:spacing w:beforeAutospacing="0" w:afterAutospacing="0" w:line="58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加快农村集体经营性建设用地进入土地交易市场，盘活农村集体资产资源，推动农村经济发展，规范农村土地市场交易秩序，严格管理调节金收支，保障农民和集体的实际利益，做到“取之于民，用之于民”，促进达拉特旗乡村振兴发展。</w:t>
      </w:r>
    </w:p>
    <w:p>
      <w:pPr>
        <w:pStyle w:val="3"/>
        <w:widowControl/>
        <w:spacing w:beforeAutospacing="0" w:afterAutospacing="0" w:line="580" w:lineRule="exact"/>
        <w:ind w:left="0" w:firstLine="630"/>
        <w:rPr>
          <w:rStyle w:val="6"/>
          <w:rFonts w:hint="eastAsia" w:ascii="仿宋" w:hAnsi="仿宋" w:eastAsia="仿宋" w:cs="仿宋"/>
          <w:b w:val="0"/>
          <w:bCs w:val="0"/>
          <w:color w:val="auto"/>
          <w:sz w:val="32"/>
          <w:szCs w:val="32"/>
        </w:rPr>
      </w:pPr>
      <w:r>
        <w:rPr>
          <w:rStyle w:val="6"/>
          <w:rFonts w:hint="eastAsia" w:ascii="仿宋" w:hAnsi="仿宋" w:eastAsia="仿宋" w:cs="仿宋"/>
          <w:b/>
          <w:bCs/>
          <w:color w:val="auto"/>
          <w:sz w:val="32"/>
          <w:szCs w:val="32"/>
        </w:rPr>
        <w:t>（三）工作任务及程序</w:t>
      </w:r>
    </w:p>
    <w:p>
      <w:pPr>
        <w:pStyle w:val="3"/>
        <w:widowControl/>
        <w:spacing w:beforeAutospacing="0" w:afterAutospacing="0" w:line="580" w:lineRule="exact"/>
        <w:ind w:left="0" w:firstLine="600"/>
        <w:rPr>
          <w:rFonts w:hint="eastAsia" w:ascii="仿宋" w:hAnsi="仿宋" w:eastAsia="仿宋" w:cs="仿宋"/>
          <w:b w:val="0"/>
          <w:bCs w:val="0"/>
          <w:color w:val="auto"/>
          <w:sz w:val="32"/>
          <w:szCs w:val="32"/>
        </w:rPr>
      </w:pPr>
      <w:r>
        <w:rPr>
          <w:rStyle w:val="6"/>
          <w:rFonts w:hint="eastAsia" w:ascii="仿宋" w:hAnsi="仿宋" w:eastAsia="仿宋" w:cs="仿宋"/>
          <w:b/>
          <w:bCs/>
          <w:color w:val="auto"/>
          <w:sz w:val="32"/>
          <w:szCs w:val="32"/>
          <w:lang w:val="en-US" w:eastAsia="zh-CN"/>
        </w:rPr>
        <w:t>一</w:t>
      </w:r>
      <w:r>
        <w:rPr>
          <w:rStyle w:val="6"/>
          <w:rFonts w:hint="eastAsia" w:ascii="仿宋" w:hAnsi="仿宋" w:eastAsia="仿宋" w:cs="仿宋"/>
          <w:b/>
          <w:bCs/>
          <w:color w:val="auto"/>
          <w:sz w:val="32"/>
          <w:szCs w:val="32"/>
        </w:rPr>
        <w:t>是</w:t>
      </w:r>
      <w:r>
        <w:rPr>
          <w:rFonts w:hint="eastAsia" w:ascii="仿宋" w:hAnsi="仿宋" w:eastAsia="仿宋" w:cs="仿宋"/>
          <w:b w:val="0"/>
          <w:bCs w:val="0"/>
          <w:i w:val="0"/>
          <w:iCs w:val="0"/>
          <w:caps w:val="0"/>
          <w:color w:val="auto"/>
          <w:spacing w:val="0"/>
          <w:kern w:val="0"/>
          <w:sz w:val="32"/>
          <w:szCs w:val="32"/>
          <w:lang w:val="en-US" w:eastAsia="zh-CN" w:bidi="ar"/>
        </w:rPr>
        <w:t>建立健全“同权同价、流转顺畅、收益共享”的农村集体经营性建设用地进入土地交易市场的制度和一套兼顾国家、集体、个人的土地增值收益分配机制；</w:t>
      </w:r>
      <w:r>
        <w:rPr>
          <w:rFonts w:hint="eastAsia" w:ascii="仿宋" w:hAnsi="仿宋" w:eastAsia="仿宋" w:cs="仿宋"/>
          <w:b/>
          <w:bCs/>
          <w:i w:val="0"/>
          <w:iCs w:val="0"/>
          <w:caps w:val="0"/>
          <w:color w:val="auto"/>
          <w:spacing w:val="0"/>
          <w:kern w:val="0"/>
          <w:sz w:val="32"/>
          <w:szCs w:val="32"/>
          <w:lang w:val="en-US" w:eastAsia="zh-CN" w:bidi="ar"/>
        </w:rPr>
        <w:t>二是</w:t>
      </w:r>
      <w:r>
        <w:rPr>
          <w:rFonts w:hint="eastAsia" w:ascii="仿宋" w:hAnsi="仿宋" w:eastAsia="仿宋" w:cs="仿宋"/>
          <w:b w:val="0"/>
          <w:bCs w:val="0"/>
          <w:i w:val="0"/>
          <w:iCs w:val="0"/>
          <w:caps w:val="0"/>
          <w:color w:val="auto"/>
          <w:spacing w:val="0"/>
          <w:kern w:val="0"/>
          <w:sz w:val="32"/>
          <w:szCs w:val="32"/>
          <w:lang w:val="en-US" w:eastAsia="zh-CN" w:bidi="ar"/>
        </w:rPr>
        <w:t>农村集体经营性建设用地进入土地交易市场应履行与国有建设用地同等义务，承担相应的基础设施建设等社会责任，按规定应缴纳相关税费，确保收益与责任对等、权利与义务统一；</w:t>
      </w:r>
      <w:r>
        <w:rPr>
          <w:rFonts w:hint="eastAsia" w:ascii="仿宋" w:hAnsi="仿宋" w:eastAsia="仿宋" w:cs="仿宋"/>
          <w:b/>
          <w:bCs/>
          <w:i w:val="0"/>
          <w:iCs w:val="0"/>
          <w:caps w:val="0"/>
          <w:color w:val="auto"/>
          <w:spacing w:val="0"/>
          <w:kern w:val="0"/>
          <w:sz w:val="32"/>
          <w:szCs w:val="32"/>
          <w:lang w:val="en-US" w:eastAsia="zh-CN" w:bidi="ar"/>
        </w:rPr>
        <w:t>三是</w:t>
      </w:r>
      <w:r>
        <w:rPr>
          <w:rFonts w:hint="eastAsia" w:ascii="仿宋" w:hAnsi="仿宋" w:eastAsia="仿宋" w:cs="仿宋"/>
          <w:b w:val="0"/>
          <w:bCs w:val="0"/>
          <w:i w:val="0"/>
          <w:iCs w:val="0"/>
          <w:caps w:val="0"/>
          <w:color w:val="auto"/>
          <w:spacing w:val="0"/>
          <w:kern w:val="0"/>
          <w:sz w:val="32"/>
          <w:szCs w:val="32"/>
          <w:lang w:val="en-US" w:eastAsia="zh-CN" w:bidi="ar"/>
        </w:rPr>
        <w:t>规范我旗农村集体经营性建设用地市场交易秩序，保障调节金的征收和使用符合暂行办法的规定；</w:t>
      </w:r>
      <w:r>
        <w:rPr>
          <w:rFonts w:hint="eastAsia" w:ascii="仿宋" w:hAnsi="仿宋" w:eastAsia="仿宋" w:cs="仿宋"/>
          <w:b/>
          <w:bCs/>
          <w:i w:val="0"/>
          <w:iCs w:val="0"/>
          <w:caps w:val="0"/>
          <w:color w:val="auto"/>
          <w:spacing w:val="0"/>
          <w:kern w:val="0"/>
          <w:sz w:val="32"/>
          <w:szCs w:val="32"/>
          <w:lang w:val="en-US" w:eastAsia="zh-CN" w:bidi="ar"/>
        </w:rPr>
        <w:t>四是</w:t>
      </w:r>
      <w:r>
        <w:rPr>
          <w:rFonts w:hint="eastAsia" w:ascii="仿宋" w:hAnsi="仿宋" w:eastAsia="仿宋" w:cs="仿宋"/>
          <w:b w:val="0"/>
          <w:bCs w:val="0"/>
          <w:i w:val="0"/>
          <w:iCs w:val="0"/>
          <w:caps w:val="0"/>
          <w:color w:val="auto"/>
          <w:spacing w:val="0"/>
          <w:kern w:val="0"/>
          <w:sz w:val="32"/>
          <w:szCs w:val="32"/>
          <w:lang w:val="en-US" w:eastAsia="zh-CN" w:bidi="ar"/>
        </w:rPr>
        <w:t>明确了征收责任主体为县政府，征收实施主体为自然资源规划局、财政局，</w:t>
      </w:r>
      <w:r>
        <w:rPr>
          <w:rFonts w:hint="eastAsia" w:ascii="仿宋" w:hAnsi="仿宋" w:eastAsia="仿宋" w:cs="仿宋"/>
          <w:b w:val="0"/>
          <w:bCs w:val="0"/>
          <w:i w:val="0"/>
          <w:iCs w:val="0"/>
          <w:caps w:val="0"/>
          <w:color w:val="auto"/>
          <w:spacing w:val="0"/>
          <w:sz w:val="32"/>
          <w:szCs w:val="32"/>
          <w:shd w:val="clear" w:fill="FFFFFF"/>
        </w:rPr>
        <w:t>调节金原则上由农村集体经营性建设用地的出让、租赁、作价出资</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联营</w:t>
      </w:r>
      <w:r>
        <w:rPr>
          <w:rFonts w:hint="eastAsia" w:ascii="仿宋" w:hAnsi="仿宋" w:eastAsia="仿宋" w:cs="仿宋"/>
          <w:b w:val="0"/>
          <w:bCs w:val="0"/>
          <w:i w:val="0"/>
          <w:iCs w:val="0"/>
          <w:caps w:val="0"/>
          <w:color w:val="auto"/>
          <w:spacing w:val="0"/>
          <w:sz w:val="32"/>
          <w:szCs w:val="32"/>
          <w:shd w:val="clear" w:fill="FFFFFF"/>
        </w:rPr>
        <w:t>入股</w:t>
      </w:r>
      <w:r>
        <w:rPr>
          <w:rFonts w:hint="eastAsia" w:ascii="仿宋" w:hAnsi="仿宋" w:eastAsia="仿宋" w:cs="仿宋"/>
          <w:b w:val="0"/>
          <w:bCs w:val="0"/>
          <w:i w:val="0"/>
          <w:iCs w:val="0"/>
          <w:caps w:val="0"/>
          <w:color w:val="auto"/>
          <w:spacing w:val="0"/>
          <w:sz w:val="32"/>
          <w:szCs w:val="32"/>
          <w:shd w:val="clear" w:fill="FFFFFF"/>
          <w:lang w:val="en-US" w:eastAsia="zh-CN"/>
        </w:rPr>
        <w:t>方</w:t>
      </w:r>
      <w:r>
        <w:rPr>
          <w:rFonts w:hint="eastAsia" w:ascii="仿宋" w:hAnsi="仿宋" w:eastAsia="仿宋" w:cs="仿宋"/>
          <w:b w:val="0"/>
          <w:bCs w:val="0"/>
          <w:i w:val="0"/>
          <w:iCs w:val="0"/>
          <w:caps w:val="0"/>
          <w:color w:val="auto"/>
          <w:spacing w:val="0"/>
          <w:sz w:val="32"/>
          <w:szCs w:val="32"/>
          <w:shd w:val="clear" w:fill="FFFFFF"/>
        </w:rPr>
        <w:t>及再转让方缴纳</w:t>
      </w:r>
      <w:r>
        <w:rPr>
          <w:rFonts w:hint="eastAsia" w:ascii="仿宋" w:hAnsi="仿宋" w:eastAsia="仿宋" w:cs="仿宋"/>
          <w:b w:val="0"/>
          <w:bCs w:val="0"/>
          <w:i w:val="0"/>
          <w:iCs w:val="0"/>
          <w:caps w:val="0"/>
          <w:color w:val="auto"/>
          <w:spacing w:val="0"/>
          <w:kern w:val="0"/>
          <w:sz w:val="32"/>
          <w:szCs w:val="32"/>
          <w:lang w:val="en-US" w:eastAsia="zh-CN" w:bidi="ar"/>
        </w:rPr>
        <w:t>；</w:t>
      </w:r>
      <w:r>
        <w:rPr>
          <w:rFonts w:hint="eastAsia" w:ascii="仿宋" w:hAnsi="仿宋" w:eastAsia="仿宋" w:cs="仿宋"/>
          <w:b/>
          <w:bCs/>
          <w:i w:val="0"/>
          <w:iCs w:val="0"/>
          <w:caps w:val="0"/>
          <w:color w:val="auto"/>
          <w:spacing w:val="0"/>
          <w:kern w:val="0"/>
          <w:sz w:val="32"/>
          <w:szCs w:val="32"/>
          <w:lang w:val="en-US" w:eastAsia="zh-CN" w:bidi="ar"/>
        </w:rPr>
        <w:t>五是</w:t>
      </w:r>
      <w:r>
        <w:rPr>
          <w:rFonts w:hint="eastAsia" w:ascii="仿宋" w:hAnsi="仿宋" w:eastAsia="仿宋" w:cs="仿宋"/>
          <w:b w:val="0"/>
          <w:bCs w:val="0"/>
          <w:i w:val="0"/>
          <w:iCs w:val="0"/>
          <w:caps w:val="0"/>
          <w:color w:val="auto"/>
          <w:spacing w:val="0"/>
          <w:kern w:val="0"/>
          <w:sz w:val="32"/>
          <w:szCs w:val="32"/>
          <w:lang w:val="en-US" w:eastAsia="zh-CN" w:bidi="ar"/>
        </w:rPr>
        <w:t>规定了农村集体经营性建设用地土地增值收益调节金</w:t>
      </w:r>
      <w:r>
        <w:rPr>
          <w:rFonts w:hint="eastAsia" w:ascii="仿宋" w:hAnsi="仿宋" w:eastAsia="仿宋" w:cs="仿宋"/>
          <w:b w:val="0"/>
          <w:bCs w:val="0"/>
          <w:i w:val="0"/>
          <w:iCs w:val="0"/>
          <w:caps w:val="0"/>
          <w:color w:val="auto"/>
          <w:spacing w:val="0"/>
          <w:sz w:val="32"/>
          <w:szCs w:val="32"/>
          <w:shd w:val="clear" w:fill="FFFFFF"/>
        </w:rPr>
        <w:t>征收范围</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按不同用途区分缴纳比例</w:t>
      </w:r>
      <w:r>
        <w:rPr>
          <w:rFonts w:hint="eastAsia" w:ascii="仿宋" w:hAnsi="仿宋" w:eastAsia="仿宋" w:cs="仿宋"/>
          <w:b w:val="0"/>
          <w:bCs w:val="0"/>
          <w:i w:val="0"/>
          <w:iCs w:val="0"/>
          <w:caps w:val="0"/>
          <w:color w:val="auto"/>
          <w:spacing w:val="0"/>
          <w:kern w:val="0"/>
          <w:sz w:val="32"/>
          <w:szCs w:val="32"/>
          <w:lang w:val="en-US" w:eastAsia="zh-CN" w:bidi="ar"/>
        </w:rPr>
        <w:t>；</w:t>
      </w:r>
      <w:r>
        <w:rPr>
          <w:rFonts w:hint="eastAsia" w:ascii="仿宋" w:hAnsi="仿宋" w:eastAsia="仿宋" w:cs="仿宋"/>
          <w:b/>
          <w:bCs/>
          <w:i w:val="0"/>
          <w:iCs w:val="0"/>
          <w:caps w:val="0"/>
          <w:color w:val="auto"/>
          <w:spacing w:val="0"/>
          <w:kern w:val="0"/>
          <w:sz w:val="32"/>
          <w:szCs w:val="32"/>
          <w:lang w:val="en-US" w:eastAsia="zh-CN" w:bidi="ar"/>
        </w:rPr>
        <w:t>六是</w:t>
      </w:r>
      <w:r>
        <w:rPr>
          <w:rFonts w:hint="eastAsia" w:ascii="仿宋" w:hAnsi="仿宋" w:eastAsia="仿宋" w:cs="仿宋"/>
          <w:b w:val="0"/>
          <w:bCs w:val="0"/>
          <w:i w:val="0"/>
          <w:iCs w:val="0"/>
          <w:caps w:val="0"/>
          <w:color w:val="auto"/>
          <w:spacing w:val="0"/>
          <w:kern w:val="0"/>
          <w:sz w:val="32"/>
          <w:szCs w:val="32"/>
          <w:lang w:val="en-US" w:eastAsia="zh-CN" w:bidi="ar"/>
        </w:rPr>
        <w:t>明确了</w:t>
      </w:r>
      <w:r>
        <w:rPr>
          <w:rFonts w:hint="eastAsia" w:ascii="仿宋" w:hAnsi="仿宋" w:eastAsia="仿宋" w:cs="仿宋"/>
          <w:b w:val="0"/>
          <w:bCs w:val="0"/>
          <w:i w:val="0"/>
          <w:iCs w:val="0"/>
          <w:caps w:val="0"/>
          <w:color w:val="auto"/>
          <w:spacing w:val="0"/>
          <w:sz w:val="32"/>
          <w:szCs w:val="32"/>
          <w:shd w:val="clear" w:fill="FFFFFF"/>
        </w:rPr>
        <w:t>依法取得的农村集体经营性建设用地使用权进行再转让的,转让方应当缴纳调节金</w:t>
      </w:r>
      <w:r>
        <w:rPr>
          <w:rFonts w:hint="eastAsia" w:ascii="仿宋" w:hAnsi="仿宋" w:eastAsia="仿宋" w:cs="仿宋"/>
          <w:b w:val="0"/>
          <w:bCs w:val="0"/>
          <w:i w:val="0"/>
          <w:iCs w:val="0"/>
          <w:caps w:val="0"/>
          <w:color w:val="auto"/>
          <w:spacing w:val="0"/>
          <w:sz w:val="32"/>
          <w:szCs w:val="32"/>
          <w:shd w:val="clear" w:fill="FFFFFF"/>
          <w:lang w:val="en-US" w:eastAsia="zh-CN"/>
        </w:rPr>
        <w:t>比例；</w:t>
      </w:r>
      <w:r>
        <w:rPr>
          <w:rFonts w:hint="eastAsia" w:ascii="仿宋" w:hAnsi="仿宋" w:eastAsia="仿宋" w:cs="仿宋"/>
          <w:b/>
          <w:bCs/>
          <w:i w:val="0"/>
          <w:iCs w:val="0"/>
          <w:caps w:val="0"/>
          <w:color w:val="auto"/>
          <w:spacing w:val="0"/>
          <w:sz w:val="32"/>
          <w:szCs w:val="32"/>
          <w:shd w:val="clear" w:fill="FFFFFF"/>
          <w:lang w:val="en-US" w:eastAsia="zh-CN"/>
        </w:rPr>
        <w:t>七是</w:t>
      </w:r>
      <w:r>
        <w:rPr>
          <w:rFonts w:hint="eastAsia" w:ascii="仿宋" w:hAnsi="仿宋" w:eastAsia="仿宋" w:cs="仿宋"/>
          <w:b w:val="0"/>
          <w:bCs w:val="0"/>
          <w:i w:val="0"/>
          <w:iCs w:val="0"/>
          <w:caps w:val="0"/>
          <w:color w:val="auto"/>
          <w:spacing w:val="0"/>
          <w:sz w:val="32"/>
          <w:szCs w:val="32"/>
          <w:shd w:val="clear" w:fill="FFFFFF"/>
          <w:lang w:val="en-US" w:eastAsia="zh-CN"/>
        </w:rPr>
        <w:t>明确</w:t>
      </w:r>
      <w:r>
        <w:rPr>
          <w:rFonts w:hint="eastAsia" w:ascii="仿宋" w:hAnsi="仿宋" w:eastAsia="仿宋" w:cs="仿宋"/>
          <w:b w:val="0"/>
          <w:bCs w:val="0"/>
          <w:i w:val="0"/>
          <w:iCs w:val="0"/>
          <w:caps w:val="0"/>
          <w:color w:val="auto"/>
          <w:spacing w:val="0"/>
          <w:kern w:val="0"/>
          <w:sz w:val="32"/>
          <w:szCs w:val="32"/>
          <w:lang w:val="en-US" w:eastAsia="zh-CN" w:bidi="ar"/>
        </w:rPr>
        <w:t>调节金缴纳时间、收缴方式和缴库程序；</w:t>
      </w:r>
      <w:r>
        <w:rPr>
          <w:rFonts w:hint="eastAsia" w:ascii="仿宋" w:hAnsi="仿宋" w:eastAsia="仿宋" w:cs="仿宋"/>
          <w:b/>
          <w:bCs/>
          <w:i w:val="0"/>
          <w:iCs w:val="0"/>
          <w:caps w:val="0"/>
          <w:color w:val="auto"/>
          <w:spacing w:val="0"/>
          <w:kern w:val="0"/>
          <w:sz w:val="32"/>
          <w:szCs w:val="32"/>
          <w:lang w:val="en-US" w:eastAsia="zh-CN" w:bidi="ar"/>
        </w:rPr>
        <w:t>八</w:t>
      </w:r>
      <w:bookmarkStart w:id="4" w:name="_GoBack"/>
      <w:bookmarkEnd w:id="4"/>
      <w:r>
        <w:rPr>
          <w:rFonts w:hint="eastAsia" w:ascii="仿宋" w:hAnsi="仿宋" w:eastAsia="仿宋" w:cs="仿宋"/>
          <w:b/>
          <w:bCs/>
          <w:i w:val="0"/>
          <w:iCs w:val="0"/>
          <w:caps w:val="0"/>
          <w:color w:val="auto"/>
          <w:spacing w:val="0"/>
          <w:kern w:val="0"/>
          <w:sz w:val="32"/>
          <w:szCs w:val="32"/>
          <w:lang w:val="en-US" w:eastAsia="zh-CN" w:bidi="ar"/>
        </w:rPr>
        <w:t>是</w:t>
      </w:r>
      <w:r>
        <w:rPr>
          <w:rFonts w:hint="eastAsia" w:ascii="仿宋" w:hAnsi="仿宋" w:eastAsia="仿宋" w:cs="仿宋"/>
          <w:b w:val="0"/>
          <w:bCs w:val="0"/>
          <w:i w:val="0"/>
          <w:iCs w:val="0"/>
          <w:caps w:val="0"/>
          <w:color w:val="auto"/>
          <w:spacing w:val="0"/>
          <w:kern w:val="0"/>
          <w:sz w:val="32"/>
          <w:szCs w:val="32"/>
          <w:lang w:val="en-US" w:eastAsia="zh-CN" w:bidi="ar"/>
        </w:rPr>
        <w:t>明确了调节金</w:t>
      </w:r>
      <w:r>
        <w:rPr>
          <w:rStyle w:val="6"/>
          <w:rFonts w:hint="eastAsia" w:ascii="仿宋" w:hAnsi="仿宋" w:eastAsia="仿宋" w:cs="仿宋"/>
          <w:b w:val="0"/>
          <w:bCs w:val="0"/>
          <w:i w:val="0"/>
          <w:iCs w:val="0"/>
          <w:caps w:val="0"/>
          <w:color w:val="auto"/>
          <w:spacing w:val="0"/>
          <w:sz w:val="32"/>
          <w:szCs w:val="32"/>
          <w:shd w:val="clear" w:fill="FFFFFF"/>
        </w:rPr>
        <w:t>使用管理</w:t>
      </w:r>
      <w:r>
        <w:rPr>
          <w:rStyle w:val="6"/>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按照《内蒙古自治区非税收入管理条例》规定使用管理，由</w:t>
      </w:r>
      <w:r>
        <w:rPr>
          <w:rFonts w:hint="eastAsia" w:ascii="仿宋" w:hAnsi="仿宋" w:eastAsia="仿宋" w:cs="仿宋"/>
          <w:b w:val="0"/>
          <w:bCs w:val="0"/>
          <w:i w:val="0"/>
          <w:iCs w:val="0"/>
          <w:caps w:val="0"/>
          <w:color w:val="auto"/>
          <w:spacing w:val="0"/>
          <w:sz w:val="32"/>
          <w:szCs w:val="32"/>
          <w:shd w:val="clear" w:fill="FFFFFF"/>
          <w:lang w:val="en-US" w:eastAsia="zh-CN"/>
        </w:rPr>
        <w:t>旗</w:t>
      </w:r>
      <w:r>
        <w:rPr>
          <w:rFonts w:hint="eastAsia" w:ascii="仿宋" w:hAnsi="仿宋" w:eastAsia="仿宋" w:cs="仿宋"/>
          <w:b w:val="0"/>
          <w:bCs w:val="0"/>
          <w:i w:val="0"/>
          <w:iCs w:val="0"/>
          <w:caps w:val="0"/>
          <w:color w:val="auto"/>
          <w:spacing w:val="0"/>
          <w:sz w:val="32"/>
          <w:szCs w:val="32"/>
          <w:shd w:val="clear" w:fill="FFFFFF"/>
        </w:rPr>
        <w:t>财政</w:t>
      </w:r>
      <w:r>
        <w:rPr>
          <w:rFonts w:hint="eastAsia" w:ascii="仿宋" w:hAnsi="仿宋" w:eastAsia="仿宋" w:cs="仿宋"/>
          <w:b w:val="0"/>
          <w:bCs w:val="0"/>
          <w:i w:val="0"/>
          <w:iCs w:val="0"/>
          <w:caps w:val="0"/>
          <w:color w:val="auto"/>
          <w:spacing w:val="0"/>
          <w:sz w:val="32"/>
          <w:szCs w:val="32"/>
          <w:shd w:val="clear" w:fill="FFFFFF"/>
          <w:lang w:val="en-US" w:eastAsia="zh-CN"/>
        </w:rPr>
        <w:t>局</w:t>
      </w:r>
      <w:r>
        <w:rPr>
          <w:rFonts w:hint="eastAsia" w:ascii="仿宋" w:hAnsi="仿宋" w:eastAsia="仿宋" w:cs="仿宋"/>
          <w:b w:val="0"/>
          <w:bCs w:val="0"/>
          <w:i w:val="0"/>
          <w:iCs w:val="0"/>
          <w:caps w:val="0"/>
          <w:color w:val="auto"/>
          <w:spacing w:val="0"/>
          <w:sz w:val="32"/>
          <w:szCs w:val="32"/>
          <w:shd w:val="clear" w:fill="FFFFFF"/>
        </w:rPr>
        <w:t>按</w:t>
      </w:r>
      <w:r>
        <w:rPr>
          <w:rFonts w:hint="eastAsia" w:ascii="仿宋" w:hAnsi="仿宋" w:eastAsia="仿宋" w:cs="仿宋"/>
          <w:b w:val="0"/>
          <w:bCs w:val="0"/>
          <w:i w:val="0"/>
          <w:iCs w:val="0"/>
          <w:caps w:val="0"/>
          <w:color w:val="auto"/>
          <w:spacing w:val="0"/>
          <w:sz w:val="32"/>
          <w:szCs w:val="32"/>
          <w:shd w:val="clear" w:fill="FFFFFF"/>
          <w:lang w:val="en-US" w:eastAsia="zh-CN"/>
        </w:rPr>
        <w:t>旗、苏木</w:t>
      </w:r>
      <w:r>
        <w:rPr>
          <w:rFonts w:hint="eastAsia" w:ascii="仿宋" w:hAnsi="仿宋" w:eastAsia="仿宋" w:cs="仿宋"/>
          <w:b w:val="0"/>
          <w:bCs w:val="0"/>
          <w:i w:val="0"/>
          <w:iCs w:val="0"/>
          <w:caps w:val="0"/>
          <w:color w:val="auto"/>
          <w:spacing w:val="0"/>
          <w:sz w:val="32"/>
          <w:szCs w:val="32"/>
          <w:shd w:val="clear" w:fill="FFFFFF"/>
        </w:rPr>
        <w:t>镇5:5比例分成结算，并严格实行收支两条线管理。</w:t>
      </w:r>
      <w:r>
        <w:rPr>
          <w:rStyle w:val="6"/>
          <w:rFonts w:hint="eastAsia" w:ascii="仿宋" w:hAnsi="仿宋" w:eastAsia="仿宋" w:cs="仿宋"/>
          <w:b w:val="0"/>
          <w:bCs w:val="0"/>
          <w:i w:val="0"/>
          <w:iCs w:val="0"/>
          <w:caps w:val="0"/>
          <w:color w:val="auto"/>
          <w:spacing w:val="15"/>
          <w:sz w:val="32"/>
          <w:szCs w:val="32"/>
          <w:shd w:val="clear" w:fill="FFFFFF"/>
        </w:rPr>
        <w:t> </w:t>
      </w:r>
      <w:r>
        <w:rPr>
          <w:rFonts w:hint="eastAsia" w:ascii="仿宋" w:hAnsi="仿宋" w:eastAsia="仿宋" w:cs="仿宋"/>
          <w:b w:val="0"/>
          <w:bCs w:val="0"/>
          <w:i w:val="0"/>
          <w:iCs w:val="0"/>
          <w:caps w:val="0"/>
          <w:color w:val="auto"/>
          <w:spacing w:val="0"/>
          <w:sz w:val="32"/>
          <w:szCs w:val="32"/>
          <w:shd w:val="clear" w:fill="FFFFFF"/>
        </w:rPr>
        <w:t>调节金主要用于城镇和农村基础设施建设、农村环境整治、生态补偿、土地复垦、失地农民保障以及对农村经济困难群众的社保补助和特困救助等支出</w:t>
      </w:r>
      <w:r>
        <w:rPr>
          <w:rFonts w:hint="eastAsia" w:ascii="仿宋" w:hAnsi="仿宋" w:eastAsia="仿宋" w:cs="仿宋"/>
          <w:b w:val="0"/>
          <w:bCs w:val="0"/>
          <w:i w:val="0"/>
          <w:iCs w:val="0"/>
          <w:caps w:val="0"/>
          <w:color w:val="auto"/>
          <w:spacing w:val="0"/>
          <w:sz w:val="32"/>
          <w:szCs w:val="32"/>
          <w:shd w:val="clear" w:fill="FFFFFF"/>
          <w:lang w:eastAsia="zh-CN"/>
        </w:rPr>
        <w:t>。</w:t>
      </w:r>
    </w:p>
    <w:p>
      <w:pPr>
        <w:pStyle w:val="3"/>
        <w:widowControl/>
        <w:spacing w:beforeAutospacing="0" w:afterAutospacing="0" w:line="580" w:lineRule="exact"/>
        <w:ind w:left="0" w:firstLine="630"/>
        <w:rPr>
          <w:rStyle w:val="6"/>
          <w:rFonts w:hint="eastAsia" w:ascii="仿宋" w:hAnsi="仿宋" w:eastAsia="仿宋" w:cs="仿宋"/>
          <w:b w:val="0"/>
          <w:bCs w:val="0"/>
          <w:color w:val="auto"/>
          <w:sz w:val="32"/>
          <w:szCs w:val="32"/>
        </w:rPr>
      </w:pPr>
      <w:r>
        <w:rPr>
          <w:rStyle w:val="6"/>
          <w:rFonts w:hint="eastAsia" w:ascii="仿宋" w:hAnsi="仿宋" w:eastAsia="仿宋" w:cs="仿宋"/>
          <w:b w:val="0"/>
          <w:bCs w:val="0"/>
          <w:color w:val="auto"/>
          <w:sz w:val="32"/>
          <w:szCs w:val="32"/>
        </w:rPr>
        <w:t>（四）征求意见的方式</w:t>
      </w:r>
    </w:p>
    <w:p>
      <w:pPr>
        <w:spacing w:line="580" w:lineRule="exact"/>
        <w:ind w:left="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因该《暂行办法》涉及群众、集体经济组织和部分用地单位（企业）或个人切身利益，通过政府网站向广大群众征求意见。</w:t>
      </w:r>
    </w:p>
    <w:p>
      <w:pPr>
        <w:spacing w:line="240" w:lineRule="auto"/>
        <w:ind w:left="0" w:firstLine="0" w:firstLineChars="0"/>
        <w:rPr>
          <w:rFonts w:hint="eastAsia" w:ascii="仿宋" w:hAnsi="仿宋" w:eastAsia="仿宋" w:cs="仿宋"/>
          <w:b w:val="0"/>
          <w:bCs w:val="0"/>
          <w:i w:val="0"/>
          <w:iCs w:val="0"/>
          <w:caps w:val="0"/>
          <w:color w:val="auto"/>
          <w:spacing w:val="0"/>
          <w:kern w:val="0"/>
          <w:sz w:val="32"/>
          <w:szCs w:val="32"/>
          <w:lang w:val="en-US" w:eastAsia="zh-CN" w:bidi="ar"/>
        </w:rPr>
      </w:pPr>
    </w:p>
    <w:p>
      <w:pPr>
        <w:rPr>
          <w:rFonts w:hint="eastAsia" w:ascii="仿宋" w:hAnsi="仿宋" w:eastAsia="仿宋" w:cs="仿宋"/>
          <w:b w:val="0"/>
          <w:bCs w:val="0"/>
          <w:color w:val="auto"/>
          <w:sz w:val="32"/>
          <w:szCs w:val="32"/>
        </w:rPr>
      </w:pP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2098" w:right="1474" w:bottom="1984" w:left="1587" w:header="85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0</wp:posOffset>
              </wp:positionV>
              <wp:extent cx="5615940" cy="7378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615940" cy="737870"/>
                      </a:xfrm>
                      <a:prstGeom prst="rect">
                        <a:avLst/>
                      </a:prstGeom>
                      <a:noFill/>
                      <a:ln w="7200">
                        <a:noFill/>
                      </a:ln>
                    </wps:spPr>
                    <wps:txbx>
                      <w:txbxContent>
                        <w:p>
                          <w:pPr>
                            <w:spacing w:line="187" w:lineRule="atLeast"/>
                            <w:rPr>
                              <w:rFonts w:hint="eastAsia"/>
                            </w:rPr>
                          </w:pPr>
                        </w:p>
                        <w:p>
                          <w:pPr>
                            <w:spacing w:line="387" w:lineRule="auto"/>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0pt;margin-top:0pt;height:58.1pt;width:442.2pt;z-index:251663360;mso-width-relative:page;mso-height-relative:page;" filled="f" stroked="f" coordsize="21600,21600" o:gfxdata="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ZM4Mw1gAAAAUBAAAPAAAAAAAAAAEAIAAAACIAAABkcnMvZG93bnJldi54&#10;bWxQSwECFAAUAAAACACHTuJA4bVqt8MBAAB7AwAADgAAAAAAAAABACAAAAAlAQAAZHJzL2Uyb0Rv&#10;Yy54bWxQSwUGAAAAAAYABgBZAQAAWgUAAAAA&#10;">
              <v:fill on="f" focussize="0,0"/>
              <v:stroke on="f" weight="0.566929133858268pt"/>
              <v:imagedata o:title=""/>
              <o:lock v:ext="edit" aspectratio="f"/>
              <v:textbox inset="0mm,0mm,0mm,0mm">
                <w:txbxContent>
                  <w:p>
                    <w:pPr>
                      <w:spacing w:line="187" w:lineRule="atLeast"/>
                      <w:rPr>
                        <w:rFonts w:hint="eastAsia"/>
                      </w:rPr>
                    </w:pPr>
                  </w:p>
                  <w:p>
                    <w:pPr>
                      <w:spacing w:line="387" w:lineRule="auto"/>
                      <w:rPr>
                        <w:rFonts w:hint="eastAsia"/>
                      </w:rPr>
                    </w:pPr>
                  </w:p>
                </w:txbxContent>
              </v:textbox>
              <w10:anchorlock/>
            </v:shape>
          </w:pict>
        </mc:Fallback>
      </mc:AlternateContent>
    </w:r>
    <w:r>
      <mc:AlternateContent>
        <mc:Choice Requires="wps">
          <w:drawing>
            <wp:inline distT="0" distB="0" distL="114300" distR="114300">
              <wp:extent cx="5615940" cy="73787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737870"/>
                      </a:xfrm>
                      <a:prstGeom prst="rect">
                        <a:avLst/>
                      </a:prstGeom>
                      <a:noFill/>
                      <a:ln>
                        <a:noFill/>
                      </a:ln>
                    </wps:spPr>
                    <wps:bodyPr upright="1"/>
                  </wps:wsp>
                </a:graphicData>
              </a:graphic>
            </wp:inline>
          </w:drawing>
        </mc:Choice>
        <mc:Fallback>
          <w:pict>
            <v:rect id="_x0000_s1026" o:spid="_x0000_s1026" o:spt="1" style="height:58.1pt;width:442.2pt;" filled="f" stroked="f" coordsize="21600,21600" o:gfxdata="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to&#10;Rn/WAAAABQEAAA8AAAAAAAAAAQAgAAAAIgAAAGRycy9kb3ducmV2LnhtbFBLAQIUABQAAAAIAIdO&#10;4kCpG9t3swEAAGIDAAAOAAAAAAAAAAEAIAAAACUBAABkcnMvZTJvRG9jLnhtbFBLBQYAAAAABgAG&#10;AFkBAABKBQ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0</wp:posOffset>
              </wp:positionV>
              <wp:extent cx="5615940" cy="7378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615940" cy="737870"/>
                      </a:xfrm>
                      <a:prstGeom prst="rect">
                        <a:avLst/>
                      </a:prstGeom>
                      <a:noFill/>
                      <a:ln w="7200">
                        <a:noFill/>
                      </a:ln>
                    </wps:spPr>
                    <wps:txbx>
                      <w:txbxContent>
                        <w:p>
                          <w:pPr>
                            <w:spacing w:line="187" w:lineRule="atLeast"/>
                            <w:rPr>
                              <w:rFonts w:hint="eastAsia"/>
                            </w:rPr>
                          </w:pPr>
                        </w:p>
                        <w:p>
                          <w:pPr>
                            <w:spacing w:line="387" w:lineRule="auto"/>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0pt;margin-top:0pt;height:58.1pt;width:442.2pt;z-index:251662336;mso-width-relative:page;mso-height-relative:page;" filled="f" stroked="f" coordsize="21600,21600" o:gfxdata="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ZM4Mw1gAAAAUBAAAPAAAAAAAAAAEAIAAAACIAAABkcnMvZG93bnJldi54&#10;bWxQSwECFAAUAAAACACHTuJAtPI/o8MBAAB7AwAADgAAAAAAAAABACAAAAAlAQAAZHJzL2Uyb0Rv&#10;Yy54bWxQSwUGAAAAAAYABgBZAQAAWgUAAAAA&#10;">
              <v:fill on="f" focussize="0,0"/>
              <v:stroke on="f" weight="0.566929133858268pt"/>
              <v:imagedata o:title=""/>
              <o:lock v:ext="edit" aspectratio="f"/>
              <v:textbox inset="0mm,0mm,0mm,0mm">
                <w:txbxContent>
                  <w:p>
                    <w:pPr>
                      <w:spacing w:line="187" w:lineRule="atLeast"/>
                      <w:rPr>
                        <w:rFonts w:hint="eastAsia"/>
                      </w:rPr>
                    </w:pPr>
                  </w:p>
                  <w:p>
                    <w:pPr>
                      <w:spacing w:line="387" w:lineRule="auto"/>
                      <w:rPr>
                        <w:rFonts w:hint="eastAsia"/>
                      </w:rPr>
                    </w:pPr>
                  </w:p>
                </w:txbxContent>
              </v:textbox>
              <w10:anchorlock/>
            </v:shape>
          </w:pict>
        </mc:Fallback>
      </mc:AlternateContent>
    </w:r>
    <w:r>
      <mc:AlternateContent>
        <mc:Choice Requires="wps">
          <w:drawing>
            <wp:inline distT="0" distB="0" distL="114300" distR="114300">
              <wp:extent cx="5615940" cy="73787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737870"/>
                      </a:xfrm>
                      <a:prstGeom prst="rect">
                        <a:avLst/>
                      </a:prstGeom>
                      <a:noFill/>
                      <a:ln>
                        <a:noFill/>
                      </a:ln>
                    </wps:spPr>
                    <wps:bodyPr upright="1"/>
                  </wps:wsp>
                </a:graphicData>
              </a:graphic>
            </wp:inline>
          </w:drawing>
        </mc:Choice>
        <mc:Fallback>
          <w:pict>
            <v:rect id="_x0000_s1026" o:spid="_x0000_s1026" o:spt="1" style="height:58.1pt;width:442.2pt;" filled="f" stroked="f" coordsize="21600,21600" o:gfxdata="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to&#10;Rn/WAAAABQEAAA8AAAAAAAAAAQAgAAAAIgAAAGRycy9kb3ducmV2LnhtbFBLAQIUABQAAAAIAIdO&#10;4kCInA0zswEAAGIDAAAOAAAAAAAAAAEAIAAAACUBAABkcnMvZTJvRG9jLnhtbFBLBQYAAAAABgAG&#10;AFkBAABKBQ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550" w:lineRule="auto"/>
      </w:pPr>
      <w:r>
        <w:separator/>
      </w:r>
    </w:p>
  </w:footnote>
  <w:footnote w:type="continuationSeparator" w:id="1">
    <w:p>
      <w:pPr>
        <w:spacing w:line="55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5615940" cy="7918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5940" cy="791845"/>
                      </a:xfrm>
                      <a:prstGeom prst="rect">
                        <a:avLst/>
                      </a:prstGeom>
                      <a:noFill/>
                      <a:ln w="7200">
                        <a:noFill/>
                      </a:ln>
                    </wps:spPr>
                    <wps:txbx>
                      <w:txbxContent>
                        <w:p>
                          <w:pPr>
                            <w:spacing w:line="187" w:lineRule="atLeast"/>
                            <w:rPr>
                              <w:rFonts w:hint="eastAsia"/>
                            </w:rPr>
                          </w:pPr>
                        </w:p>
                        <w:p>
                          <w:pPr>
                            <w:spacing w:line="387" w:lineRule="auto"/>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0pt;margin-top:0pt;height:62.35pt;width:442.2pt;z-index:251661312;mso-width-relative:page;mso-height-relative:page;" filled="f" stroked="f" coordsize="21600,21600" o:gfxdata="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xK2b/WAAAABQEAAA8AAAAAAAAAAQAgAAAAIgAAAGRycy9kb3ducmV2Lnht&#10;bFBLAQIUABQAAAAIAIdO4kDsLwvtwgEAAHsDAAAOAAAAAAAAAAEAIAAAACUBAABkcnMvZTJvRG9j&#10;LnhtbFBLBQYAAAAABgAGAFkBAABZBQAAAAA=&#10;">
              <v:fill on="f" focussize="0,0"/>
              <v:stroke on="f" weight="0.566929133858268pt"/>
              <v:imagedata o:title=""/>
              <o:lock v:ext="edit" aspectratio="f"/>
              <v:textbox inset="0mm,0mm,0mm,0mm">
                <w:txbxContent>
                  <w:p>
                    <w:pPr>
                      <w:spacing w:line="187" w:lineRule="atLeast"/>
                      <w:rPr>
                        <w:rFonts w:hint="eastAsia"/>
                      </w:rPr>
                    </w:pPr>
                  </w:p>
                  <w:p>
                    <w:pPr>
                      <w:spacing w:line="387" w:lineRule="auto"/>
                      <w:rPr>
                        <w:rFonts w:hint="eastAsia"/>
                      </w:rPr>
                    </w:pPr>
                  </w:p>
                </w:txbxContent>
              </v:textbox>
              <w10:anchorlock/>
            </v:shape>
          </w:pict>
        </mc:Fallback>
      </mc:AlternateContent>
    </w:r>
    <w:r>
      <mc:AlternateContent>
        <mc:Choice Requires="wps">
          <w:drawing>
            <wp:inline distT="0" distB="0" distL="114300" distR="114300">
              <wp:extent cx="5615940" cy="791845"/>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791845"/>
                      </a:xfrm>
                      <a:prstGeom prst="rect">
                        <a:avLst/>
                      </a:prstGeom>
                      <a:noFill/>
                      <a:ln>
                        <a:noFill/>
                      </a:ln>
                    </wps:spPr>
                    <wps:bodyPr upright="1"/>
                  </wps:wsp>
                </a:graphicData>
              </a:graphic>
            </wp:inline>
          </w:drawing>
        </mc:Choice>
        <mc:Fallback>
          <w:pict>
            <v:rect id="_x0000_s1026" o:spid="_x0000_s1026" o:spt="1" style="height:62.35pt;width:442.2pt;" filled="f" stroked="f" coordsize="21600,21600" o:gfxdata="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e&#10;ERzw1wAAAAUBAAAPAAAAAAAAAAEAIAAAACIAAABkcnMvZG93bnJldi54bWxQSwECFAAUAAAACACH&#10;TuJAkG1/B7MBAABiAwAADgAAAAAAAAABACAAAAAmAQAAZHJzL2Uyb0RvYy54bWxQSwUGAAAAAAYA&#10;BgBZAQAASwU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0</wp:posOffset>
              </wp:positionV>
              <wp:extent cx="5615940" cy="7918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15940" cy="791845"/>
                      </a:xfrm>
                      <a:prstGeom prst="rect">
                        <a:avLst/>
                      </a:prstGeom>
                      <a:noFill/>
                      <a:ln w="7200">
                        <a:noFill/>
                      </a:ln>
                    </wps:spPr>
                    <wps:txbx>
                      <w:txbxContent>
                        <w:p>
                          <w:pPr>
                            <w:spacing w:line="187" w:lineRule="atLeast"/>
                            <w:rPr>
                              <w:rFonts w:hint="eastAsia"/>
                            </w:rPr>
                          </w:pPr>
                        </w:p>
                        <w:p>
                          <w:pPr>
                            <w:spacing w:line="387" w:lineRule="auto"/>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0pt;margin-top:0pt;height:62.35pt;width:442.2pt;z-index:251660288;mso-width-relative:page;mso-height-relative:page;" filled="f" stroked="f" coordsize="21600,21600" o:gfxdata="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xK2b/WAAAABQEAAA8AAAAAAAAAAQAgAAAAIgAAAGRycy9kb3ducmV2Lnht&#10;bFBLAQIUABQAAAAIAIdO4kASvPSUwgEAAHsDAAAOAAAAAAAAAAEAIAAAACUBAABkcnMvZTJvRG9j&#10;LnhtbFBLBQYAAAAABgAGAFkBAABZBQAAAAA=&#10;">
              <v:fill on="f" focussize="0,0"/>
              <v:stroke on="f" weight="0.566929133858268pt"/>
              <v:imagedata o:title=""/>
              <o:lock v:ext="edit" aspectratio="f"/>
              <v:textbox inset="0mm,0mm,0mm,0mm">
                <w:txbxContent>
                  <w:p>
                    <w:pPr>
                      <w:spacing w:line="187" w:lineRule="atLeast"/>
                      <w:rPr>
                        <w:rFonts w:hint="eastAsia"/>
                      </w:rPr>
                    </w:pPr>
                  </w:p>
                  <w:p>
                    <w:pPr>
                      <w:spacing w:line="387" w:lineRule="auto"/>
                      <w:rPr>
                        <w:rFonts w:hint="eastAsia"/>
                      </w:rPr>
                    </w:pPr>
                  </w:p>
                </w:txbxContent>
              </v:textbox>
              <w10:anchorlock/>
            </v:shape>
          </w:pict>
        </mc:Fallback>
      </mc:AlternateContent>
    </w:r>
    <w:r>
      <mc:AlternateContent>
        <mc:Choice Requires="wps">
          <w:drawing>
            <wp:inline distT="0" distB="0" distL="114300" distR="114300">
              <wp:extent cx="5615940" cy="791845"/>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791845"/>
                      </a:xfrm>
                      <a:prstGeom prst="rect">
                        <a:avLst/>
                      </a:prstGeom>
                      <a:noFill/>
                      <a:ln>
                        <a:noFill/>
                      </a:ln>
                    </wps:spPr>
                    <wps:bodyPr upright="1"/>
                  </wps:wsp>
                </a:graphicData>
              </a:graphic>
            </wp:inline>
          </w:drawing>
        </mc:Choice>
        <mc:Fallback>
          <w:pict>
            <v:rect id="_x0000_s1026" o:spid="_x0000_s1026" o:spt="1" style="height:62.35pt;width:442.2pt;" filled="f" stroked="f" coordsize="21600,21600" o:gfxdata="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4R&#10;HPDXAAAABQEAAA8AAAAAAAAAAQAgAAAAIgAAAGRycy9kb3ducmV2LnhtbFBLAQIUABQAAAAIAIdO&#10;4kA2/i8CsgEAAGIDAAAOAAAAAAAAAAEAIAAAACYBAABkcnMvZTJvRG9jLnhtbFBLBQYAAAAABgAG&#10;AFkBAABKBQAAAAA=&#10;">
              <v:fill on="f" focussize="0,0"/>
              <v:stroke on="f"/>
              <v:imagedata o:title=""/>
              <o:lock v:ext="edit" aspectratio="t"/>
              <w10:wrap type="non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57A52"/>
    <w:multiLevelType w:val="singleLevel"/>
    <w:tmpl w:val="AF057A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MzI0YTNlMGU3YjkyYmVhN2M5M2E0N2NlZTlmNjUifQ=="/>
  </w:docVars>
  <w:rsids>
    <w:rsidRoot w:val="363764B0"/>
    <w:rsid w:val="363764B0"/>
    <w:rsid w:val="55C249A2"/>
    <w:rsid w:val="7034249F"/>
    <w:rsid w:val="73C8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50" w:lineRule="auto"/>
      <w:ind w:left="1"/>
      <w:jc w:val="both"/>
      <w:textAlignment w:val="bottom"/>
    </w:pPr>
    <w:rPr>
      <w:rFonts w:ascii="Times New Roman" w:hAnsi="Times New Roman" w:eastAsia="宋体" w:cs="Times New Roman"/>
      <w:color w:val="000000"/>
      <w:sz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2"/>
      </w:pBdr>
      <w:tabs>
        <w:tab w:val="center" w:pos="4153"/>
        <w:tab w:val="right" w:pos="8306"/>
      </w:tabs>
      <w:snapToGrid w:val="0"/>
      <w:spacing w:line="580" w:lineRule="exact"/>
      <w:ind w:left="0" w:firstLine="630"/>
    </w:pPr>
    <w:rPr>
      <w:rFonts w:eastAsia="仿宋_GB2312"/>
      <w:sz w:val="32"/>
      <w:szCs w:val="32"/>
    </w:rPr>
  </w:style>
  <w:style w:type="paragraph" w:styleId="3">
    <w:name w:val="Normal (Web)"/>
    <w:basedOn w:val="1"/>
    <w:autoRedefine/>
    <w:qFormat/>
    <w:uiPriority w:val="0"/>
    <w:pPr>
      <w:spacing w:beforeAutospacing="1" w:afterAutospacing="1"/>
      <w:jc w:val="left"/>
    </w:pPr>
    <w:rPr>
      <w:rFonts w:cs="Times New Roman"/>
      <w:kern w:val="0"/>
      <w:sz w:val="24"/>
    </w:rPr>
  </w:style>
  <w:style w:type="character" w:styleId="6">
    <w:name w:val="Strong"/>
    <w:qFormat/>
    <w:uiPriority w:val="0"/>
    <w:rPr>
      <w:b/>
    </w:rPr>
  </w:style>
  <w:style w:type="paragraph" w:customStyle="1" w:styleId="7">
    <w:name w:val="BodyText"/>
    <w:basedOn w:val="1"/>
    <w:autoRedefine/>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2024-01-16T00:52:00Z</dcterms:created>
  <dc:creator>张永才</dc:creator>
  <cp:lastModifiedBy>张永才</cp:lastModifiedBy>
  <dcterms:modified xsi:type="dcterms:W3CDTF">2024-01-16T07:28:14Z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2C8DD75E12F445B0999C4D8E64782CFD_11</vt:lpwstr>
  </property>
</Properties>
</file>