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spacing w:line="58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达拉特旗推进中小学</w:t>
      </w:r>
      <w:r>
        <w:rPr>
          <w:rFonts w:hint="eastAsia" w:ascii="方正小标宋简体" w:eastAsia="方正小标宋简体"/>
          <w:color w:val="auto"/>
          <w:sz w:val="44"/>
          <w:szCs w:val="44"/>
          <w:lang w:val="en-US" w:eastAsia="zh-CN"/>
        </w:rPr>
        <w:t>幼儿园教职工</w:t>
      </w:r>
      <w:r>
        <w:rPr>
          <w:rFonts w:hint="eastAsia" w:ascii="方正小标宋简体" w:eastAsia="方正小标宋简体"/>
          <w:color w:val="auto"/>
          <w:sz w:val="44"/>
          <w:szCs w:val="44"/>
        </w:rPr>
        <w:t>县管</w:t>
      </w:r>
    </w:p>
    <w:p>
      <w:pPr>
        <w:keepNext w:val="0"/>
        <w:keepLines w:val="0"/>
        <w:pageBreakBefore w:val="0"/>
        <w:kinsoku/>
        <w:wordWrap/>
        <w:topLinePunct w:val="0"/>
        <w:autoSpaceDE/>
        <w:autoSpaceDN/>
        <w:bidi w:val="0"/>
        <w:spacing w:line="58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校聘管理改革实施方案（</w:t>
      </w:r>
      <w:r>
        <w:rPr>
          <w:rFonts w:hint="eastAsia" w:ascii="方正小标宋简体" w:eastAsia="方正小标宋简体"/>
          <w:color w:val="auto"/>
          <w:sz w:val="44"/>
          <w:szCs w:val="44"/>
          <w:lang w:val="en-US" w:eastAsia="zh-CN"/>
        </w:rPr>
        <w:t>试行</w:t>
      </w:r>
      <w:r>
        <w:rPr>
          <w:rFonts w:hint="eastAsia" w:ascii="方正小标宋简体" w:eastAsia="方正小标宋简体"/>
          <w:color w:val="auto"/>
          <w:sz w:val="44"/>
          <w:szCs w:val="44"/>
        </w:rPr>
        <w:t>）</w:t>
      </w:r>
    </w:p>
    <w:p>
      <w:pPr>
        <w:keepNext w:val="0"/>
        <w:keepLines w:val="0"/>
        <w:pageBreakBefore w:val="0"/>
        <w:kinsoku/>
        <w:wordWrap/>
        <w:topLinePunct w:val="0"/>
        <w:autoSpaceDE/>
        <w:autoSpaceDN/>
        <w:bidi w:val="0"/>
        <w:spacing w:line="580" w:lineRule="exact"/>
        <w:textAlignment w:val="auto"/>
        <w:rPr>
          <w:rFonts w:ascii="仿宋_GB2312" w:eastAsia="仿宋_GB2312"/>
          <w:color w:val="auto"/>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Autospacing="0" w:after="0" w:afterAutospacing="0" w:line="580" w:lineRule="exact"/>
        <w:ind w:left="0" w:right="0" w:firstLine="640" w:firstLineChars="200"/>
        <w:jc w:val="left"/>
        <w:textAlignment w:val="auto"/>
        <w:rPr>
          <w:rFonts w:hint="default"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按照《中共中央国务院关于全面深化新时代教师队伍建设改革的意见》（中发</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2018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4号）《内蒙古自治区党委自治区人民政府关于全面深化新时代教师队伍建设改革的实施意见》（内党发〔2018〕18号）《鄂尔多斯市全面深化新时代教师队伍建设改革实施意见》（鄂党发〔2018〕18号）《鄂尔多斯市推进中小学教师县管校聘管理改革实施方案》（鄂府办发〔2018〕134号）《鄂尔多斯市关于进一步加强教师队伍建设的若干政策措施》（鄂党教工发</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6号</w:t>
      </w: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）《达拉特旗全面深化新时代教师队伍建设改革实施意见》（达党发</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9号</w:t>
      </w: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）等文件精神，为进一步深化我旗教师队伍管理改革，促进各学校教师资源合理配置，推进义务教育优质均衡发展，结合我旗实际，制定本方案。</w:t>
      </w:r>
    </w:p>
    <w:p>
      <w:pPr>
        <w:keepNext w:val="0"/>
        <w:keepLines w:val="0"/>
        <w:pageBreakBefore w:val="0"/>
        <w:kinsoku/>
        <w:wordWrap/>
        <w:topLinePunct w:val="0"/>
        <w:autoSpaceDE/>
        <w:autoSpaceDN/>
        <w:bidi w:val="0"/>
        <w:spacing w:line="580" w:lineRule="exact"/>
        <w:ind w:firstLine="640" w:firstLineChars="200"/>
        <w:textAlignment w:val="auto"/>
        <w:rPr>
          <w:rFonts w:ascii="黑体" w:hAnsi="黑体" w:eastAsia="黑体"/>
          <w:color w:val="auto"/>
          <w:sz w:val="32"/>
          <w:szCs w:val="32"/>
        </w:rPr>
      </w:pPr>
      <w:r>
        <w:rPr>
          <w:rFonts w:ascii="黑体" w:hAnsi="黑体" w:eastAsia="黑体"/>
          <w:color w:val="auto"/>
          <w:sz w:val="32"/>
          <w:szCs w:val="32"/>
        </w:rPr>
        <w:t>一</w:t>
      </w:r>
      <w:r>
        <w:rPr>
          <w:rFonts w:hint="eastAsia" w:ascii="黑体" w:hAnsi="黑体" w:eastAsia="黑体"/>
          <w:color w:val="auto"/>
          <w:sz w:val="32"/>
          <w:szCs w:val="32"/>
        </w:rPr>
        <w:t>、</w:t>
      </w:r>
      <w:r>
        <w:rPr>
          <w:rFonts w:ascii="黑体" w:hAnsi="黑体" w:eastAsia="黑体"/>
          <w:color w:val="auto"/>
          <w:sz w:val="32"/>
          <w:szCs w:val="32"/>
        </w:rPr>
        <w:t>指导思想</w:t>
      </w:r>
    </w:p>
    <w:p>
      <w:pPr>
        <w:keepNext w:val="0"/>
        <w:keepLines w:val="0"/>
        <w:pageBreakBefore w:val="0"/>
        <w:kinsoku/>
        <w:wordWrap/>
        <w:topLinePunct w:val="0"/>
        <w:autoSpaceDE/>
        <w:autoSpaceDN/>
        <w:bidi w:val="0"/>
        <w:spacing w:line="58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坚持以习近平新时代中国特色社会主义思想为指导</w:t>
      </w:r>
      <w:r>
        <w:rPr>
          <w:rFonts w:hint="eastAsia" w:ascii="仿宋_GB2312" w:eastAsia="仿宋_GB2312"/>
          <w:color w:val="auto"/>
          <w:sz w:val="32"/>
          <w:szCs w:val="32"/>
        </w:rPr>
        <w:t>，</w:t>
      </w:r>
      <w:r>
        <w:rPr>
          <w:rFonts w:ascii="仿宋_GB2312" w:eastAsia="仿宋_GB2312"/>
          <w:color w:val="auto"/>
          <w:sz w:val="32"/>
          <w:szCs w:val="32"/>
        </w:rPr>
        <w:t>全面贯彻党的教育方针和全国教育大会精神</w:t>
      </w:r>
      <w:r>
        <w:rPr>
          <w:rFonts w:hint="eastAsia" w:ascii="仿宋_GB2312" w:eastAsia="仿宋_GB2312"/>
          <w:color w:val="auto"/>
          <w:sz w:val="32"/>
          <w:szCs w:val="32"/>
        </w:rPr>
        <w:t>，</w:t>
      </w:r>
      <w:r>
        <w:rPr>
          <w:rFonts w:ascii="仿宋_GB2312" w:eastAsia="仿宋_GB2312"/>
          <w:color w:val="auto"/>
          <w:sz w:val="32"/>
          <w:szCs w:val="32"/>
        </w:rPr>
        <w:t>深化教育体制机制改革</w:t>
      </w:r>
      <w:r>
        <w:rPr>
          <w:rFonts w:hint="eastAsia" w:ascii="仿宋_GB2312" w:eastAsia="仿宋_GB2312"/>
          <w:color w:val="auto"/>
          <w:sz w:val="32"/>
          <w:szCs w:val="32"/>
        </w:rPr>
        <w:t>，全面落实中小学</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幼儿园</w:t>
      </w:r>
      <w:r>
        <w:rPr>
          <w:rFonts w:hint="eastAsia" w:ascii="仿宋_GB2312" w:eastAsia="仿宋_GB2312"/>
          <w:color w:val="auto"/>
          <w:sz w:val="32"/>
          <w:szCs w:val="32"/>
        </w:rPr>
        <w:t>教师“县管校聘”管理制度改革，按照“按需设岗、竞聘上岗、按岗聘用、合同管理”的原则</w:t>
      </w:r>
      <w:r>
        <w:rPr>
          <w:rFonts w:hint="eastAsia" w:ascii="仿宋_GB2312" w:eastAsia="仿宋_GB2312"/>
          <w:color w:val="auto"/>
          <w:sz w:val="32"/>
          <w:szCs w:val="32"/>
          <w:lang w:eastAsia="zh-CN"/>
        </w:rPr>
        <w:t>，在</w:t>
      </w:r>
      <w:r>
        <w:rPr>
          <w:rFonts w:hint="eastAsia" w:ascii="仿宋_GB2312" w:eastAsia="仿宋_GB2312"/>
          <w:color w:val="auto"/>
          <w:sz w:val="32"/>
          <w:szCs w:val="32"/>
        </w:rPr>
        <w:t>教体局总体统筹的基础上，落实学校用人自主权，为教师交流轮岗提供制度保障，促进本旗师资均衡配置，推进教育公平，努力办好人民满意</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教育。</w:t>
      </w:r>
    </w:p>
    <w:p>
      <w:pPr>
        <w:keepNext w:val="0"/>
        <w:keepLines w:val="0"/>
        <w:pageBreakBefore w:val="0"/>
        <w:kinsoku/>
        <w:wordWrap/>
        <w:topLinePunct w:val="0"/>
        <w:autoSpaceDE/>
        <w:autoSpaceDN/>
        <w:bidi w:val="0"/>
        <w:spacing w:line="580" w:lineRule="exact"/>
        <w:ind w:firstLine="640" w:firstLineChars="200"/>
        <w:textAlignment w:val="auto"/>
        <w:rPr>
          <w:rFonts w:ascii="黑体" w:hAnsi="黑体" w:eastAsia="黑体"/>
          <w:color w:val="auto"/>
          <w:sz w:val="32"/>
          <w:szCs w:val="32"/>
        </w:rPr>
      </w:pPr>
      <w:r>
        <w:rPr>
          <w:rFonts w:ascii="黑体" w:hAnsi="黑体" w:eastAsia="黑体"/>
          <w:color w:val="auto"/>
          <w:sz w:val="32"/>
          <w:szCs w:val="32"/>
        </w:rPr>
        <w:t>二</w:t>
      </w:r>
      <w:r>
        <w:rPr>
          <w:rFonts w:hint="eastAsia" w:ascii="黑体" w:hAnsi="黑体" w:eastAsia="黑体"/>
          <w:color w:val="auto"/>
          <w:sz w:val="32"/>
          <w:szCs w:val="32"/>
        </w:rPr>
        <w:t>、</w:t>
      </w:r>
      <w:r>
        <w:rPr>
          <w:rFonts w:ascii="黑体" w:hAnsi="黑体" w:eastAsia="黑体"/>
          <w:color w:val="auto"/>
          <w:sz w:val="32"/>
          <w:szCs w:val="32"/>
        </w:rPr>
        <w:t>实施原则</w:t>
      </w:r>
    </w:p>
    <w:p>
      <w:pPr>
        <w:keepNext w:val="0"/>
        <w:keepLines w:val="0"/>
        <w:pageBreakBefore w:val="0"/>
        <w:kinsoku/>
        <w:wordWrap/>
        <w:topLinePunct w:val="0"/>
        <w:autoSpaceDE/>
        <w:autoSpaceDN/>
        <w:bidi w:val="0"/>
        <w:spacing w:line="580" w:lineRule="exact"/>
        <w:ind w:firstLine="640" w:firstLineChars="200"/>
        <w:textAlignment w:val="auto"/>
        <w:rPr>
          <w:rFonts w:ascii="仿宋_GB2312" w:hAnsi="楷体" w:eastAsia="仿宋_GB2312"/>
          <w:color w:val="auto"/>
          <w:sz w:val="32"/>
          <w:szCs w:val="32"/>
        </w:rPr>
      </w:pPr>
      <w:r>
        <w:rPr>
          <w:rFonts w:hint="eastAsia" w:ascii="楷体" w:hAnsi="楷体" w:eastAsia="楷体"/>
          <w:color w:val="auto"/>
          <w:sz w:val="32"/>
          <w:szCs w:val="32"/>
        </w:rPr>
        <w:t>（一）坚持协同推进。</w:t>
      </w:r>
      <w:r>
        <w:rPr>
          <w:rFonts w:hint="eastAsia" w:ascii="仿宋_GB2312" w:hAnsi="楷体" w:eastAsia="仿宋_GB2312"/>
          <w:color w:val="auto"/>
          <w:sz w:val="32"/>
          <w:szCs w:val="32"/>
        </w:rPr>
        <w:t>旗教体局</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财政、编办、人社等部门</w:t>
      </w:r>
      <w:r>
        <w:rPr>
          <w:rFonts w:hint="eastAsia" w:ascii="仿宋_GB2312" w:hAnsi="楷体" w:eastAsia="仿宋_GB2312"/>
          <w:color w:val="auto"/>
          <w:sz w:val="32"/>
          <w:szCs w:val="32"/>
        </w:rPr>
        <w:t>要统筹推进实施我旗中小学教师“县管校聘”管理改革，充分发挥政策引领作用，将“县管校聘”改革与竞争上岗，绩效考核、职称改革、专项奖励等协同配套、统筹推进。</w:t>
      </w:r>
    </w:p>
    <w:p>
      <w:pPr>
        <w:keepNext w:val="0"/>
        <w:keepLines w:val="0"/>
        <w:pageBreakBefore w:val="0"/>
        <w:kinsoku/>
        <w:wordWrap/>
        <w:topLinePunct w:val="0"/>
        <w:autoSpaceDE/>
        <w:autoSpaceDN/>
        <w:bidi w:val="0"/>
        <w:spacing w:line="580" w:lineRule="exact"/>
        <w:ind w:firstLine="640" w:firstLineChars="200"/>
        <w:textAlignment w:val="auto"/>
        <w:rPr>
          <w:rFonts w:ascii="仿宋_GB2312" w:hAnsi="楷体" w:eastAsia="仿宋_GB2312"/>
          <w:color w:val="auto"/>
          <w:sz w:val="32"/>
          <w:szCs w:val="32"/>
        </w:rPr>
      </w:pPr>
      <w:r>
        <w:rPr>
          <w:rFonts w:hint="eastAsia" w:ascii="仿宋_GB2312" w:hAnsi="楷体" w:eastAsia="仿宋_GB2312"/>
          <w:color w:val="auto"/>
          <w:sz w:val="32"/>
          <w:szCs w:val="32"/>
        </w:rPr>
        <w:t>（二）</w:t>
      </w:r>
      <w:r>
        <w:rPr>
          <w:rFonts w:hint="eastAsia" w:ascii="楷体" w:hAnsi="楷体" w:eastAsia="楷体"/>
          <w:color w:val="auto"/>
          <w:sz w:val="32"/>
          <w:szCs w:val="32"/>
        </w:rPr>
        <w:t>坚持统筹兼顾。</w:t>
      </w:r>
      <w:r>
        <w:rPr>
          <w:rFonts w:hint="eastAsia" w:ascii="仿宋_GB2312" w:hAnsi="楷体" w:eastAsia="仿宋_GB2312"/>
          <w:color w:val="auto"/>
          <w:sz w:val="32"/>
          <w:szCs w:val="32"/>
        </w:rPr>
        <w:t>要充分发挥改革政策的导向作用，积极引导优秀校长、教师向农村学校、薄弱学校流动，不断优化教师队伍学科、职称和年龄结构，加快缩小城乡差距、校际间差距。</w:t>
      </w:r>
    </w:p>
    <w:p>
      <w:pPr>
        <w:keepNext w:val="0"/>
        <w:keepLines w:val="0"/>
        <w:pageBreakBefore w:val="0"/>
        <w:kinsoku/>
        <w:wordWrap/>
        <w:topLinePunct w:val="0"/>
        <w:autoSpaceDE/>
        <w:autoSpaceDN/>
        <w:bidi w:val="0"/>
        <w:spacing w:line="580" w:lineRule="exact"/>
        <w:ind w:firstLine="640" w:firstLineChars="200"/>
        <w:textAlignment w:val="auto"/>
        <w:rPr>
          <w:rFonts w:ascii="仿宋_GB2312" w:hAnsi="楷体" w:eastAsia="仿宋_GB2312"/>
          <w:color w:val="auto"/>
          <w:sz w:val="32"/>
          <w:szCs w:val="32"/>
        </w:rPr>
      </w:pPr>
      <w:r>
        <w:rPr>
          <w:rFonts w:hint="eastAsia" w:ascii="楷体" w:hAnsi="楷体" w:eastAsia="楷体"/>
          <w:color w:val="auto"/>
          <w:sz w:val="32"/>
          <w:szCs w:val="32"/>
        </w:rPr>
        <w:t>（三）坚持以人为本。</w:t>
      </w:r>
      <w:r>
        <w:rPr>
          <w:rFonts w:hint="eastAsia" w:ascii="仿宋_GB2312" w:hAnsi="楷体" w:eastAsia="仿宋_GB2312"/>
          <w:color w:val="auto"/>
          <w:sz w:val="32"/>
          <w:szCs w:val="32"/>
        </w:rPr>
        <w:t>充分尊重校长、教师意愿，切实维护好教职工权益，进一步调动教职工的主观能动性，激发教师队伍整体活力。</w:t>
      </w:r>
    </w:p>
    <w:p>
      <w:pPr>
        <w:keepNext w:val="0"/>
        <w:keepLines w:val="0"/>
        <w:pageBreakBefore w:val="0"/>
        <w:kinsoku/>
        <w:wordWrap/>
        <w:topLinePunct w:val="0"/>
        <w:autoSpaceDE/>
        <w:autoSpaceDN/>
        <w:bidi w:val="0"/>
        <w:spacing w:line="580" w:lineRule="exact"/>
        <w:ind w:firstLine="640" w:firstLineChars="200"/>
        <w:textAlignment w:val="auto"/>
        <w:rPr>
          <w:rFonts w:ascii="仿宋_GB2312" w:hAnsi="楷体" w:eastAsia="仿宋_GB2312"/>
          <w:color w:val="auto"/>
          <w:sz w:val="32"/>
          <w:szCs w:val="32"/>
        </w:rPr>
      </w:pPr>
      <w:r>
        <w:rPr>
          <w:rFonts w:hint="eastAsia" w:ascii="楷体" w:hAnsi="楷体" w:eastAsia="楷体"/>
          <w:color w:val="auto"/>
          <w:sz w:val="32"/>
          <w:szCs w:val="32"/>
        </w:rPr>
        <w:t>（四）坚持改革创新。</w:t>
      </w:r>
      <w:r>
        <w:rPr>
          <w:rFonts w:hint="eastAsia" w:ascii="仿宋_GB2312" w:hAnsi="楷体" w:eastAsia="仿宋_GB2312"/>
          <w:color w:val="auto"/>
          <w:sz w:val="32"/>
          <w:szCs w:val="32"/>
        </w:rPr>
        <w:t>抓住关键环节，优化顶层设计，把教师管理制度改革和机制创新作为加快推进“放管服”改革的重要突破口，全力破除教师管理体制机制障碍。</w:t>
      </w:r>
    </w:p>
    <w:p>
      <w:pPr>
        <w:keepNext w:val="0"/>
        <w:keepLines w:val="0"/>
        <w:pageBreakBefore w:val="0"/>
        <w:kinsoku/>
        <w:wordWrap/>
        <w:topLinePunct w:val="0"/>
        <w:autoSpaceDE/>
        <w:autoSpaceDN/>
        <w:bidi w:val="0"/>
        <w:spacing w:line="580" w:lineRule="exact"/>
        <w:ind w:firstLine="640" w:firstLineChars="200"/>
        <w:textAlignment w:val="auto"/>
        <w:rPr>
          <w:rFonts w:hint="default" w:ascii="仿宋_GB2312" w:hAnsi="楷体" w:eastAsia="仿宋_GB2312"/>
          <w:color w:val="auto"/>
          <w:sz w:val="32"/>
          <w:szCs w:val="32"/>
          <w:highlight w:val="none"/>
          <w:lang w:val="en-US" w:eastAsia="zh-CN"/>
        </w:rPr>
      </w:pPr>
      <w:r>
        <w:rPr>
          <w:rFonts w:hint="eastAsia" w:ascii="楷体" w:hAnsi="楷体" w:eastAsia="楷体"/>
          <w:color w:val="auto"/>
          <w:sz w:val="32"/>
          <w:szCs w:val="32"/>
        </w:rPr>
        <w:t>（五）坚持公平公正</w:t>
      </w:r>
      <w:r>
        <w:rPr>
          <w:rFonts w:hint="eastAsia" w:ascii="仿宋_GB2312" w:hAnsi="楷体" w:eastAsia="仿宋_GB2312"/>
          <w:color w:val="auto"/>
          <w:sz w:val="32"/>
          <w:szCs w:val="32"/>
        </w:rPr>
        <w:t>。依法依规公开实施</w:t>
      </w:r>
      <w:r>
        <w:rPr>
          <w:rFonts w:hint="eastAsia" w:ascii="仿宋_GB2312" w:hAnsi="楷体" w:eastAsia="仿宋_GB2312"/>
          <w:color w:val="auto"/>
          <w:sz w:val="32"/>
          <w:szCs w:val="32"/>
          <w:lang w:val="en-US" w:eastAsia="zh-CN"/>
        </w:rPr>
        <w:t>方案</w:t>
      </w:r>
      <w:r>
        <w:rPr>
          <w:rFonts w:hint="eastAsia" w:ascii="仿宋_GB2312" w:hAnsi="楷体" w:eastAsia="仿宋_GB2312"/>
          <w:color w:val="auto"/>
          <w:sz w:val="32"/>
          <w:szCs w:val="32"/>
        </w:rPr>
        <w:t>、工作流程和动</w:t>
      </w:r>
      <w:r>
        <w:rPr>
          <w:rFonts w:hint="eastAsia" w:ascii="仿宋_GB2312" w:hAnsi="楷体" w:eastAsia="仿宋_GB2312"/>
          <w:color w:val="auto"/>
          <w:sz w:val="32"/>
          <w:szCs w:val="32"/>
          <w:highlight w:val="none"/>
        </w:rPr>
        <w:t>态信息，规范操作程序，严肃工作纪律，强化监督，切实防止不规范、不公平情况发生。</w:t>
      </w:r>
    </w:p>
    <w:p>
      <w:pPr>
        <w:keepNext w:val="0"/>
        <w:keepLines w:val="0"/>
        <w:pageBreakBefore w:val="0"/>
        <w:kinsoku/>
        <w:wordWrap/>
        <w:topLinePunct w:val="0"/>
        <w:autoSpaceDE/>
        <w:autoSpaceDN/>
        <w:bidi w:val="0"/>
        <w:spacing w:line="580" w:lineRule="exact"/>
        <w:ind w:firstLine="640" w:firstLineChars="200"/>
        <w:textAlignment w:val="auto"/>
        <w:rPr>
          <w:rFonts w:hint="eastAsia" w:ascii="黑体" w:hAnsi="黑体" w:eastAsia="黑体"/>
          <w:color w:val="auto"/>
          <w:sz w:val="32"/>
          <w:szCs w:val="32"/>
          <w:highlight w:val="none"/>
          <w:lang w:eastAsia="zh-CN"/>
        </w:rPr>
      </w:pPr>
      <w:r>
        <w:rPr>
          <w:rFonts w:ascii="黑体" w:hAnsi="黑体" w:eastAsia="黑体"/>
          <w:color w:val="auto"/>
          <w:sz w:val="32"/>
          <w:szCs w:val="32"/>
          <w:highlight w:val="none"/>
        </w:rPr>
        <w:t>三</w:t>
      </w:r>
      <w:r>
        <w:rPr>
          <w:rFonts w:hint="eastAsia" w:ascii="黑体" w:hAnsi="黑体" w:eastAsia="黑体"/>
          <w:color w:val="auto"/>
          <w:sz w:val="32"/>
          <w:szCs w:val="32"/>
          <w:highlight w:val="none"/>
        </w:rPr>
        <w:t>、</w:t>
      </w:r>
      <w:r>
        <w:rPr>
          <w:rFonts w:ascii="黑体" w:hAnsi="黑体" w:eastAsia="黑体"/>
          <w:color w:val="auto"/>
          <w:sz w:val="32"/>
          <w:szCs w:val="32"/>
          <w:highlight w:val="none"/>
        </w:rPr>
        <w:t>实施</w:t>
      </w:r>
      <w:r>
        <w:rPr>
          <w:rFonts w:hint="eastAsia" w:ascii="黑体" w:hAnsi="黑体" w:eastAsia="黑体"/>
          <w:color w:val="auto"/>
          <w:sz w:val="32"/>
          <w:szCs w:val="32"/>
          <w:highlight w:val="none"/>
          <w:lang w:val="en-US" w:eastAsia="zh-CN"/>
        </w:rPr>
        <w:t>范围</w:t>
      </w:r>
    </w:p>
    <w:p>
      <w:pPr>
        <w:keepNext w:val="0"/>
        <w:keepLines w:val="0"/>
        <w:pageBreakBefore w:val="0"/>
        <w:kinsoku/>
        <w:wordWrap/>
        <w:topLinePunct w:val="0"/>
        <w:autoSpaceDE/>
        <w:autoSpaceDN/>
        <w:bidi w:val="0"/>
        <w:spacing w:line="580" w:lineRule="exact"/>
        <w:ind w:firstLine="640" w:firstLineChars="200"/>
        <w:textAlignment w:val="auto"/>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全旗</w:t>
      </w:r>
      <w:r>
        <w:rPr>
          <w:rFonts w:hint="eastAsia" w:ascii="仿宋_GB2312" w:eastAsia="仿宋_GB2312"/>
          <w:color w:val="auto"/>
          <w:sz w:val="32"/>
          <w:szCs w:val="32"/>
          <w:highlight w:val="none"/>
          <w:lang w:val="en-US" w:eastAsia="zh-CN"/>
        </w:rPr>
        <w:t>中小学、幼儿园在册在岗教职工。</w:t>
      </w:r>
    </w:p>
    <w:p>
      <w:pPr>
        <w:keepNext w:val="0"/>
        <w:keepLines w:val="0"/>
        <w:pageBreakBefore w:val="0"/>
        <w:kinsoku/>
        <w:wordWrap/>
        <w:topLinePunct w:val="0"/>
        <w:autoSpaceDE/>
        <w:autoSpaceDN/>
        <w:bidi w:val="0"/>
        <w:spacing w:line="580" w:lineRule="exact"/>
        <w:ind w:firstLine="640" w:firstLineChars="200"/>
        <w:textAlignment w:val="auto"/>
        <w:rPr>
          <w:rFonts w:ascii="黑体" w:hAnsi="黑体" w:eastAsia="黑体"/>
          <w:color w:val="auto"/>
          <w:sz w:val="32"/>
          <w:szCs w:val="32"/>
          <w:highlight w:val="none"/>
        </w:rPr>
      </w:pPr>
      <w:r>
        <w:rPr>
          <w:rFonts w:ascii="黑体" w:hAnsi="黑体" w:eastAsia="黑体"/>
          <w:color w:val="auto"/>
          <w:sz w:val="32"/>
          <w:szCs w:val="32"/>
          <w:highlight w:val="none"/>
        </w:rPr>
        <w:t>四</w:t>
      </w:r>
      <w:r>
        <w:rPr>
          <w:rFonts w:hint="eastAsia" w:ascii="黑体" w:hAnsi="黑体" w:eastAsia="黑体"/>
          <w:color w:val="auto"/>
          <w:sz w:val="32"/>
          <w:szCs w:val="32"/>
          <w:highlight w:val="none"/>
        </w:rPr>
        <w:t>、</w:t>
      </w:r>
      <w:r>
        <w:rPr>
          <w:rFonts w:ascii="黑体" w:hAnsi="黑体" w:eastAsia="黑体"/>
          <w:color w:val="auto"/>
          <w:sz w:val="32"/>
          <w:szCs w:val="32"/>
          <w:highlight w:val="none"/>
        </w:rPr>
        <w:t>工作内容</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_GB2312" w:hAnsi="楷体" w:eastAsia="仿宋_GB2312"/>
          <w:color w:val="auto"/>
          <w:sz w:val="32"/>
          <w:szCs w:val="32"/>
          <w:highlight w:val="none"/>
        </w:rPr>
      </w:pPr>
      <w:r>
        <w:rPr>
          <w:rFonts w:hint="eastAsia" w:ascii="楷体" w:hAnsi="楷体" w:eastAsia="楷体"/>
          <w:color w:val="auto"/>
          <w:sz w:val="32"/>
          <w:szCs w:val="32"/>
          <w:highlight w:val="none"/>
        </w:rPr>
        <w:t>（</w:t>
      </w:r>
      <w:r>
        <w:rPr>
          <w:rFonts w:hint="eastAsia" w:ascii="楷体" w:hAnsi="楷体" w:eastAsia="楷体"/>
          <w:color w:val="auto"/>
          <w:sz w:val="32"/>
          <w:szCs w:val="32"/>
          <w:highlight w:val="none"/>
          <w:lang w:val="en-US" w:eastAsia="zh-CN"/>
        </w:rPr>
        <w:t>一</w:t>
      </w:r>
      <w:r>
        <w:rPr>
          <w:rFonts w:hint="eastAsia" w:ascii="楷体" w:hAnsi="楷体" w:eastAsia="楷体"/>
          <w:color w:val="auto"/>
          <w:sz w:val="32"/>
          <w:szCs w:val="32"/>
          <w:highlight w:val="none"/>
        </w:rPr>
        <w:t>）</w:t>
      </w:r>
      <w:r>
        <w:rPr>
          <w:rFonts w:hint="eastAsia" w:ascii="楷体" w:hAnsi="楷体" w:eastAsia="楷体"/>
          <w:color w:val="auto"/>
          <w:sz w:val="32"/>
          <w:szCs w:val="32"/>
          <w:highlight w:val="none"/>
          <w:lang w:val="en-US" w:eastAsia="zh-CN"/>
        </w:rPr>
        <w:t>创新</w:t>
      </w:r>
      <w:r>
        <w:rPr>
          <w:rFonts w:hint="eastAsia" w:ascii="楷体" w:hAnsi="楷体" w:eastAsia="楷体"/>
          <w:color w:val="auto"/>
          <w:sz w:val="32"/>
          <w:szCs w:val="32"/>
          <w:highlight w:val="none"/>
        </w:rPr>
        <w:t>编制管理。</w:t>
      </w:r>
      <w:r>
        <w:rPr>
          <w:rFonts w:hint="eastAsia" w:ascii="仿宋_GB2312" w:hAnsi="楷体" w:eastAsia="仿宋_GB2312"/>
          <w:color w:val="auto"/>
          <w:sz w:val="32"/>
          <w:szCs w:val="32"/>
          <w:highlight w:val="none"/>
        </w:rPr>
        <w:t>按照</w:t>
      </w:r>
      <w:r>
        <w:rPr>
          <w:rFonts w:hint="eastAsia" w:ascii="仿宋_GB2312" w:hAnsi="楷体" w:eastAsia="仿宋_GB2312"/>
          <w:color w:val="auto"/>
          <w:sz w:val="32"/>
          <w:szCs w:val="32"/>
          <w:highlight w:val="none"/>
          <w:lang w:eastAsia="zh-CN"/>
        </w:rPr>
        <w:t>“严控总量、统筹使用、有减有增、动态平衡”</w:t>
      </w:r>
      <w:r>
        <w:rPr>
          <w:rFonts w:hint="eastAsia" w:ascii="仿宋_GB2312" w:hAnsi="楷体" w:eastAsia="仿宋_GB2312"/>
          <w:color w:val="auto"/>
          <w:sz w:val="32"/>
          <w:szCs w:val="32"/>
          <w:highlight w:val="none"/>
        </w:rPr>
        <w:t>的原则，建立学校教职工编制“总量控制，动态调整”机制，盘活事业编制存量，实现教师无校籍管理，逐步把教师由“学校人”转变为“系统人”</w:t>
      </w:r>
      <w:r>
        <w:rPr>
          <w:rFonts w:hint="eastAsia" w:ascii="仿宋_GB2312" w:hAnsi="楷体" w:eastAsia="仿宋_GB2312"/>
          <w:color w:val="auto"/>
          <w:sz w:val="32"/>
          <w:szCs w:val="32"/>
          <w:highlight w:val="none"/>
          <w:lang w:eastAsia="zh-CN"/>
        </w:rPr>
        <w:t>，</w:t>
      </w:r>
      <w:r>
        <w:rPr>
          <w:rFonts w:hint="eastAsia" w:ascii="仿宋_GB2312" w:hAnsi="楷体" w:eastAsia="仿宋_GB2312"/>
          <w:color w:val="auto"/>
          <w:sz w:val="32"/>
          <w:szCs w:val="32"/>
          <w:highlight w:val="none"/>
        </w:rPr>
        <w:t>使教师资源有序交流和合理配置。机构编制部门会同教育主管部门根据生源变化、政策变化和教育教学改革需要，坚持生师比和班师比相结合的方式核定基本编制数，按照不超过教职工基本编制数的25%核定学校教职工附加编制数</w:t>
      </w:r>
      <w:r>
        <w:rPr>
          <w:rFonts w:hint="eastAsia" w:ascii="仿宋_GB2312" w:hAnsi="楷体" w:eastAsia="仿宋_GB2312"/>
          <w:color w:val="auto"/>
          <w:sz w:val="32"/>
          <w:szCs w:val="32"/>
          <w:highlight w:val="none"/>
          <w:lang w:eastAsia="zh-CN"/>
        </w:rPr>
        <w:t>（</w:t>
      </w:r>
      <w:r>
        <w:rPr>
          <w:rFonts w:hint="eastAsia" w:ascii="仿宋_GB2312" w:hAnsi="楷体" w:eastAsia="仿宋_GB2312"/>
          <w:color w:val="auto"/>
          <w:sz w:val="32"/>
          <w:szCs w:val="32"/>
          <w:highlight w:val="none"/>
        </w:rPr>
        <w:t>幼儿园</w:t>
      </w:r>
      <w:r>
        <w:rPr>
          <w:rFonts w:hint="eastAsia" w:ascii="仿宋_GB2312" w:hAnsi="楷体" w:eastAsia="仿宋_GB2312"/>
          <w:color w:val="auto"/>
          <w:sz w:val="32"/>
          <w:szCs w:val="32"/>
          <w:highlight w:val="none"/>
          <w:lang w:val="en-US" w:eastAsia="zh-CN"/>
        </w:rPr>
        <w:t>10%）</w:t>
      </w:r>
      <w:r>
        <w:rPr>
          <w:rFonts w:hint="eastAsia" w:ascii="仿宋_GB2312" w:hAnsi="楷体" w:eastAsia="仿宋_GB2312"/>
          <w:color w:val="auto"/>
          <w:sz w:val="32"/>
          <w:szCs w:val="32"/>
          <w:highlight w:val="none"/>
        </w:rPr>
        <w:t>。每三年对教职工编制进行一次核定，确定编制总量(编制总量=基本编制数+教职工附加编制数。生师比为：高中12.5:1、初中13.5:1、小学19:1、特殊教育3:1、幼儿园7:1。班师比为：高中1:4、初中1:3.7、小学1:2.4、特殊教育1:5、幼儿园1:4.5)。教育主管部门在核定的编制总量范围内，按照学校布局、生源变化、教师结构、交流轮岗等实际需求情况，建立教师编制“周转池”</w:t>
      </w:r>
      <w:r>
        <w:rPr>
          <w:rFonts w:hint="eastAsia" w:ascii="仿宋_GB2312" w:hAnsi="楷体" w:eastAsia="仿宋_GB2312"/>
          <w:color w:val="auto"/>
          <w:sz w:val="32"/>
          <w:szCs w:val="32"/>
          <w:highlight w:val="none"/>
          <w:lang w:eastAsia="zh-CN"/>
        </w:rPr>
        <w:t>，</w:t>
      </w:r>
      <w:r>
        <w:rPr>
          <w:rFonts w:hint="eastAsia" w:ascii="仿宋_GB2312" w:hAnsi="楷体" w:eastAsia="仿宋_GB2312"/>
          <w:color w:val="auto"/>
          <w:sz w:val="32"/>
          <w:szCs w:val="32"/>
          <w:highlight w:val="none"/>
        </w:rPr>
        <w:t>通过采取区域统筹、保障急需、用后返还、动态流转的方式，每年暑假提出所辖中小学、幼儿园教职工编制的分配方案及动态调整意见，并报同级编制部门审核备案，辖区内人员编制动态调整后，编</w:t>
      </w:r>
      <w:r>
        <w:rPr>
          <w:rFonts w:hint="eastAsia" w:ascii="仿宋_GB2312" w:hAnsi="楷体" w:eastAsia="仿宋_GB2312"/>
          <w:color w:val="auto"/>
          <w:sz w:val="32"/>
          <w:szCs w:val="32"/>
          <w:highlight w:val="none"/>
          <w:lang w:val="en-US" w:eastAsia="zh-CN"/>
        </w:rPr>
        <w:t>办</w:t>
      </w:r>
      <w:r>
        <w:rPr>
          <w:rFonts w:hint="eastAsia" w:ascii="仿宋_GB2312" w:hAnsi="楷体" w:eastAsia="仿宋_GB2312"/>
          <w:color w:val="auto"/>
          <w:sz w:val="32"/>
          <w:szCs w:val="32"/>
          <w:highlight w:val="none"/>
        </w:rPr>
        <w:t>、人社、财政要在一个月内完成调整人员有关手续的变更工作。</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仿宋_GB2312" w:hAnsi="楷体" w:eastAsia="仿宋_GB2312"/>
          <w:color w:val="auto"/>
          <w:sz w:val="32"/>
          <w:szCs w:val="32"/>
          <w:highlight w:val="none"/>
          <w:lang w:val="en-US" w:eastAsia="zh-CN"/>
        </w:rPr>
      </w:pPr>
      <w:r>
        <w:rPr>
          <w:rFonts w:hint="eastAsia" w:ascii="楷体" w:hAnsi="楷体" w:eastAsia="楷体"/>
          <w:color w:val="auto"/>
          <w:sz w:val="32"/>
          <w:szCs w:val="32"/>
          <w:highlight w:val="none"/>
          <w:lang w:val="en-US" w:eastAsia="zh-CN"/>
        </w:rPr>
        <w:t>（二）完善岗位设置。</w:t>
      </w:r>
      <w:r>
        <w:rPr>
          <w:rFonts w:hint="eastAsia" w:ascii="仿宋_GB2312" w:hAnsi="楷体" w:eastAsia="仿宋_GB2312"/>
          <w:color w:val="auto"/>
          <w:sz w:val="32"/>
          <w:szCs w:val="32"/>
          <w:highlight w:val="none"/>
          <w:lang w:val="en-US" w:eastAsia="zh-CN"/>
        </w:rPr>
        <w:t>建立教师岗位设置“总量控制，统筹使用”机制，逐步破解岗位僵化的问题，调动中青年教师工作积极性。人社部门负责全旗各学段岗位总量控制，以全旗在册在岗正式教师总数为基数进行岗位设置，科学核定教体系统高级、中级、初级岗位总数。教育主管部门在核定的岗位总数内，根据各学段特点及实际情况，统筹使用、动态调配，并报人社局备案后实施。</w:t>
      </w:r>
    </w:p>
    <w:p>
      <w:pPr>
        <w:keepNext w:val="0"/>
        <w:keepLines w:val="0"/>
        <w:pageBreakBefore w:val="0"/>
        <w:kinsoku/>
        <w:wordWrap/>
        <w:topLinePunct w:val="0"/>
        <w:autoSpaceDE/>
        <w:autoSpaceDN/>
        <w:bidi w:val="0"/>
        <w:spacing w:line="580" w:lineRule="exact"/>
        <w:ind w:firstLine="640" w:firstLineChars="200"/>
        <w:textAlignment w:val="auto"/>
        <w:rPr>
          <w:rFonts w:hint="default" w:ascii="仿宋_GB2312" w:eastAsia="仿宋_GB2312" w:hAnsiTheme="minorHAnsi" w:cstheme="minorBidi"/>
          <w:color w:val="auto"/>
          <w:kern w:val="2"/>
          <w:sz w:val="32"/>
          <w:szCs w:val="32"/>
          <w:highlight w:val="none"/>
          <w:lang w:val="en-US" w:eastAsia="zh-CN" w:bidi="ar-SA"/>
        </w:rPr>
      </w:pPr>
      <w:r>
        <w:rPr>
          <w:rFonts w:hint="eastAsia" w:ascii="楷体" w:hAnsi="楷体" w:eastAsia="楷体" w:cstheme="minorBidi"/>
          <w:color w:val="auto"/>
          <w:kern w:val="2"/>
          <w:sz w:val="32"/>
          <w:szCs w:val="32"/>
          <w:highlight w:val="none"/>
          <w:lang w:val="en-US" w:eastAsia="zh-CN" w:bidi="ar-SA"/>
        </w:rPr>
        <w:t>（三）</w:t>
      </w:r>
      <w:r>
        <w:rPr>
          <w:rFonts w:hint="default" w:ascii="楷体" w:hAnsi="楷体" w:eastAsia="楷体" w:cstheme="minorBidi"/>
          <w:color w:val="auto"/>
          <w:kern w:val="2"/>
          <w:sz w:val="32"/>
          <w:szCs w:val="32"/>
          <w:highlight w:val="none"/>
          <w:lang w:val="en-US" w:eastAsia="zh-CN" w:bidi="ar-SA"/>
        </w:rPr>
        <w:t>改革评聘制度。</w:t>
      </w:r>
      <w:r>
        <w:rPr>
          <w:rFonts w:hint="default" w:ascii="仿宋_GB2312" w:eastAsia="仿宋_GB2312" w:hAnsiTheme="minorHAnsi" w:cstheme="minorBidi"/>
          <w:color w:val="auto"/>
          <w:kern w:val="2"/>
          <w:sz w:val="32"/>
          <w:szCs w:val="32"/>
          <w:highlight w:val="none"/>
          <w:lang w:val="en-US" w:eastAsia="zh-CN" w:bidi="ar-SA"/>
        </w:rPr>
        <w:t>遵循教育发展规律和教师成长规律，按照“重能力、重业绩、重贡献”的评聘原则，逐步推进评聘制度改革，实现职称评审和岗位聘用有效衔接，疏通一线教师职称评聘通道，促进中青年教师专业成长。把在</w:t>
      </w:r>
      <w:r>
        <w:rPr>
          <w:rFonts w:hint="eastAsia" w:ascii="仿宋_GB2312" w:eastAsia="仿宋_GB2312" w:cstheme="minorBidi"/>
          <w:color w:val="auto"/>
          <w:kern w:val="2"/>
          <w:sz w:val="32"/>
          <w:szCs w:val="32"/>
          <w:highlight w:val="none"/>
          <w:lang w:val="en-US" w:eastAsia="zh-CN" w:bidi="ar-SA"/>
        </w:rPr>
        <w:t>乡村</w:t>
      </w:r>
      <w:r>
        <w:rPr>
          <w:rFonts w:hint="default" w:ascii="仿宋_GB2312" w:eastAsia="仿宋_GB2312" w:hAnsiTheme="minorHAnsi" w:cstheme="minorBidi"/>
          <w:color w:val="auto"/>
          <w:kern w:val="2"/>
          <w:sz w:val="32"/>
          <w:szCs w:val="32"/>
          <w:highlight w:val="none"/>
          <w:lang w:val="en-US" w:eastAsia="zh-CN" w:bidi="ar-SA"/>
        </w:rPr>
        <w:t>学校</w:t>
      </w:r>
      <w:r>
        <w:rPr>
          <w:rFonts w:hint="eastAsia" w:ascii="仿宋_GB2312" w:eastAsia="仿宋_GB2312" w:cstheme="minorBidi"/>
          <w:color w:val="auto"/>
          <w:kern w:val="2"/>
          <w:sz w:val="32"/>
          <w:szCs w:val="32"/>
          <w:highlight w:val="none"/>
          <w:lang w:val="en-US" w:eastAsia="zh-CN" w:bidi="ar-SA"/>
        </w:rPr>
        <w:t>或薄弱学校（高中除外）</w:t>
      </w:r>
      <w:r>
        <w:rPr>
          <w:rFonts w:hint="default" w:ascii="仿宋_GB2312" w:eastAsia="仿宋_GB2312" w:hAnsiTheme="minorHAnsi" w:cstheme="minorBidi"/>
          <w:color w:val="auto"/>
          <w:kern w:val="2"/>
          <w:sz w:val="32"/>
          <w:szCs w:val="32"/>
          <w:highlight w:val="none"/>
          <w:lang w:val="en-US" w:eastAsia="zh-CN" w:bidi="ar-SA"/>
        </w:rPr>
        <w:t>任教1年以上的经历作为申报高级教师和特级教师的必要条件</w:t>
      </w:r>
      <w:r>
        <w:rPr>
          <w:rFonts w:hint="eastAsia" w:ascii="仿宋_GB2312" w:eastAsia="仿宋_GB2312" w:cstheme="minorBidi"/>
          <w:color w:val="auto"/>
          <w:kern w:val="2"/>
          <w:sz w:val="32"/>
          <w:szCs w:val="32"/>
          <w:highlight w:val="none"/>
          <w:lang w:val="en-US" w:eastAsia="zh-CN" w:bidi="ar-SA"/>
        </w:rPr>
        <w:t>。</w:t>
      </w:r>
      <w:r>
        <w:rPr>
          <w:rFonts w:hint="default" w:ascii="仿宋_GB2312" w:eastAsia="仿宋_GB2312" w:hAnsiTheme="minorHAnsi" w:cstheme="minorBidi"/>
          <w:color w:val="auto"/>
          <w:kern w:val="2"/>
          <w:sz w:val="32"/>
          <w:szCs w:val="32"/>
          <w:highlight w:val="none"/>
          <w:lang w:val="en-US" w:eastAsia="zh-CN" w:bidi="ar-SA"/>
        </w:rPr>
        <w:t>对在学校教学一线连续从事教育教学工作满25年，取得中、高级专业技术资格，且距法定退休年龄不足</w:t>
      </w:r>
      <w:r>
        <w:rPr>
          <w:rFonts w:hint="eastAsia" w:ascii="仿宋_GB2312" w:eastAsia="仿宋_GB2312" w:cstheme="minorBidi"/>
          <w:color w:val="auto"/>
          <w:kern w:val="2"/>
          <w:sz w:val="32"/>
          <w:szCs w:val="32"/>
          <w:highlight w:val="none"/>
          <w:lang w:val="en-US" w:eastAsia="zh-CN" w:bidi="ar-SA"/>
        </w:rPr>
        <w:t>3</w:t>
      </w:r>
      <w:r>
        <w:rPr>
          <w:rFonts w:hint="default" w:ascii="仿宋_GB2312" w:eastAsia="仿宋_GB2312" w:hAnsiTheme="minorHAnsi" w:cstheme="minorBidi"/>
          <w:color w:val="auto"/>
          <w:kern w:val="2"/>
          <w:sz w:val="32"/>
          <w:szCs w:val="32"/>
          <w:highlight w:val="none"/>
          <w:lang w:val="en-US" w:eastAsia="zh-CN" w:bidi="ar-SA"/>
        </w:rPr>
        <w:t>年的优秀教师</w:t>
      </w:r>
      <w:r>
        <w:rPr>
          <w:rFonts w:hint="eastAsia" w:ascii="仿宋_GB2312" w:eastAsia="仿宋_GB2312" w:hAnsiTheme="minorHAnsi" w:cstheme="minorBidi"/>
          <w:color w:val="auto"/>
          <w:kern w:val="2"/>
          <w:sz w:val="32"/>
          <w:szCs w:val="32"/>
          <w:highlight w:val="none"/>
          <w:lang w:val="en-US" w:eastAsia="zh-CN" w:bidi="ar-SA"/>
        </w:rPr>
        <w:t>，</w:t>
      </w:r>
      <w:r>
        <w:rPr>
          <w:rFonts w:hint="default" w:ascii="仿宋_GB2312" w:eastAsia="仿宋_GB2312" w:hAnsiTheme="minorHAnsi" w:cstheme="minorBidi"/>
          <w:color w:val="auto"/>
          <w:kern w:val="2"/>
          <w:sz w:val="32"/>
          <w:szCs w:val="32"/>
          <w:highlight w:val="none"/>
          <w:lang w:val="en-US" w:eastAsia="zh-CN" w:bidi="ar-SA"/>
        </w:rPr>
        <w:t>可不受岗位数限制聘用到相应岗位。按照“老人老办法、新人新办法”的原则，</w:t>
      </w:r>
      <w:r>
        <w:rPr>
          <w:rFonts w:hint="eastAsia" w:ascii="仿宋_GB2312" w:eastAsia="仿宋_GB2312" w:hAnsiTheme="minorHAnsi" w:cstheme="minorBidi"/>
          <w:color w:val="auto"/>
          <w:kern w:val="2"/>
          <w:sz w:val="32"/>
          <w:szCs w:val="32"/>
          <w:highlight w:val="none"/>
          <w:lang w:val="en-US" w:eastAsia="zh-CN" w:bidi="ar-SA"/>
        </w:rPr>
        <w:t>充分发挥高级教师的学科引领作用，引导其认真履行职责，受聘高级岗位的教师必须承担规定课时工作量，达不到工作量的解聘高级岗位。</w:t>
      </w:r>
      <w:r>
        <w:rPr>
          <w:rFonts w:hint="default" w:ascii="仿宋_GB2312" w:eastAsia="仿宋_GB2312" w:hAnsiTheme="minorHAnsi" w:cstheme="minorBidi"/>
          <w:color w:val="auto"/>
          <w:kern w:val="2"/>
          <w:sz w:val="32"/>
          <w:szCs w:val="32"/>
          <w:highlight w:val="none"/>
          <w:lang w:val="en-US" w:eastAsia="zh-CN" w:bidi="ar-SA"/>
        </w:rPr>
        <w:t>距法定退休年龄</w:t>
      </w:r>
      <w:r>
        <w:rPr>
          <w:rFonts w:hint="eastAsia" w:ascii="仿宋_GB2312" w:eastAsia="仿宋_GB2312" w:cstheme="minorBidi"/>
          <w:color w:val="auto"/>
          <w:kern w:val="2"/>
          <w:sz w:val="32"/>
          <w:szCs w:val="32"/>
          <w:highlight w:val="none"/>
          <w:lang w:val="en-US" w:eastAsia="zh-CN" w:bidi="ar-SA"/>
        </w:rPr>
        <w:t>5</w:t>
      </w:r>
      <w:r>
        <w:rPr>
          <w:rFonts w:hint="default" w:ascii="仿宋_GB2312" w:eastAsia="仿宋_GB2312" w:hAnsiTheme="minorHAnsi" w:cstheme="minorBidi"/>
          <w:color w:val="auto"/>
          <w:kern w:val="2"/>
          <w:sz w:val="32"/>
          <w:szCs w:val="32"/>
          <w:highlight w:val="none"/>
          <w:lang w:val="en-US" w:eastAsia="zh-CN" w:bidi="ar-SA"/>
        </w:rPr>
        <w:t>年及以上的高级岗位教师要承担规定课时工作量，不满工作量的解聘其高级岗位。对于不在教学岗位（含教练员）工作的教职工不得参与教师职称评聘、岗位竞聘。对于工作量不满的教职工，</w:t>
      </w:r>
      <w:r>
        <w:rPr>
          <w:rFonts w:hint="eastAsia" w:ascii="仿宋_GB2312" w:eastAsia="仿宋_GB2312" w:cstheme="minorBidi"/>
          <w:color w:val="auto"/>
          <w:kern w:val="2"/>
          <w:sz w:val="32"/>
          <w:szCs w:val="32"/>
          <w:highlight w:val="none"/>
          <w:lang w:val="en-US" w:eastAsia="zh-CN" w:bidi="ar-SA"/>
        </w:rPr>
        <w:t>当年</w:t>
      </w:r>
      <w:r>
        <w:rPr>
          <w:rFonts w:hint="default" w:ascii="仿宋_GB2312" w:eastAsia="仿宋_GB2312" w:hAnsiTheme="minorHAnsi" w:cstheme="minorBidi"/>
          <w:color w:val="auto"/>
          <w:kern w:val="2"/>
          <w:sz w:val="32"/>
          <w:szCs w:val="32"/>
          <w:highlight w:val="none"/>
          <w:lang w:val="en-US" w:eastAsia="zh-CN" w:bidi="ar-SA"/>
        </w:rPr>
        <w:t>不得参与职称评</w:t>
      </w:r>
      <w:r>
        <w:rPr>
          <w:rFonts w:hint="eastAsia" w:ascii="仿宋_GB2312" w:eastAsia="仿宋_GB2312" w:cstheme="minorBidi"/>
          <w:color w:val="auto"/>
          <w:kern w:val="2"/>
          <w:sz w:val="32"/>
          <w:szCs w:val="32"/>
          <w:highlight w:val="none"/>
          <w:lang w:val="en-US" w:eastAsia="zh-CN" w:bidi="ar-SA"/>
        </w:rPr>
        <w:t>聘</w:t>
      </w:r>
      <w:r>
        <w:rPr>
          <w:rFonts w:hint="default" w:ascii="仿宋_GB2312" w:eastAsia="仿宋_GB2312" w:hAnsiTheme="minorHAnsi" w:cstheme="minorBidi"/>
          <w:color w:val="auto"/>
          <w:kern w:val="2"/>
          <w:sz w:val="32"/>
          <w:szCs w:val="32"/>
          <w:highlight w:val="none"/>
          <w:lang w:val="en-US" w:eastAsia="zh-CN" w:bidi="ar-SA"/>
        </w:rPr>
        <w:t>、</w:t>
      </w:r>
      <w:r>
        <w:rPr>
          <w:rFonts w:hint="eastAsia" w:ascii="仿宋_GB2312" w:eastAsia="仿宋_GB2312" w:cstheme="minorBidi"/>
          <w:color w:val="auto"/>
          <w:kern w:val="2"/>
          <w:sz w:val="32"/>
          <w:szCs w:val="32"/>
          <w:highlight w:val="none"/>
          <w:lang w:val="en-US" w:eastAsia="zh-CN" w:bidi="ar-SA"/>
        </w:rPr>
        <w:t>岗位</w:t>
      </w:r>
      <w:r>
        <w:rPr>
          <w:rFonts w:hint="default" w:ascii="仿宋_GB2312" w:eastAsia="仿宋_GB2312" w:hAnsiTheme="minorHAnsi" w:cstheme="minorBidi"/>
          <w:color w:val="auto"/>
          <w:kern w:val="2"/>
          <w:sz w:val="32"/>
          <w:szCs w:val="32"/>
          <w:highlight w:val="none"/>
          <w:lang w:val="en-US" w:eastAsia="zh-CN" w:bidi="ar-SA"/>
        </w:rPr>
        <w:t>竞聘。</w:t>
      </w:r>
    </w:p>
    <w:p>
      <w:pPr>
        <w:keepNext w:val="0"/>
        <w:keepLines w:val="0"/>
        <w:pageBreakBefore w:val="0"/>
        <w:kinsoku/>
        <w:wordWrap/>
        <w:topLinePunct w:val="0"/>
        <w:autoSpaceDE/>
        <w:autoSpaceDN/>
        <w:bidi w:val="0"/>
        <w:spacing w:line="580" w:lineRule="exact"/>
        <w:ind w:firstLine="640" w:firstLineChars="200"/>
        <w:textAlignment w:val="auto"/>
        <w:rPr>
          <w:rFonts w:hint="default" w:ascii="仿宋_GB2312" w:eastAsia="仿宋_GB2312" w:hAnsiTheme="minorHAnsi" w:cstheme="minorBidi"/>
          <w:color w:val="auto"/>
          <w:kern w:val="2"/>
          <w:sz w:val="32"/>
          <w:szCs w:val="32"/>
          <w:highlight w:val="none"/>
          <w:lang w:val="en-US" w:eastAsia="zh-CN" w:bidi="ar-SA"/>
        </w:rPr>
      </w:pP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四</w:t>
      </w: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加强队伍建设。</w:t>
      </w:r>
      <w:r>
        <w:rPr>
          <w:rFonts w:hint="default" w:ascii="仿宋_GB2312" w:eastAsia="仿宋_GB2312" w:hAnsiTheme="minorHAnsi" w:cstheme="minorBidi"/>
          <w:color w:val="auto"/>
          <w:kern w:val="2"/>
          <w:sz w:val="32"/>
          <w:szCs w:val="32"/>
          <w:highlight w:val="none"/>
          <w:lang w:val="en-US" w:eastAsia="zh-CN" w:bidi="ar-SA"/>
        </w:rPr>
        <w:t>按照“有缺必补、退补平衡”的原则，</w:t>
      </w:r>
    </w:p>
    <w:p>
      <w:pPr>
        <w:keepNext w:val="0"/>
        <w:keepLines w:val="0"/>
        <w:pageBreakBefore w:val="0"/>
        <w:kinsoku/>
        <w:wordWrap/>
        <w:topLinePunct w:val="0"/>
        <w:autoSpaceDE/>
        <w:autoSpaceDN/>
        <w:bidi w:val="0"/>
        <w:spacing w:line="580" w:lineRule="exact"/>
        <w:textAlignment w:val="auto"/>
        <w:rPr>
          <w:rFonts w:hint="default" w:ascii="仿宋_GB2312" w:eastAsia="仿宋_GB2312" w:hAnsiTheme="minorHAnsi" w:cstheme="minorBidi"/>
          <w:color w:val="auto"/>
          <w:kern w:val="2"/>
          <w:sz w:val="32"/>
          <w:szCs w:val="32"/>
          <w:highlight w:val="none"/>
          <w:lang w:val="en-US" w:eastAsia="zh-CN" w:bidi="ar-SA"/>
        </w:rPr>
      </w:pPr>
      <w:r>
        <w:rPr>
          <w:rFonts w:hint="default" w:ascii="仿宋_GB2312" w:eastAsia="仿宋_GB2312" w:hAnsiTheme="minorHAnsi" w:cstheme="minorBidi"/>
          <w:color w:val="auto"/>
          <w:kern w:val="2"/>
          <w:sz w:val="32"/>
          <w:szCs w:val="32"/>
          <w:highlight w:val="none"/>
          <w:lang w:val="en-US" w:eastAsia="zh-CN" w:bidi="ar-SA"/>
        </w:rPr>
        <w:t>建立教师长效补充机制。严格教师准入，逐步提高新招聘教师学历，将报考幼儿园教师学历提升至全日制专科、义务教育阶段教师学历提升至全日制本科，逐步提高高级中学教师研究生学历比例。每学年初由教育主管部门根据实际需求列出招聘计划，经旗人民政府研究同意后，面向社会公开招聘教师。按照内蒙古自治区公费定向培养师资政策，每年争取一定数量的培养计划</w:t>
      </w:r>
      <w:r>
        <w:rPr>
          <w:rFonts w:hint="eastAsia" w:ascii="仿宋_GB2312" w:eastAsia="仿宋_GB2312" w:cstheme="minorBidi"/>
          <w:color w:val="auto"/>
          <w:kern w:val="2"/>
          <w:sz w:val="32"/>
          <w:szCs w:val="32"/>
          <w:highlight w:val="none"/>
          <w:lang w:val="en-US" w:eastAsia="zh-CN" w:bidi="ar-SA"/>
        </w:rPr>
        <w:t>。</w:t>
      </w:r>
      <w:r>
        <w:rPr>
          <w:rFonts w:hint="default" w:ascii="仿宋_GB2312" w:eastAsia="仿宋_GB2312" w:hAnsiTheme="minorHAnsi" w:cstheme="minorBidi"/>
          <w:color w:val="auto"/>
          <w:kern w:val="2"/>
          <w:sz w:val="32"/>
          <w:szCs w:val="32"/>
          <w:highlight w:val="none"/>
          <w:lang w:val="en-US" w:eastAsia="zh-CN" w:bidi="ar-SA"/>
        </w:rPr>
        <w:t>通过安置补贴、</w:t>
      </w:r>
      <w:r>
        <w:rPr>
          <w:rFonts w:hint="eastAsia" w:ascii="仿宋_GB2312" w:eastAsia="仿宋_GB2312" w:cstheme="minorBidi"/>
          <w:color w:val="auto"/>
          <w:kern w:val="2"/>
          <w:sz w:val="32"/>
          <w:szCs w:val="32"/>
          <w:highlight w:val="none"/>
          <w:lang w:val="en-US" w:eastAsia="zh-CN" w:bidi="ar-SA"/>
        </w:rPr>
        <w:t>待遇优厚</w:t>
      </w:r>
      <w:r>
        <w:rPr>
          <w:rFonts w:hint="default" w:ascii="仿宋_GB2312" w:eastAsia="仿宋_GB2312" w:hAnsiTheme="minorHAnsi" w:cstheme="minorBidi"/>
          <w:color w:val="auto"/>
          <w:kern w:val="2"/>
          <w:sz w:val="32"/>
          <w:szCs w:val="32"/>
          <w:highlight w:val="none"/>
          <w:lang w:val="en-US" w:eastAsia="zh-CN" w:bidi="ar-SA"/>
        </w:rPr>
        <w:t>、编制</w:t>
      </w:r>
      <w:r>
        <w:rPr>
          <w:rFonts w:hint="eastAsia" w:ascii="仿宋_GB2312" w:eastAsia="仿宋_GB2312" w:cstheme="minorBidi"/>
          <w:color w:val="auto"/>
          <w:kern w:val="2"/>
          <w:sz w:val="32"/>
          <w:szCs w:val="32"/>
          <w:highlight w:val="none"/>
          <w:lang w:val="en-US" w:eastAsia="zh-CN" w:bidi="ar-SA"/>
        </w:rPr>
        <w:t>保障</w:t>
      </w:r>
      <w:r>
        <w:rPr>
          <w:rFonts w:hint="default" w:ascii="仿宋_GB2312" w:eastAsia="仿宋_GB2312" w:hAnsiTheme="minorHAnsi" w:cstheme="minorBidi"/>
          <w:color w:val="auto"/>
          <w:kern w:val="2"/>
          <w:sz w:val="32"/>
          <w:szCs w:val="32"/>
          <w:highlight w:val="none"/>
          <w:lang w:val="en-US" w:eastAsia="zh-CN" w:bidi="ar-SA"/>
        </w:rPr>
        <w:t>等人才招引政策，持续引进高层次教育人才、名优教师、优秀毕业生</w:t>
      </w:r>
      <w:r>
        <w:rPr>
          <w:rFonts w:hint="eastAsia" w:ascii="仿宋_GB2312" w:eastAsia="仿宋_GB2312" w:cstheme="minorBidi"/>
          <w:color w:val="auto"/>
          <w:kern w:val="2"/>
          <w:sz w:val="32"/>
          <w:szCs w:val="32"/>
          <w:highlight w:val="none"/>
          <w:lang w:val="en-US" w:eastAsia="zh-CN" w:bidi="ar-SA"/>
        </w:rPr>
        <w:t>、优秀成熟教师</w:t>
      </w:r>
      <w:r>
        <w:rPr>
          <w:rFonts w:hint="default" w:ascii="仿宋_GB2312" w:eastAsia="仿宋_GB2312" w:hAnsiTheme="minorHAnsi" w:cstheme="minorBidi"/>
          <w:color w:val="auto"/>
          <w:kern w:val="2"/>
          <w:sz w:val="32"/>
          <w:szCs w:val="32"/>
          <w:highlight w:val="none"/>
          <w:lang w:val="en-US" w:eastAsia="zh-CN" w:bidi="ar-SA"/>
        </w:rPr>
        <w:t>。逐步实施新招聘教师一年储备期制度，储备期内需</w:t>
      </w:r>
      <w:r>
        <w:rPr>
          <w:rFonts w:hint="eastAsia" w:ascii="仿宋_GB2312" w:eastAsia="仿宋_GB2312" w:cstheme="minorBidi"/>
          <w:color w:val="auto"/>
          <w:kern w:val="2"/>
          <w:sz w:val="32"/>
          <w:szCs w:val="32"/>
          <w:highlight w:val="none"/>
          <w:lang w:val="en-US" w:eastAsia="zh-CN" w:bidi="ar-SA"/>
        </w:rPr>
        <w:t>跟岗实践，</w:t>
      </w:r>
      <w:r>
        <w:rPr>
          <w:rFonts w:hint="default" w:ascii="仿宋_GB2312" w:eastAsia="仿宋_GB2312" w:hAnsiTheme="minorHAnsi" w:cstheme="minorBidi"/>
          <w:color w:val="auto"/>
          <w:kern w:val="2"/>
          <w:sz w:val="32"/>
          <w:szCs w:val="32"/>
          <w:highlight w:val="none"/>
          <w:lang w:val="en-US" w:eastAsia="zh-CN" w:bidi="ar-SA"/>
        </w:rPr>
        <w:t>接受思想政治、师德师风、专业素养、课堂教学等全方位集中培训</w:t>
      </w:r>
      <w:r>
        <w:rPr>
          <w:rFonts w:hint="eastAsia" w:ascii="仿宋_GB2312" w:eastAsia="仿宋_GB2312" w:cstheme="minorBidi"/>
          <w:color w:val="auto"/>
          <w:kern w:val="2"/>
          <w:sz w:val="32"/>
          <w:szCs w:val="32"/>
          <w:highlight w:val="none"/>
          <w:lang w:val="en-US" w:eastAsia="zh-CN" w:bidi="ar-SA"/>
        </w:rPr>
        <w:t>。</w:t>
      </w:r>
    </w:p>
    <w:p>
      <w:pPr>
        <w:keepNext w:val="0"/>
        <w:keepLines w:val="0"/>
        <w:pageBreakBefore w:val="0"/>
        <w:kinsoku/>
        <w:wordWrap/>
        <w:topLinePunct w:val="0"/>
        <w:autoSpaceDE/>
        <w:autoSpaceDN/>
        <w:bidi w:val="0"/>
        <w:spacing w:line="580" w:lineRule="exact"/>
        <w:ind w:firstLine="640" w:firstLineChars="200"/>
        <w:textAlignment w:val="auto"/>
        <w:rPr>
          <w:rFonts w:hint="default" w:ascii="仿宋_GB2312" w:eastAsia="仿宋_GB2312" w:hAnsiTheme="minorHAnsi" w:cstheme="minorBidi"/>
          <w:color w:val="auto"/>
          <w:kern w:val="2"/>
          <w:sz w:val="32"/>
          <w:szCs w:val="32"/>
          <w:highlight w:val="none"/>
          <w:lang w:val="en-US" w:eastAsia="zh-CN" w:bidi="ar-SA"/>
        </w:rPr>
      </w:pP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五</w:t>
      </w: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完善退出机制。</w:t>
      </w:r>
      <w:r>
        <w:rPr>
          <w:rFonts w:hint="default" w:ascii="仿宋_GB2312" w:eastAsia="仿宋_GB2312" w:hAnsiTheme="minorHAnsi" w:cstheme="minorBidi"/>
          <w:color w:val="auto"/>
          <w:kern w:val="2"/>
          <w:sz w:val="32"/>
          <w:szCs w:val="32"/>
          <w:highlight w:val="none"/>
          <w:lang w:val="en-US" w:eastAsia="zh-CN" w:bidi="ar-SA"/>
        </w:rPr>
        <w:t>通过严格考核、科学评价等方式，逐步建立校长教师退出机制。校长退出由教育主管部门组织实施，教师退出在教育部门领导下由学校组织实施。对于未能竞聘上岗</w:t>
      </w:r>
      <w:r>
        <w:rPr>
          <w:rFonts w:hint="eastAsia" w:ascii="仿宋_GB2312" w:eastAsia="仿宋_GB2312" w:cstheme="minorBidi"/>
          <w:color w:val="auto"/>
          <w:kern w:val="2"/>
          <w:sz w:val="32"/>
          <w:szCs w:val="32"/>
          <w:highlight w:val="none"/>
          <w:lang w:val="en-US" w:eastAsia="zh-CN" w:bidi="ar-SA"/>
        </w:rPr>
        <w:t>的</w:t>
      </w:r>
      <w:r>
        <w:rPr>
          <w:rFonts w:hint="default" w:ascii="仿宋_GB2312" w:eastAsia="仿宋_GB2312" w:hAnsiTheme="minorHAnsi" w:cstheme="minorBidi"/>
          <w:color w:val="auto"/>
          <w:kern w:val="2"/>
          <w:sz w:val="32"/>
          <w:szCs w:val="32"/>
          <w:highlight w:val="none"/>
          <w:lang w:val="en-US" w:eastAsia="zh-CN" w:bidi="ar-SA"/>
        </w:rPr>
        <w:t>教师，通过</w:t>
      </w:r>
      <w:r>
        <w:rPr>
          <w:rFonts w:hint="eastAsia" w:ascii="仿宋_GB2312" w:eastAsia="仿宋_GB2312" w:cstheme="minorBidi"/>
          <w:color w:val="auto"/>
          <w:kern w:val="2"/>
          <w:sz w:val="32"/>
          <w:szCs w:val="32"/>
          <w:highlight w:val="none"/>
          <w:lang w:val="en-US" w:eastAsia="zh-CN" w:bidi="ar-SA"/>
        </w:rPr>
        <w:t>培训后重新竞聘上岗和组织部、编办、人社部门重新安置工作两种方式妥善分流安置</w:t>
      </w:r>
      <w:r>
        <w:rPr>
          <w:rFonts w:hint="default" w:ascii="仿宋_GB2312" w:eastAsia="仿宋_GB2312" w:hAnsiTheme="minorHAnsi" w:cstheme="minorBidi"/>
          <w:color w:val="auto"/>
          <w:kern w:val="2"/>
          <w:sz w:val="32"/>
          <w:szCs w:val="32"/>
          <w:highlight w:val="none"/>
          <w:lang w:val="en-US" w:eastAsia="zh-CN" w:bidi="ar-SA"/>
        </w:rPr>
        <w:t>，其待遇随岗调整，真正建立能上能下、能进能出的竞争性用人机制，激发学校教师队伍活力。</w:t>
      </w:r>
    </w:p>
    <w:p>
      <w:pPr>
        <w:keepNext w:val="0"/>
        <w:keepLines w:val="0"/>
        <w:pageBreakBefore w:val="0"/>
        <w:kinsoku/>
        <w:wordWrap/>
        <w:topLinePunct w:val="0"/>
        <w:autoSpaceDE/>
        <w:autoSpaceDN/>
        <w:bidi w:val="0"/>
        <w:spacing w:line="580" w:lineRule="exact"/>
        <w:ind w:firstLine="640" w:firstLineChars="200"/>
        <w:textAlignment w:val="auto"/>
        <w:rPr>
          <w:rFonts w:hint="default" w:ascii="仿宋_GB2312" w:eastAsia="仿宋_GB2312" w:hAnsiTheme="minorHAnsi" w:cstheme="minorBidi"/>
          <w:color w:val="auto"/>
          <w:kern w:val="2"/>
          <w:sz w:val="32"/>
          <w:szCs w:val="32"/>
          <w:highlight w:val="none"/>
          <w:lang w:val="en-US" w:eastAsia="zh-CN" w:bidi="ar-SA"/>
        </w:rPr>
      </w:pP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六</w:t>
      </w: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规范交流调整。</w:t>
      </w:r>
      <w:r>
        <w:rPr>
          <w:rFonts w:hint="default" w:ascii="仿宋_GB2312" w:eastAsia="仿宋_GB2312" w:hAnsiTheme="minorHAnsi" w:cstheme="minorBidi"/>
          <w:color w:val="auto"/>
          <w:kern w:val="2"/>
          <w:sz w:val="32"/>
          <w:szCs w:val="32"/>
          <w:highlight w:val="none"/>
          <w:lang w:val="en-US" w:eastAsia="zh-CN" w:bidi="ar-SA"/>
        </w:rPr>
        <w:t>坚持“优化结构、激发活力”的原则，</w:t>
      </w:r>
      <w:r>
        <w:rPr>
          <w:rFonts w:hint="eastAsia" w:ascii="仿宋_GB2312" w:eastAsia="仿宋_GB2312"/>
          <w:color w:val="000000" w:themeColor="text1"/>
          <w:sz w:val="32"/>
          <w:szCs w:val="32"/>
          <w:highlight w:val="none"/>
          <w14:textFill>
            <w14:solidFill>
              <w14:schemeClr w14:val="tx1"/>
            </w14:solidFill>
          </w14:textFill>
        </w:rPr>
        <w:t>推进区域内校长、教师交流轮岗，重点引导骨干教师在城乡间、校际间合理流动，逐步实现学校之间专任教师高一层次学历比例、中高级教师职称比例、骨干教师比例大体相当，实现区域内教师资源的均衡配置。以服务时间为前提，综合考虑服务年限、困难程度、班主任年限、业务考试、量化考核等因素将教师</w:t>
      </w:r>
      <w:r>
        <w:rPr>
          <w:rFonts w:hint="eastAsia" w:ascii="仿宋_GB2312" w:eastAsia="仿宋_GB2312"/>
          <w:color w:val="000000" w:themeColor="text1"/>
          <w:sz w:val="32"/>
          <w:szCs w:val="32"/>
          <w:highlight w:val="none"/>
          <w:lang w:val="en-US" w:eastAsia="zh-CN"/>
          <w14:textFill>
            <w14:solidFill>
              <w14:schemeClr w14:val="tx1"/>
            </w14:solidFill>
          </w14:textFill>
        </w:rPr>
        <w:t>进行</w:t>
      </w:r>
      <w:r>
        <w:rPr>
          <w:rFonts w:hint="eastAsia" w:ascii="仿宋_GB2312" w:eastAsia="仿宋_GB2312"/>
          <w:color w:val="000000" w:themeColor="text1"/>
          <w:sz w:val="32"/>
          <w:szCs w:val="32"/>
          <w:highlight w:val="none"/>
          <w14:textFill>
            <w14:solidFill>
              <w14:schemeClr w14:val="tx1"/>
            </w14:solidFill>
          </w14:textFill>
        </w:rPr>
        <w:t>交流轮岗</w:t>
      </w:r>
      <w:r>
        <w:rPr>
          <w:rFonts w:hint="eastAsia" w:ascii="仿宋_GB2312" w:eastAsia="仿宋_GB2312"/>
          <w:color w:val="000000" w:themeColor="text1"/>
          <w:sz w:val="32"/>
          <w:szCs w:val="32"/>
          <w:highlight w:val="none"/>
          <w:lang w:eastAsia="zh-CN"/>
          <w14:textFill>
            <w14:solidFill>
              <w14:schemeClr w14:val="tx1"/>
            </w14:solidFill>
          </w14:textFill>
        </w:rPr>
        <w:t>。将教师交流调整和教师交流轮岗有效衔接起来，</w:t>
      </w:r>
      <w:r>
        <w:rPr>
          <w:rFonts w:hint="eastAsia" w:ascii="仿宋_GB2312" w:eastAsia="仿宋_GB2312"/>
          <w:color w:val="000000" w:themeColor="text1"/>
          <w:sz w:val="32"/>
          <w:szCs w:val="32"/>
          <w:highlight w:val="none"/>
          <w14:textFill>
            <w14:solidFill>
              <w14:schemeClr w14:val="tx1"/>
            </w14:solidFill>
          </w14:textFill>
        </w:rPr>
        <w:t>每学年教师交流轮岗的比例不低于符合交流条件教师总数的10%，其中骨干教师交流轮岗应不低于交流总数的20%，引导骨干教师向农村学校、薄弱学校流动，实现城乡学校一体、均衡发展。通过建立交通补助、生活补贴等制度，切实采取有效措施，为校长和教师交流提供便利。加大</w:t>
      </w:r>
      <w:r>
        <w:rPr>
          <w:rFonts w:hint="eastAsia" w:ascii="仿宋_GB2312" w:eastAsia="仿宋_GB2312"/>
          <w:color w:val="000000" w:themeColor="text1"/>
          <w:sz w:val="32"/>
          <w:szCs w:val="32"/>
          <w:highlight w:val="none"/>
          <w:lang w:val="en-US" w:eastAsia="zh-CN"/>
          <w14:textFill>
            <w14:solidFill>
              <w14:schemeClr w14:val="tx1"/>
            </w14:solidFill>
          </w14:textFill>
        </w:rPr>
        <w:t>中</w:t>
      </w:r>
      <w:r>
        <w:rPr>
          <w:rFonts w:hint="eastAsia" w:ascii="仿宋_GB2312" w:eastAsia="仿宋_GB2312"/>
          <w:color w:val="000000" w:themeColor="text1"/>
          <w:sz w:val="32"/>
          <w:szCs w:val="32"/>
          <w:highlight w:val="none"/>
          <w14:textFill>
            <w14:solidFill>
              <w14:schemeClr w14:val="tx1"/>
            </w14:solidFill>
          </w14:textFill>
        </w:rPr>
        <w:t>小学教育联盟</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教育集团</w:t>
      </w:r>
      <w:r>
        <w:rPr>
          <w:rFonts w:hint="eastAsia" w:ascii="仿宋_GB2312" w:eastAsia="仿宋_GB2312"/>
          <w:color w:val="000000" w:themeColor="text1"/>
          <w:sz w:val="32"/>
          <w:szCs w:val="32"/>
          <w:highlight w:val="none"/>
          <w14:textFill>
            <w14:solidFill>
              <w14:schemeClr w14:val="tx1"/>
            </w14:solidFill>
          </w14:textFill>
        </w:rPr>
        <w:t>之间的对口支援力度，广泛开展多种形式的支教活动，鼓励特级教师和高级教师定期</w:t>
      </w:r>
      <w:r>
        <w:rPr>
          <w:rFonts w:hint="eastAsia" w:ascii="仿宋_GB2312" w:eastAsia="仿宋_GB2312"/>
          <w:color w:val="000000" w:themeColor="text1"/>
          <w:sz w:val="32"/>
          <w:szCs w:val="32"/>
          <w:highlight w:val="none"/>
          <w:lang w:val="en-US" w:eastAsia="zh-CN"/>
          <w14:textFill>
            <w14:solidFill>
              <w14:schemeClr w14:val="tx1"/>
            </w14:solidFill>
          </w14:textFill>
        </w:rPr>
        <w:t>到</w:t>
      </w:r>
      <w:r>
        <w:rPr>
          <w:rFonts w:hint="eastAsia" w:ascii="仿宋_GB2312" w:eastAsia="仿宋_GB2312"/>
          <w:color w:val="000000" w:themeColor="text1"/>
          <w:sz w:val="32"/>
          <w:szCs w:val="32"/>
          <w:highlight w:val="none"/>
          <w14:textFill>
            <w14:solidFill>
              <w14:schemeClr w14:val="tx1"/>
            </w14:solidFill>
          </w14:textFill>
        </w:rPr>
        <w:t>基层学校</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薄弱学校</w:t>
      </w:r>
      <w:r>
        <w:rPr>
          <w:rFonts w:hint="eastAsia" w:ascii="仿宋_GB2312" w:eastAsia="仿宋_GB2312"/>
          <w:color w:val="000000" w:themeColor="text1"/>
          <w:sz w:val="32"/>
          <w:szCs w:val="32"/>
          <w:highlight w:val="none"/>
          <w14:textFill>
            <w14:solidFill>
              <w14:schemeClr w14:val="tx1"/>
            </w14:solidFill>
          </w14:textFill>
        </w:rPr>
        <w:t>支教服务。实施银龄讲学计划，鼓励支持乐于</w:t>
      </w:r>
      <w:r>
        <w:rPr>
          <w:rFonts w:hint="eastAsia" w:ascii="仿宋_GB2312" w:eastAsia="仿宋_GB2312"/>
          <w:color w:val="000000" w:themeColor="text1"/>
          <w:sz w:val="32"/>
          <w:szCs w:val="32"/>
          <w:highlight w:val="none"/>
          <w:lang w:val="en-US" w:eastAsia="zh-CN"/>
          <w14:textFill>
            <w14:solidFill>
              <w14:schemeClr w14:val="tx1"/>
            </w14:solidFill>
          </w14:textFill>
        </w:rPr>
        <w:t>奉献</w:t>
      </w:r>
      <w:r>
        <w:rPr>
          <w:rFonts w:hint="eastAsia" w:ascii="仿宋_GB2312" w:eastAsia="仿宋_GB2312"/>
          <w:color w:val="000000" w:themeColor="text1"/>
          <w:sz w:val="32"/>
          <w:szCs w:val="32"/>
          <w:highlight w:val="none"/>
          <w14:textFill>
            <w14:solidFill>
              <w14:schemeClr w14:val="tx1"/>
            </w14:solidFill>
          </w14:textFill>
        </w:rPr>
        <w:t>、身体健康的优秀退休教师到基层学校</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薄弱学校</w:t>
      </w:r>
      <w:r>
        <w:rPr>
          <w:rFonts w:hint="eastAsia" w:ascii="仿宋_GB2312" w:eastAsia="仿宋_GB2312"/>
          <w:color w:val="000000" w:themeColor="text1"/>
          <w:sz w:val="32"/>
          <w:szCs w:val="32"/>
          <w:highlight w:val="none"/>
          <w14:textFill>
            <w14:solidFill>
              <w14:schemeClr w14:val="tx1"/>
            </w14:solidFill>
          </w14:textFill>
        </w:rPr>
        <w:t>支教讲学</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并给予一定待遇</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kinsoku/>
        <w:wordWrap/>
        <w:topLinePunct w:val="0"/>
        <w:autoSpaceDE/>
        <w:autoSpaceDN/>
        <w:bidi w:val="0"/>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七</w:t>
      </w: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完善聘用管理。</w:t>
      </w:r>
      <w:r>
        <w:rPr>
          <w:rFonts w:hint="default" w:ascii="仿宋_GB2312" w:eastAsia="仿宋_GB2312" w:hAnsiTheme="minorHAnsi" w:cstheme="minorBidi"/>
          <w:color w:val="auto"/>
          <w:kern w:val="2"/>
          <w:sz w:val="32"/>
          <w:szCs w:val="32"/>
          <w:highlight w:val="none"/>
          <w:lang w:val="en-US" w:eastAsia="zh-CN" w:bidi="ar-SA"/>
        </w:rPr>
        <w:t>按照“按需设岗、竞聘上岗、合同管理”的原则，全面推行中小学、幼儿园教师聘用合同管理，落实学校、幼儿园用人自主权。学校、幼儿园要按照相关政策要求，科学合理地拟定教师竞聘方案</w:t>
      </w:r>
      <w:r>
        <w:rPr>
          <w:rFonts w:hint="eastAsia" w:ascii="仿宋_GB2312" w:eastAsia="仿宋_GB2312" w:cstheme="minorBidi"/>
          <w:color w:val="auto"/>
          <w:kern w:val="2"/>
          <w:sz w:val="32"/>
          <w:szCs w:val="32"/>
          <w:highlight w:val="none"/>
          <w:lang w:val="en-US" w:eastAsia="zh-CN" w:bidi="ar-SA"/>
        </w:rPr>
        <w:t>（需经全体教职工大会或教职工代表大会85%以上通过后方可实施）</w:t>
      </w:r>
      <w:r>
        <w:rPr>
          <w:rFonts w:hint="default" w:ascii="仿宋_GB2312" w:eastAsia="仿宋_GB2312" w:hAnsiTheme="minorHAnsi" w:cstheme="minorBidi"/>
          <w:color w:val="auto"/>
          <w:kern w:val="2"/>
          <w:sz w:val="32"/>
          <w:szCs w:val="32"/>
          <w:highlight w:val="none"/>
          <w:lang w:val="en-US" w:eastAsia="zh-CN" w:bidi="ar-SA"/>
        </w:rPr>
        <w:t>，包括竞聘时间、竞聘程序、竞聘办法等，实行全员竞聘上岗，依法做好学校、幼儿园与各类聘用人员聘用合同的签订、履行。</w:t>
      </w:r>
      <w:r>
        <w:rPr>
          <w:rFonts w:hint="default" w:ascii="Times New Roman" w:hAnsi="Times New Roman" w:eastAsia="仿宋_GB2312" w:cs="Times New Roman"/>
          <w:color w:val="auto"/>
          <w:sz w:val="32"/>
          <w:szCs w:val="32"/>
          <w:highlight w:val="none"/>
          <w:lang w:val="en-US" w:eastAsia="zh-CN"/>
        </w:rPr>
        <w:t>校内竞聘由</w:t>
      </w:r>
      <w:r>
        <w:rPr>
          <w:rFonts w:hint="eastAsia" w:ascii="Times New Roman" w:hAnsi="Times New Roman" w:eastAsia="仿宋_GB2312" w:cs="Times New Roman"/>
          <w:color w:val="auto"/>
          <w:sz w:val="32"/>
          <w:szCs w:val="32"/>
          <w:highlight w:val="none"/>
          <w:lang w:val="en-US" w:eastAsia="zh-CN"/>
        </w:rPr>
        <w:t>聘任领导小组</w:t>
      </w:r>
      <w:r>
        <w:rPr>
          <w:rFonts w:hint="default" w:ascii="Times New Roman" w:hAnsi="Times New Roman" w:eastAsia="仿宋_GB2312" w:cs="Times New Roman"/>
          <w:color w:val="auto"/>
          <w:sz w:val="32"/>
          <w:szCs w:val="32"/>
          <w:highlight w:val="none"/>
          <w:lang w:val="en-US" w:eastAsia="zh-CN"/>
        </w:rPr>
        <w:t>聘任中层干部</w:t>
      </w:r>
      <w:r>
        <w:rPr>
          <w:rFonts w:hint="eastAsia" w:ascii="Times New Roman" w:hAnsi="Times New Roman" w:eastAsia="仿宋_GB2312" w:cs="Times New Roman"/>
          <w:color w:val="auto"/>
          <w:sz w:val="32"/>
          <w:szCs w:val="32"/>
          <w:highlight w:val="none"/>
          <w:lang w:val="en-US" w:eastAsia="zh-CN"/>
        </w:rPr>
        <w:t>与教职工</w:t>
      </w:r>
      <w:r>
        <w:rPr>
          <w:rFonts w:hint="default" w:ascii="Times New Roman" w:hAnsi="Times New Roman" w:eastAsia="仿宋_GB2312" w:cs="Times New Roman"/>
          <w:color w:val="auto"/>
          <w:sz w:val="32"/>
          <w:szCs w:val="32"/>
          <w:highlight w:val="none"/>
          <w:lang w:val="en-US" w:eastAsia="zh-CN"/>
        </w:rPr>
        <w:t>，中层干部与</w:t>
      </w:r>
      <w:r>
        <w:rPr>
          <w:rFonts w:hint="eastAsia" w:ascii="Times New Roman" w:hAnsi="Times New Roman" w:eastAsia="仿宋_GB2312" w:cs="Times New Roman"/>
          <w:color w:val="auto"/>
          <w:sz w:val="32"/>
          <w:szCs w:val="32"/>
          <w:highlight w:val="none"/>
          <w:lang w:val="en-US" w:eastAsia="zh-CN"/>
        </w:rPr>
        <w:t>教职工</w:t>
      </w:r>
      <w:r>
        <w:rPr>
          <w:rFonts w:hint="default" w:ascii="Times New Roman" w:hAnsi="Times New Roman" w:eastAsia="仿宋_GB2312" w:cs="Times New Roman"/>
          <w:color w:val="auto"/>
          <w:sz w:val="32"/>
          <w:szCs w:val="32"/>
          <w:highlight w:val="none"/>
          <w:lang w:val="en-US" w:eastAsia="zh-CN"/>
        </w:rPr>
        <w:t>实行双向选择。校内竞聘上岗，可按先竞聘教学岗位，再竞聘非教学岗位的顺序；或者按工作量大小的顺序，实施分轮竞聘。教职工人数较多的学校要组织多轮竞聘，做到人岗相适。符合校内直聘的教职工，也可自愿参加其他岗位竞聘。</w:t>
      </w:r>
    </w:p>
    <w:p>
      <w:pPr>
        <w:keepNext w:val="0"/>
        <w:keepLines w:val="0"/>
        <w:pageBreakBefore w:val="0"/>
        <w:kinsoku/>
        <w:wordWrap/>
        <w:topLinePunct w:val="0"/>
        <w:autoSpaceDE/>
        <w:autoSpaceDN/>
        <w:bidi w:val="0"/>
        <w:spacing w:line="580" w:lineRule="exact"/>
        <w:ind w:firstLine="640" w:firstLineChars="200"/>
        <w:textAlignment w:val="auto"/>
        <w:rPr>
          <w:rFonts w:hint="default" w:ascii="仿宋_GB2312" w:eastAsia="仿宋_GB2312" w:hAnsiTheme="minorHAnsi" w:cstheme="minorBidi"/>
          <w:color w:val="auto"/>
          <w:kern w:val="2"/>
          <w:sz w:val="32"/>
          <w:szCs w:val="32"/>
          <w:highlight w:val="none"/>
          <w:lang w:val="en-US" w:eastAsia="zh-CN" w:bidi="ar-SA"/>
        </w:rPr>
      </w:pP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八</w:t>
      </w: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推行校园长职级管理。</w:t>
      </w:r>
      <w:r>
        <w:rPr>
          <w:rFonts w:hint="default" w:ascii="仿宋_GB2312" w:eastAsia="仿宋_GB2312" w:hAnsiTheme="minorHAnsi" w:cstheme="minorBidi"/>
          <w:color w:val="auto"/>
          <w:kern w:val="2"/>
          <w:sz w:val="32"/>
          <w:szCs w:val="32"/>
          <w:highlight w:val="none"/>
          <w:lang w:val="en-US" w:eastAsia="zh-CN" w:bidi="ar-SA"/>
        </w:rPr>
        <w:t>遵循教育发展规律和校园长成长规律，着力构建导向明确、标准科学、体系完善的校园长绩效考核评价制度，建立以职级制为核心的校园长管理体制，推动校园长队伍专业化发展，逐步实现专家办学、教育家办学。建立校园长职级评审制度，从任职资历、业绩成果、校园规模及管理难易程度、任职学校综合业绩、校园长综合素质、考核评审委员会评审等方面制定专业的职级评审标准。建立校园长职级制的评定管理与考核办法，把考核结果作为校园长职级晋升、奖惩、续聘</w:t>
      </w:r>
      <w:r>
        <w:rPr>
          <w:rFonts w:hint="eastAsia" w:ascii="仿宋_GB2312" w:eastAsia="仿宋_GB2312" w:cstheme="minorBidi"/>
          <w:color w:val="auto"/>
          <w:kern w:val="2"/>
          <w:sz w:val="32"/>
          <w:szCs w:val="32"/>
          <w:highlight w:val="none"/>
          <w:lang w:val="en-US" w:eastAsia="zh-CN" w:bidi="ar-SA"/>
        </w:rPr>
        <w:t>或</w:t>
      </w:r>
      <w:r>
        <w:rPr>
          <w:rFonts w:hint="default" w:ascii="仿宋_GB2312" w:eastAsia="仿宋_GB2312" w:hAnsiTheme="minorHAnsi" w:cstheme="minorBidi"/>
          <w:color w:val="auto"/>
          <w:kern w:val="2"/>
          <w:sz w:val="32"/>
          <w:szCs w:val="32"/>
          <w:highlight w:val="none"/>
          <w:lang w:val="en-US" w:eastAsia="zh-CN" w:bidi="ar-SA"/>
        </w:rPr>
        <w:t>解聘的重要依据。</w:t>
      </w:r>
    </w:p>
    <w:p>
      <w:pPr>
        <w:keepNext w:val="0"/>
        <w:keepLines w:val="0"/>
        <w:pageBreakBefore w:val="0"/>
        <w:kinsoku/>
        <w:wordWrap/>
        <w:topLinePunct w:val="0"/>
        <w:autoSpaceDE/>
        <w:autoSpaceDN/>
        <w:bidi w:val="0"/>
        <w:spacing w:line="580" w:lineRule="exact"/>
        <w:ind w:firstLine="640" w:firstLineChars="200"/>
        <w:textAlignment w:val="auto"/>
        <w:rPr>
          <w:rFonts w:hint="default" w:ascii="仿宋_GB2312" w:eastAsia="仿宋_GB2312" w:hAnsiTheme="minorHAnsi" w:cstheme="minorBidi"/>
          <w:color w:val="auto"/>
          <w:kern w:val="2"/>
          <w:sz w:val="32"/>
          <w:szCs w:val="32"/>
          <w:highlight w:val="none"/>
          <w:lang w:val="en-US" w:eastAsia="zh-CN" w:bidi="ar-SA"/>
        </w:rPr>
      </w:pP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九</w:t>
      </w: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完善考核奖励制度。</w:t>
      </w:r>
      <w:r>
        <w:rPr>
          <w:rFonts w:hint="eastAsia" w:ascii="仿宋_GB2312" w:eastAsia="仿宋_GB2312"/>
          <w:color w:val="000000" w:themeColor="text1"/>
          <w:sz w:val="32"/>
          <w:szCs w:val="32"/>
          <w:highlight w:val="none"/>
          <w14:textFill>
            <w14:solidFill>
              <w14:schemeClr w14:val="tx1"/>
            </w14:solidFill>
          </w14:textFill>
        </w:rPr>
        <w:t>按照公开、公平</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公正原则，</w:t>
      </w:r>
      <w:r>
        <w:rPr>
          <w:rFonts w:hint="default" w:ascii="仿宋_GB2312" w:eastAsia="仿宋_GB2312" w:hAnsiTheme="minorHAnsi" w:cstheme="minorBidi"/>
          <w:color w:val="auto"/>
          <w:kern w:val="2"/>
          <w:sz w:val="32"/>
          <w:szCs w:val="32"/>
          <w:highlight w:val="none"/>
          <w:lang w:val="en-US" w:eastAsia="zh-CN" w:bidi="ar-SA"/>
        </w:rPr>
        <w:t>建立校园、教师、学生、家长和社会多方参与的教师考核评价机制。严格执行</w:t>
      </w:r>
      <w:r>
        <w:rPr>
          <w:rFonts w:hint="eastAsia" w:ascii="仿宋_GB2312" w:eastAsia="仿宋_GB2312" w:cstheme="minorBidi"/>
          <w:color w:val="auto"/>
          <w:kern w:val="2"/>
          <w:sz w:val="32"/>
          <w:szCs w:val="32"/>
          <w:highlight w:val="none"/>
          <w:lang w:val="en-US" w:eastAsia="zh-CN" w:bidi="ar-SA"/>
        </w:rPr>
        <w:t>教职工大会或</w:t>
      </w:r>
      <w:r>
        <w:rPr>
          <w:rFonts w:hint="default" w:ascii="仿宋_GB2312" w:eastAsia="仿宋_GB2312" w:hAnsiTheme="minorHAnsi" w:cstheme="minorBidi"/>
          <w:color w:val="auto"/>
          <w:kern w:val="2"/>
          <w:sz w:val="32"/>
          <w:szCs w:val="32"/>
          <w:highlight w:val="none"/>
          <w:lang w:val="en-US" w:eastAsia="zh-CN" w:bidi="ar-SA"/>
        </w:rPr>
        <w:t>教代会审议制度，进一步规范方案、制度等管理性文件产生的程序，使教师专业发展导向明确，引领教师健康持续发展。按照“多劳多得、优绩优酬、不劳不得”的原则，以岗位职责为依据，重点从师德水平、工作量、工作业绩等方面科学制定考评方案，并将考核结果作为评先选优、职称评聘、绩效奖励、续签合同的重要依据。按照上级绩效工资分配指导意见，将班主任津贴</w:t>
      </w:r>
      <w:r>
        <w:rPr>
          <w:rFonts w:hint="eastAsia" w:ascii="仿宋_GB2312" w:eastAsia="仿宋_GB2312" w:cstheme="minorBidi"/>
          <w:color w:val="auto"/>
          <w:kern w:val="2"/>
          <w:sz w:val="32"/>
          <w:szCs w:val="32"/>
          <w:highlight w:val="none"/>
          <w:lang w:val="en-US" w:eastAsia="zh-CN" w:bidi="ar-SA"/>
        </w:rPr>
        <w:t>单列，将</w:t>
      </w:r>
      <w:r>
        <w:rPr>
          <w:rFonts w:hint="default" w:ascii="仿宋_GB2312" w:eastAsia="仿宋_GB2312" w:hAnsiTheme="minorHAnsi" w:cstheme="minorBidi"/>
          <w:color w:val="auto"/>
          <w:kern w:val="2"/>
          <w:sz w:val="32"/>
          <w:szCs w:val="32"/>
          <w:highlight w:val="none"/>
          <w:lang w:val="en-US" w:eastAsia="zh-CN" w:bidi="ar-SA"/>
        </w:rPr>
        <w:t>课时</w:t>
      </w:r>
      <w:r>
        <w:rPr>
          <w:rFonts w:hint="eastAsia" w:ascii="仿宋_GB2312" w:eastAsia="仿宋_GB2312" w:cstheme="minorBidi"/>
          <w:color w:val="auto"/>
          <w:kern w:val="2"/>
          <w:sz w:val="32"/>
          <w:szCs w:val="32"/>
          <w:highlight w:val="none"/>
          <w:lang w:val="en-US" w:eastAsia="zh-CN" w:bidi="ar-SA"/>
        </w:rPr>
        <w:t>（</w:t>
      </w:r>
      <w:r>
        <w:rPr>
          <w:rFonts w:hint="default" w:ascii="仿宋_GB2312" w:eastAsia="仿宋_GB2312" w:hAnsiTheme="minorHAnsi" w:cstheme="minorBidi"/>
          <w:color w:val="auto"/>
          <w:kern w:val="2"/>
          <w:sz w:val="32"/>
          <w:szCs w:val="32"/>
          <w:highlight w:val="none"/>
          <w:lang w:val="en-US" w:eastAsia="zh-CN" w:bidi="ar-SA"/>
        </w:rPr>
        <w:t>工作</w:t>
      </w:r>
      <w:r>
        <w:rPr>
          <w:rFonts w:hint="eastAsia" w:ascii="仿宋_GB2312" w:eastAsia="仿宋_GB2312" w:cstheme="minorBidi"/>
          <w:color w:val="auto"/>
          <w:kern w:val="2"/>
          <w:sz w:val="32"/>
          <w:szCs w:val="32"/>
          <w:highlight w:val="none"/>
          <w:lang w:val="en-US" w:eastAsia="zh-CN" w:bidi="ar-SA"/>
        </w:rPr>
        <w:t>）</w:t>
      </w:r>
      <w:r>
        <w:rPr>
          <w:rFonts w:hint="default" w:ascii="仿宋_GB2312" w:eastAsia="仿宋_GB2312" w:hAnsiTheme="minorHAnsi" w:cstheme="minorBidi"/>
          <w:color w:val="auto"/>
          <w:kern w:val="2"/>
          <w:sz w:val="32"/>
          <w:szCs w:val="32"/>
          <w:highlight w:val="none"/>
          <w:lang w:val="en-US" w:eastAsia="zh-CN" w:bidi="ar-SA"/>
        </w:rPr>
        <w:t>津贴、超课时津贴、考核奖励、教学成果奖励等项目一并纳入教师绩效工资总量</w:t>
      </w:r>
      <w:r>
        <w:rPr>
          <w:rFonts w:hint="eastAsia" w:ascii="仿宋_GB2312" w:eastAsia="仿宋_GB2312" w:cstheme="minorBidi"/>
          <w:color w:val="auto"/>
          <w:kern w:val="2"/>
          <w:sz w:val="32"/>
          <w:szCs w:val="32"/>
          <w:highlight w:val="none"/>
          <w:lang w:val="en-US" w:eastAsia="zh-CN" w:bidi="ar-SA"/>
        </w:rPr>
        <w:t>（不包含班主任津贴、中高考奖励）</w:t>
      </w:r>
      <w:r>
        <w:rPr>
          <w:rFonts w:hint="default" w:ascii="仿宋_GB2312" w:eastAsia="仿宋_GB2312" w:hAnsiTheme="minorHAnsi" w:cstheme="minorBidi"/>
          <w:color w:val="auto"/>
          <w:kern w:val="2"/>
          <w:sz w:val="32"/>
          <w:szCs w:val="32"/>
          <w:highlight w:val="none"/>
          <w:lang w:val="en-US" w:eastAsia="zh-CN" w:bidi="ar-SA"/>
        </w:rPr>
        <w:t>。加大教师评先选优力度，开展好优秀校园长、</w:t>
      </w:r>
      <w:r>
        <w:rPr>
          <w:rFonts w:hint="eastAsia" w:ascii="仿宋_GB2312" w:eastAsia="仿宋_GB2312" w:cstheme="minorBidi"/>
          <w:color w:val="auto"/>
          <w:kern w:val="2"/>
          <w:sz w:val="32"/>
          <w:szCs w:val="32"/>
          <w:highlight w:val="none"/>
          <w:lang w:val="en-US" w:eastAsia="zh-CN" w:bidi="ar-SA"/>
        </w:rPr>
        <w:t>最美</w:t>
      </w:r>
      <w:r>
        <w:rPr>
          <w:rFonts w:hint="default" w:ascii="仿宋_GB2312" w:eastAsia="仿宋_GB2312" w:hAnsiTheme="minorHAnsi" w:cstheme="minorBidi"/>
          <w:color w:val="auto"/>
          <w:kern w:val="2"/>
          <w:sz w:val="32"/>
          <w:szCs w:val="32"/>
          <w:highlight w:val="none"/>
          <w:lang w:val="en-US" w:eastAsia="zh-CN" w:bidi="ar-SA"/>
        </w:rPr>
        <w:t>教师、优秀教师、优秀教育工作者等各级各类评先选优工作。落实好乡村教师荣誉颁发制度，组织好教师节评先选优和庆祝活动。鼓励社会团体、企事业单位、民间组织对作出</w:t>
      </w:r>
      <w:bookmarkStart w:id="0" w:name="_GoBack"/>
      <w:bookmarkEnd w:id="0"/>
      <w:r>
        <w:rPr>
          <w:rFonts w:hint="default" w:ascii="仿宋_GB2312" w:eastAsia="仿宋_GB2312" w:hAnsiTheme="minorHAnsi" w:cstheme="minorBidi"/>
          <w:color w:val="auto"/>
          <w:kern w:val="2"/>
          <w:sz w:val="32"/>
          <w:szCs w:val="32"/>
          <w:highlight w:val="none"/>
          <w:lang w:val="en-US" w:eastAsia="zh-CN" w:bidi="ar-SA"/>
        </w:rPr>
        <w:t>突出贡献的优秀教师给予奖励。</w:t>
      </w:r>
    </w:p>
    <w:p>
      <w:pPr>
        <w:keepNext w:val="0"/>
        <w:keepLines w:val="0"/>
        <w:pageBreakBefore w:val="0"/>
        <w:kinsoku/>
        <w:wordWrap/>
        <w:topLinePunct w:val="0"/>
        <w:autoSpaceDE/>
        <w:autoSpaceDN/>
        <w:bidi w:val="0"/>
        <w:spacing w:line="580" w:lineRule="exact"/>
        <w:ind w:firstLine="640" w:firstLineChars="200"/>
        <w:textAlignment w:val="auto"/>
        <w:rPr>
          <w:rFonts w:hint="default" w:ascii="仿宋_GB2312" w:eastAsia="仿宋_GB2312" w:hAnsiTheme="minorHAnsi" w:cstheme="minorBidi"/>
          <w:color w:val="auto"/>
          <w:kern w:val="2"/>
          <w:sz w:val="32"/>
          <w:szCs w:val="32"/>
          <w:highlight w:val="none"/>
          <w:lang w:val="en-US" w:eastAsia="zh-CN" w:bidi="ar-SA"/>
        </w:rPr>
      </w:pP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十</w:t>
      </w: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完善待遇保障机制。</w:t>
      </w:r>
      <w:r>
        <w:rPr>
          <w:rFonts w:hint="default" w:ascii="仿宋_GB2312" w:eastAsia="仿宋_GB2312" w:hAnsiTheme="minorHAnsi" w:cstheme="minorBidi"/>
          <w:color w:val="auto"/>
          <w:kern w:val="2"/>
          <w:sz w:val="32"/>
          <w:szCs w:val="32"/>
          <w:highlight w:val="none"/>
          <w:lang w:val="en-US" w:eastAsia="zh-CN" w:bidi="ar-SA"/>
        </w:rPr>
        <w:t>建立和完善中小学教师工资待遇与经济社会发展联动保障机制，确保教师平均工资水平高于旗内国家公务员的平均工资水平，并逐年提高。落实自治区关于提高班主任津贴标准的要求，高中阶段学校班主任平均津贴不低于</w:t>
      </w:r>
      <w:r>
        <w:rPr>
          <w:rFonts w:hint="eastAsia" w:ascii="仿宋_GB2312" w:eastAsia="仿宋_GB2312" w:cstheme="minorBidi"/>
          <w:color w:val="auto"/>
          <w:kern w:val="2"/>
          <w:sz w:val="32"/>
          <w:szCs w:val="32"/>
          <w:highlight w:val="none"/>
          <w:lang w:val="en-US" w:eastAsia="zh-CN" w:bidi="ar-SA"/>
        </w:rPr>
        <w:t>2</w:t>
      </w:r>
      <w:r>
        <w:rPr>
          <w:rFonts w:hint="default" w:ascii="仿宋_GB2312" w:eastAsia="仿宋_GB2312" w:hAnsiTheme="minorHAnsi" w:cstheme="minorBidi"/>
          <w:color w:val="auto"/>
          <w:kern w:val="2"/>
          <w:sz w:val="32"/>
          <w:szCs w:val="32"/>
          <w:highlight w:val="none"/>
          <w:lang w:val="en-US" w:eastAsia="zh-CN" w:bidi="ar-SA"/>
        </w:rPr>
        <w:t>500元/月，义务教育阶段学校班主任平均津贴不低于</w:t>
      </w:r>
      <w:r>
        <w:rPr>
          <w:rFonts w:hint="eastAsia" w:ascii="仿宋_GB2312" w:eastAsia="仿宋_GB2312" w:cstheme="minorBidi"/>
          <w:color w:val="auto"/>
          <w:kern w:val="2"/>
          <w:sz w:val="32"/>
          <w:szCs w:val="32"/>
          <w:highlight w:val="none"/>
          <w:lang w:val="en-US" w:eastAsia="zh-CN" w:bidi="ar-SA"/>
        </w:rPr>
        <w:t>2000</w:t>
      </w:r>
      <w:r>
        <w:rPr>
          <w:rFonts w:hint="default" w:ascii="仿宋_GB2312" w:eastAsia="仿宋_GB2312" w:hAnsiTheme="minorHAnsi" w:cstheme="minorBidi"/>
          <w:color w:val="auto"/>
          <w:kern w:val="2"/>
          <w:sz w:val="32"/>
          <w:szCs w:val="32"/>
          <w:highlight w:val="none"/>
          <w:lang w:val="en-US" w:eastAsia="zh-CN" w:bidi="ar-SA"/>
        </w:rPr>
        <w:t>元/月，寄宿制学校在上述标准上再提高500元/月，并建立长效增长激励机制。深入实施乡村教师支持计划，落实农村牧区</w:t>
      </w:r>
      <w:r>
        <w:rPr>
          <w:rFonts w:hint="eastAsia" w:ascii="仿宋_GB2312" w:eastAsia="仿宋_GB2312" w:cstheme="minorBidi"/>
          <w:color w:val="auto"/>
          <w:kern w:val="2"/>
          <w:sz w:val="32"/>
          <w:szCs w:val="32"/>
          <w:highlight w:val="none"/>
          <w:lang w:val="en-US" w:eastAsia="zh-CN" w:bidi="ar-SA"/>
        </w:rPr>
        <w:t>（</w:t>
      </w:r>
      <w:r>
        <w:rPr>
          <w:rFonts w:hint="default" w:ascii="仿宋_GB2312" w:eastAsia="仿宋_GB2312" w:hAnsiTheme="minorHAnsi" w:cstheme="minorBidi"/>
          <w:color w:val="auto"/>
          <w:kern w:val="2"/>
          <w:sz w:val="32"/>
          <w:szCs w:val="32"/>
          <w:highlight w:val="none"/>
          <w:lang w:val="en-US" w:eastAsia="zh-CN" w:bidi="ar-SA"/>
        </w:rPr>
        <w:t>旗政府所在地以外</w:t>
      </w:r>
      <w:r>
        <w:rPr>
          <w:rFonts w:hint="eastAsia" w:ascii="仿宋_GB2312" w:eastAsia="仿宋_GB2312" w:cstheme="minorBidi"/>
          <w:color w:val="auto"/>
          <w:kern w:val="2"/>
          <w:sz w:val="32"/>
          <w:szCs w:val="32"/>
          <w:highlight w:val="none"/>
          <w:lang w:val="en-US" w:eastAsia="zh-CN" w:bidi="ar-SA"/>
        </w:rPr>
        <w:t>）</w:t>
      </w:r>
      <w:r>
        <w:rPr>
          <w:rFonts w:hint="default" w:ascii="仿宋_GB2312" w:eastAsia="仿宋_GB2312" w:hAnsiTheme="minorHAnsi" w:cstheme="minorBidi"/>
          <w:color w:val="auto"/>
          <w:kern w:val="2"/>
          <w:sz w:val="32"/>
          <w:szCs w:val="32"/>
          <w:highlight w:val="none"/>
          <w:lang w:val="en-US" w:eastAsia="zh-CN" w:bidi="ar-SA"/>
        </w:rPr>
        <w:t>教师交通费和误餐费补助每人每年平均1万元政策以及苏木乡镇工作补贴政策，根据实际情况分区域分等次发放。加强农村牧区教师周转宿舍建设，按规定将符合条件的教师纳入当地住房保障范围，为无房教师优先安排公租房和政府保障性住房，让教师住有所居。</w:t>
      </w:r>
    </w:p>
    <w:p>
      <w:pPr>
        <w:keepNext w:val="0"/>
        <w:keepLines w:val="0"/>
        <w:pageBreakBefore w:val="0"/>
        <w:kinsoku/>
        <w:wordWrap/>
        <w:topLinePunct w:val="0"/>
        <w:autoSpaceDE/>
        <w:autoSpaceDN/>
        <w:bidi w:val="0"/>
        <w:spacing w:line="580" w:lineRule="exact"/>
        <w:ind w:firstLine="640" w:firstLineChars="200"/>
        <w:textAlignment w:val="auto"/>
        <w:rPr>
          <w:rFonts w:hint="default" w:ascii="仿宋_GB2312" w:eastAsia="仿宋_GB2312" w:hAnsiTheme="minorHAnsi" w:cstheme="minorBidi"/>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五、工作要求</w:t>
      </w:r>
    </w:p>
    <w:p>
      <w:pPr>
        <w:keepNext w:val="0"/>
        <w:keepLines w:val="0"/>
        <w:pageBreakBefore w:val="0"/>
        <w:kinsoku/>
        <w:wordWrap/>
        <w:topLinePunct w:val="0"/>
        <w:autoSpaceDE/>
        <w:autoSpaceDN/>
        <w:bidi w:val="0"/>
        <w:spacing w:line="580" w:lineRule="exact"/>
        <w:ind w:firstLine="640" w:firstLineChars="200"/>
        <w:textAlignment w:val="auto"/>
        <w:rPr>
          <w:rFonts w:hint="default" w:ascii="仿宋_GB2312" w:eastAsia="仿宋_GB2312" w:hAnsiTheme="minorHAnsi" w:cstheme="minorBidi"/>
          <w:color w:val="auto"/>
          <w:kern w:val="2"/>
          <w:sz w:val="32"/>
          <w:szCs w:val="32"/>
          <w:highlight w:val="none"/>
          <w:lang w:val="en-US" w:eastAsia="zh-CN" w:bidi="ar-SA"/>
        </w:rPr>
      </w:pP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一</w:t>
      </w: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提高思想认识。</w:t>
      </w:r>
      <w:r>
        <w:rPr>
          <w:rFonts w:hint="default" w:ascii="仿宋_GB2312" w:eastAsia="仿宋_GB2312" w:hAnsiTheme="minorHAnsi" w:cstheme="minorBidi"/>
          <w:color w:val="auto"/>
          <w:kern w:val="2"/>
          <w:sz w:val="32"/>
          <w:szCs w:val="32"/>
          <w:highlight w:val="none"/>
          <w:lang w:val="en-US" w:eastAsia="zh-CN" w:bidi="ar-SA"/>
        </w:rPr>
        <w:t>实施中小学</w:t>
      </w:r>
      <w:r>
        <w:rPr>
          <w:rFonts w:hint="eastAsia" w:ascii="仿宋_GB2312" w:eastAsia="仿宋_GB2312" w:cstheme="minorBidi"/>
          <w:color w:val="auto"/>
          <w:kern w:val="2"/>
          <w:sz w:val="32"/>
          <w:szCs w:val="32"/>
          <w:highlight w:val="none"/>
          <w:lang w:val="en-US" w:eastAsia="zh-CN" w:bidi="ar-SA"/>
        </w:rPr>
        <w:t>幼儿园</w:t>
      </w:r>
      <w:r>
        <w:rPr>
          <w:rFonts w:hint="default" w:ascii="仿宋_GB2312" w:eastAsia="仿宋_GB2312" w:hAnsiTheme="minorHAnsi" w:cstheme="minorBidi"/>
          <w:color w:val="auto"/>
          <w:kern w:val="2"/>
          <w:sz w:val="32"/>
          <w:szCs w:val="32"/>
          <w:highlight w:val="none"/>
          <w:lang w:val="en-US" w:eastAsia="zh-CN" w:bidi="ar-SA"/>
        </w:rPr>
        <w:t>教师“县管校聘”管理改革是保障教师交流轮岗工作顺利实施，促进教育教学资源合理配置，推进义务教育</w:t>
      </w:r>
      <w:r>
        <w:rPr>
          <w:rFonts w:hint="eastAsia" w:ascii="仿宋_GB2312" w:eastAsia="仿宋_GB2312" w:cstheme="minorBidi"/>
          <w:color w:val="auto"/>
          <w:kern w:val="2"/>
          <w:sz w:val="32"/>
          <w:szCs w:val="32"/>
          <w:highlight w:val="none"/>
          <w:lang w:val="en-US" w:eastAsia="zh-CN" w:bidi="ar-SA"/>
        </w:rPr>
        <w:t>优质</w:t>
      </w:r>
      <w:r>
        <w:rPr>
          <w:rFonts w:hint="default" w:ascii="仿宋_GB2312" w:eastAsia="仿宋_GB2312" w:hAnsiTheme="minorHAnsi" w:cstheme="minorBidi"/>
          <w:color w:val="auto"/>
          <w:kern w:val="2"/>
          <w:sz w:val="32"/>
          <w:szCs w:val="32"/>
          <w:highlight w:val="none"/>
          <w:lang w:val="en-US" w:eastAsia="zh-CN" w:bidi="ar-SA"/>
        </w:rPr>
        <w:t>均衡发展，办好人民满意教育的重要举措。各有关部门要提高思想认识，按照上级党委、政府和旗委、政府的安排部署，全力以赴抓好各项工作落实。</w:t>
      </w:r>
    </w:p>
    <w:p>
      <w:pPr>
        <w:keepNext w:val="0"/>
        <w:keepLines w:val="0"/>
        <w:pageBreakBefore w:val="0"/>
        <w:kinsoku/>
        <w:wordWrap/>
        <w:topLinePunct w:val="0"/>
        <w:autoSpaceDE/>
        <w:autoSpaceDN/>
        <w:bidi w:val="0"/>
        <w:spacing w:line="580" w:lineRule="exact"/>
        <w:ind w:firstLine="640" w:firstLineChars="200"/>
        <w:textAlignment w:val="auto"/>
        <w:rPr>
          <w:rFonts w:hint="default" w:ascii="仿宋_GB2312" w:eastAsia="仿宋_GB2312" w:hAnsiTheme="minorHAnsi" w:cstheme="minorBidi"/>
          <w:color w:val="auto"/>
          <w:kern w:val="2"/>
          <w:sz w:val="32"/>
          <w:szCs w:val="32"/>
          <w:highlight w:val="none"/>
          <w:lang w:val="en-US" w:eastAsia="zh-CN" w:bidi="ar-SA"/>
        </w:rPr>
      </w:pP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二</w:t>
      </w: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加强组织领导。</w:t>
      </w:r>
      <w:r>
        <w:rPr>
          <w:rFonts w:hint="default" w:ascii="仿宋_GB2312" w:eastAsia="仿宋_GB2312" w:hAnsiTheme="minorHAnsi" w:cstheme="minorBidi"/>
          <w:color w:val="auto"/>
          <w:kern w:val="2"/>
          <w:sz w:val="32"/>
          <w:szCs w:val="32"/>
          <w:highlight w:val="none"/>
          <w:lang w:val="en-US" w:eastAsia="zh-CN" w:bidi="ar-SA"/>
        </w:rPr>
        <w:t>成立中小学幼儿园教师“县管校聘”管理改革领导小组</w:t>
      </w:r>
      <w:r>
        <w:rPr>
          <w:rFonts w:hint="eastAsia" w:ascii="仿宋_GB2312" w:eastAsia="仿宋_GB2312" w:cstheme="minorBidi"/>
          <w:color w:val="auto"/>
          <w:kern w:val="2"/>
          <w:sz w:val="32"/>
          <w:szCs w:val="32"/>
          <w:highlight w:val="none"/>
          <w:lang w:val="en-US" w:eastAsia="zh-CN" w:bidi="ar-SA"/>
        </w:rPr>
        <w:t>（领导小组名单见附件1）</w:t>
      </w:r>
      <w:r>
        <w:rPr>
          <w:rFonts w:hint="default" w:ascii="仿宋_GB2312" w:eastAsia="仿宋_GB2312" w:hAnsiTheme="minorHAnsi" w:cstheme="minorBidi"/>
          <w:color w:val="auto"/>
          <w:kern w:val="2"/>
          <w:sz w:val="32"/>
          <w:szCs w:val="32"/>
          <w:highlight w:val="none"/>
          <w:lang w:val="en-US" w:eastAsia="zh-CN" w:bidi="ar-SA"/>
        </w:rPr>
        <w:t>，领导小组下设办公室，办公室设在旗教体局，统筹推进全旗中小学教师“县管校聘”管理改革工作。</w:t>
      </w:r>
    </w:p>
    <w:p>
      <w:pPr>
        <w:keepNext w:val="0"/>
        <w:keepLines w:val="0"/>
        <w:pageBreakBefore w:val="0"/>
        <w:kinsoku/>
        <w:wordWrap/>
        <w:topLinePunct w:val="0"/>
        <w:autoSpaceDE/>
        <w:autoSpaceDN/>
        <w:bidi w:val="0"/>
        <w:spacing w:line="580" w:lineRule="exact"/>
        <w:ind w:firstLine="640" w:firstLineChars="200"/>
        <w:textAlignment w:val="auto"/>
        <w:rPr>
          <w:rFonts w:hint="default" w:ascii="仿宋_GB2312" w:eastAsia="仿宋_GB2312" w:hAnsiTheme="minorHAnsi" w:cstheme="minorBidi"/>
          <w:color w:val="auto"/>
          <w:kern w:val="2"/>
          <w:sz w:val="32"/>
          <w:szCs w:val="32"/>
          <w:highlight w:val="none"/>
          <w:lang w:val="en-US" w:eastAsia="zh-CN" w:bidi="ar-SA"/>
        </w:rPr>
      </w:pP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三</w:t>
      </w: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加强协调配合。</w:t>
      </w:r>
      <w:r>
        <w:rPr>
          <w:rFonts w:hint="default" w:ascii="仿宋_GB2312" w:eastAsia="仿宋_GB2312" w:hAnsiTheme="minorHAnsi" w:cstheme="minorBidi"/>
          <w:color w:val="auto"/>
          <w:kern w:val="2"/>
          <w:sz w:val="32"/>
          <w:szCs w:val="32"/>
          <w:highlight w:val="none"/>
          <w:lang w:val="en-US" w:eastAsia="zh-CN" w:bidi="ar-SA"/>
        </w:rPr>
        <w:t>教体局具体负责指导各学校做好日常管理工作，编制部门要在校长教师编制管理中精准履职，人社部门要在教师职称评定、岗位设置中科学施策，财政部门要对</w:t>
      </w:r>
      <w:r>
        <w:rPr>
          <w:rFonts w:hint="eastAsia" w:ascii="仿宋_GB2312" w:eastAsia="仿宋_GB2312" w:cstheme="minorBidi"/>
          <w:color w:val="auto"/>
          <w:kern w:val="2"/>
          <w:sz w:val="32"/>
          <w:szCs w:val="32"/>
          <w:highlight w:val="none"/>
          <w:lang w:val="en-US" w:eastAsia="zh-CN" w:bidi="ar-SA"/>
        </w:rPr>
        <w:t>县管校聘管理</w:t>
      </w:r>
      <w:r>
        <w:rPr>
          <w:rFonts w:hint="default" w:ascii="仿宋_GB2312" w:eastAsia="仿宋_GB2312" w:hAnsiTheme="minorHAnsi" w:cstheme="minorBidi"/>
          <w:color w:val="auto"/>
          <w:kern w:val="2"/>
          <w:sz w:val="32"/>
          <w:szCs w:val="32"/>
          <w:highlight w:val="none"/>
          <w:lang w:val="en-US" w:eastAsia="zh-CN" w:bidi="ar-SA"/>
        </w:rPr>
        <w:t>改革的相关经费予以保障，工会要在保障教师合法权益方面发挥积极作用。同时</w:t>
      </w:r>
      <w:r>
        <w:rPr>
          <w:rFonts w:hint="eastAsia" w:ascii="仿宋_GB2312" w:eastAsia="仿宋_GB2312" w:cstheme="minorBidi"/>
          <w:color w:val="auto"/>
          <w:kern w:val="2"/>
          <w:sz w:val="32"/>
          <w:szCs w:val="32"/>
          <w:highlight w:val="none"/>
          <w:lang w:val="en-US" w:eastAsia="zh-CN" w:bidi="ar-SA"/>
        </w:rPr>
        <w:t>，</w:t>
      </w:r>
      <w:r>
        <w:rPr>
          <w:rFonts w:hint="default" w:ascii="仿宋_GB2312" w:eastAsia="仿宋_GB2312" w:hAnsiTheme="minorHAnsi" w:cstheme="minorBidi"/>
          <w:color w:val="auto"/>
          <w:kern w:val="2"/>
          <w:sz w:val="32"/>
          <w:szCs w:val="32"/>
          <w:highlight w:val="none"/>
          <w:lang w:val="en-US" w:eastAsia="zh-CN" w:bidi="ar-SA"/>
        </w:rPr>
        <w:t>各相关部门在工作中要积极配合、统筹协作、及时研究解决存在的问题困难，共同推动我旗“县管校聘”管理改革工作。</w:t>
      </w:r>
    </w:p>
    <w:p>
      <w:pPr>
        <w:keepNext w:val="0"/>
        <w:keepLines w:val="0"/>
        <w:pageBreakBefore w:val="0"/>
        <w:kinsoku/>
        <w:wordWrap/>
        <w:topLinePunct w:val="0"/>
        <w:autoSpaceDE/>
        <w:autoSpaceDN/>
        <w:bidi w:val="0"/>
        <w:spacing w:line="580" w:lineRule="exact"/>
        <w:ind w:firstLine="640" w:firstLineChars="200"/>
        <w:textAlignment w:val="auto"/>
        <w:rPr>
          <w:rFonts w:hint="default" w:ascii="仿宋_GB2312" w:eastAsia="仿宋_GB2312" w:hAnsiTheme="minorHAnsi" w:cstheme="minorBidi"/>
          <w:color w:val="auto"/>
          <w:kern w:val="2"/>
          <w:sz w:val="32"/>
          <w:szCs w:val="32"/>
          <w:highlight w:val="none"/>
          <w:lang w:val="en-US" w:eastAsia="zh-CN" w:bidi="ar-SA"/>
        </w:rPr>
      </w:pP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四</w:t>
      </w: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健全督查机制。</w:t>
      </w:r>
      <w:r>
        <w:rPr>
          <w:rFonts w:hint="default" w:ascii="仿宋_GB2312" w:eastAsia="仿宋_GB2312" w:hAnsiTheme="minorHAnsi" w:cstheme="minorBidi"/>
          <w:color w:val="auto"/>
          <w:kern w:val="2"/>
          <w:sz w:val="32"/>
          <w:szCs w:val="32"/>
          <w:highlight w:val="none"/>
          <w:lang w:val="en-US" w:eastAsia="zh-CN" w:bidi="ar-SA"/>
        </w:rPr>
        <w:t>各相关部门对“县管校聘”管理改革中可能存在的风险因素，要做好充分的评估论证，建立应急预案，做到防患于未然。教体局要强化跟踪督查，及时研究处理改革过程中出现的问题、不断完善改革方案。加强改革推进过程的督查与指导，对工作推进情况开展跟踪评估，确保各项工作稳妥推进。</w:t>
      </w:r>
    </w:p>
    <w:p>
      <w:pPr>
        <w:keepNext w:val="0"/>
        <w:keepLines w:val="0"/>
        <w:pageBreakBefore w:val="0"/>
        <w:kinsoku/>
        <w:wordWrap/>
        <w:topLinePunct w:val="0"/>
        <w:autoSpaceDE/>
        <w:autoSpaceDN/>
        <w:bidi w:val="0"/>
        <w:spacing w:line="580" w:lineRule="exact"/>
        <w:ind w:firstLine="640" w:firstLineChars="200"/>
        <w:textAlignment w:val="auto"/>
        <w:rPr>
          <w:rFonts w:hint="default" w:ascii="仿宋_GB2312" w:eastAsia="仿宋_GB2312" w:hAnsiTheme="minorHAnsi" w:cstheme="minorBidi"/>
          <w:color w:val="auto"/>
          <w:kern w:val="2"/>
          <w:sz w:val="32"/>
          <w:szCs w:val="32"/>
          <w:highlight w:val="none"/>
          <w:lang w:val="en-US" w:eastAsia="zh-CN" w:bidi="ar-SA"/>
        </w:rPr>
      </w:pP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五</w:t>
      </w:r>
      <w:r>
        <w:rPr>
          <w:rFonts w:hint="eastAsia" w:ascii="楷体" w:hAnsi="楷体" w:eastAsia="楷体" w:cstheme="minorBidi"/>
          <w:color w:val="auto"/>
          <w:kern w:val="2"/>
          <w:sz w:val="32"/>
          <w:szCs w:val="32"/>
          <w:highlight w:val="none"/>
          <w:lang w:val="en-US" w:eastAsia="zh-CN" w:bidi="ar-SA"/>
        </w:rPr>
        <w:t>）</w:t>
      </w:r>
      <w:r>
        <w:rPr>
          <w:rFonts w:hint="default" w:ascii="楷体" w:hAnsi="楷体" w:eastAsia="楷体" w:cstheme="minorBidi"/>
          <w:color w:val="auto"/>
          <w:kern w:val="2"/>
          <w:sz w:val="32"/>
          <w:szCs w:val="32"/>
          <w:highlight w:val="none"/>
          <w:lang w:val="en-US" w:eastAsia="zh-CN" w:bidi="ar-SA"/>
        </w:rPr>
        <w:t>营造和谐环境。</w:t>
      </w:r>
      <w:r>
        <w:rPr>
          <w:rFonts w:hint="default" w:ascii="仿宋_GB2312" w:eastAsia="仿宋_GB2312" w:hAnsiTheme="minorHAnsi" w:cstheme="minorBidi"/>
          <w:color w:val="auto"/>
          <w:kern w:val="2"/>
          <w:sz w:val="32"/>
          <w:szCs w:val="32"/>
          <w:highlight w:val="none"/>
          <w:lang w:val="en-US" w:eastAsia="zh-CN" w:bidi="ar-SA"/>
        </w:rPr>
        <w:t>各相关部门要坚持正确舆论导向，做好政策宣传，加强教育引导，积极营造推进教育改革和发展的良好氛围。要注重培养和发现典型，对改革过程中取得的经验和成果要及时总结推广，创出区域特色，全面推动工作。</w:t>
      </w:r>
    </w:p>
    <w:p>
      <w:pPr>
        <w:pStyle w:val="3"/>
        <w:keepNext w:val="0"/>
        <w:keepLines w:val="0"/>
        <w:pageBreakBefore w:val="0"/>
        <w:kinsoku/>
        <w:wordWrap/>
        <w:topLinePunct w:val="0"/>
        <w:autoSpaceDE/>
        <w:autoSpaceDN/>
        <w:bidi w:val="0"/>
        <w:spacing w:line="580" w:lineRule="exact"/>
        <w:textAlignment w:val="auto"/>
        <w:rPr>
          <w:rFonts w:hint="eastAsia"/>
          <w:color w:val="000000" w:themeColor="text1"/>
          <w:highlight w:val="none"/>
          <w:lang w:val="en-US" w:eastAsia="zh-CN"/>
          <w14:textFill>
            <w14:solidFill>
              <w14:schemeClr w14:val="tx1"/>
            </w14:solidFill>
          </w14:textFill>
        </w:rPr>
      </w:pPr>
    </w:p>
    <w:p>
      <w:pPr>
        <w:pStyle w:val="3"/>
        <w:keepNext w:val="0"/>
        <w:keepLines w:val="0"/>
        <w:pageBreakBefore w:val="0"/>
        <w:kinsoku/>
        <w:wordWrap/>
        <w:topLinePunct w:val="0"/>
        <w:autoSpaceDE/>
        <w:autoSpaceDN/>
        <w:bidi w:val="0"/>
        <w:spacing w:line="580" w:lineRule="exact"/>
        <w:ind w:firstLine="640" w:firstLineChars="200"/>
        <w:textAlignment w:val="auto"/>
        <w:rPr>
          <w:rFonts w:hint="eastAsia" w:ascii="仿宋_GB2312" w:eastAsia="仿宋_GB2312" w:cstheme="minorBidi"/>
          <w:color w:val="auto"/>
          <w:kern w:val="2"/>
          <w:sz w:val="32"/>
          <w:szCs w:val="32"/>
          <w:highlight w:val="none"/>
          <w:lang w:val="en-US" w:eastAsia="zh-CN" w:bidi="ar-SA"/>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附件1：达拉特旗</w:t>
      </w:r>
      <w:r>
        <w:rPr>
          <w:rFonts w:hint="default" w:ascii="仿宋_GB2312" w:eastAsia="仿宋_GB2312" w:hAnsiTheme="minorHAnsi" w:cstheme="minorBidi"/>
          <w:color w:val="auto"/>
          <w:kern w:val="2"/>
          <w:sz w:val="32"/>
          <w:szCs w:val="32"/>
          <w:highlight w:val="none"/>
          <w:lang w:val="en-US" w:eastAsia="zh-CN" w:bidi="ar-SA"/>
        </w:rPr>
        <w:t>中小学幼儿园教师“县管校聘”管理改革领导小组</w:t>
      </w:r>
      <w:r>
        <w:rPr>
          <w:rFonts w:hint="eastAsia" w:ascii="仿宋_GB2312" w:eastAsia="仿宋_GB2312" w:cstheme="minorBidi"/>
          <w:color w:val="auto"/>
          <w:kern w:val="2"/>
          <w:sz w:val="32"/>
          <w:szCs w:val="32"/>
          <w:highlight w:val="none"/>
          <w:lang w:val="en-US" w:eastAsia="zh-CN" w:bidi="ar-SA"/>
        </w:rPr>
        <w:t>名单</w:t>
      </w:r>
    </w:p>
    <w:p>
      <w:pPr>
        <w:pStyle w:val="3"/>
        <w:keepNext w:val="0"/>
        <w:keepLines w:val="0"/>
        <w:pageBreakBefore w:val="0"/>
        <w:kinsoku/>
        <w:wordWrap/>
        <w:topLinePunct w:val="0"/>
        <w:autoSpaceDE/>
        <w:autoSpaceDN/>
        <w:bidi w:val="0"/>
        <w:spacing w:line="580" w:lineRule="exact"/>
        <w:textAlignment w:val="auto"/>
        <w:rPr>
          <w:rFonts w:hint="eastAsia" w:ascii="仿宋_GB2312" w:eastAsia="仿宋_GB2312" w:cstheme="minorBidi"/>
          <w:color w:val="auto"/>
          <w:kern w:val="2"/>
          <w:sz w:val="32"/>
          <w:szCs w:val="32"/>
          <w:highlight w:val="none"/>
          <w:lang w:val="en-US" w:eastAsia="zh-CN" w:bidi="ar-SA"/>
        </w:rPr>
      </w:pPr>
    </w:p>
    <w:p>
      <w:pPr>
        <w:pStyle w:val="3"/>
        <w:keepNext w:val="0"/>
        <w:keepLines w:val="0"/>
        <w:pageBreakBefore w:val="0"/>
        <w:kinsoku/>
        <w:wordWrap/>
        <w:topLinePunct w:val="0"/>
        <w:autoSpaceDE/>
        <w:autoSpaceDN/>
        <w:bidi w:val="0"/>
        <w:spacing w:line="580" w:lineRule="exact"/>
        <w:textAlignment w:val="auto"/>
        <w:rPr>
          <w:rFonts w:hint="eastAsia" w:ascii="仿宋_GB2312" w:eastAsia="仿宋_GB2312" w:cstheme="minorBidi"/>
          <w:color w:val="auto"/>
          <w:kern w:val="2"/>
          <w:sz w:val="32"/>
          <w:szCs w:val="32"/>
          <w:highlight w:val="none"/>
          <w:lang w:val="en-US" w:eastAsia="zh-CN" w:bidi="ar-SA"/>
        </w:rPr>
      </w:pPr>
    </w:p>
    <w:p>
      <w:pPr>
        <w:pStyle w:val="3"/>
        <w:keepNext w:val="0"/>
        <w:keepLines w:val="0"/>
        <w:pageBreakBefore w:val="0"/>
        <w:kinsoku/>
        <w:wordWrap/>
        <w:topLinePunct w:val="0"/>
        <w:autoSpaceDE/>
        <w:autoSpaceDN/>
        <w:bidi w:val="0"/>
        <w:spacing w:line="580" w:lineRule="exact"/>
        <w:textAlignment w:val="auto"/>
        <w:rPr>
          <w:rFonts w:hint="default" w:ascii="仿宋_GB2312" w:eastAsia="仿宋_GB2312" w:cstheme="minorBidi"/>
          <w:color w:val="auto"/>
          <w:kern w:val="2"/>
          <w:sz w:val="32"/>
          <w:szCs w:val="32"/>
          <w:highlight w:val="none"/>
          <w:lang w:val="en-US" w:eastAsia="zh-CN" w:bidi="ar-SA"/>
        </w:rPr>
      </w:pPr>
    </w:p>
    <w:p>
      <w:pPr>
        <w:pStyle w:val="3"/>
        <w:keepNext w:val="0"/>
        <w:keepLines w:val="0"/>
        <w:pageBreakBefore w:val="0"/>
        <w:kinsoku/>
        <w:wordWrap/>
        <w:topLinePunct w:val="0"/>
        <w:autoSpaceDE/>
        <w:autoSpaceDN/>
        <w:bidi w:val="0"/>
        <w:spacing w:line="580" w:lineRule="exact"/>
        <w:ind w:firstLine="3840" w:firstLineChars="1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达拉特旗人民政府</w:t>
      </w:r>
    </w:p>
    <w:p>
      <w:pPr>
        <w:keepNext w:val="0"/>
        <w:keepLines w:val="0"/>
        <w:pageBreakBefore w:val="0"/>
        <w:kinsoku/>
        <w:wordWrap/>
        <w:topLinePunct w:val="0"/>
        <w:autoSpaceDE/>
        <w:autoSpaceDN/>
        <w:bidi w:val="0"/>
        <w:spacing w:line="580" w:lineRule="exact"/>
        <w:ind w:firstLine="4160" w:firstLineChars="13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2023年*月*日</w:t>
      </w:r>
    </w:p>
    <w:p>
      <w:pPr>
        <w:keepNext w:val="0"/>
        <w:keepLines w:val="0"/>
        <w:pageBreakBefore w:val="0"/>
        <w:kinsoku/>
        <w:wordWrap/>
        <w:topLinePunct w:val="0"/>
        <w:autoSpaceDE/>
        <w:autoSpaceDN/>
        <w:bidi w:val="0"/>
        <w:spacing w:line="580" w:lineRule="exact"/>
        <w:ind w:firstLine="4480" w:firstLineChars="14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pStyle w:val="3"/>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pStyle w:val="3"/>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pStyle w:val="3"/>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pStyle w:val="3"/>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pStyle w:val="3"/>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pStyle w:val="3"/>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pStyle w:val="3"/>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pStyle w:val="3"/>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rPr>
          <w:rFonts w:hint="eastAsia"/>
          <w:highlight w:val="none"/>
          <w:lang w:val="en-US" w:eastAsia="zh-CN"/>
        </w:rPr>
      </w:pP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w:t>
      </w:r>
    </w:p>
    <w:p>
      <w:pPr>
        <w:pStyle w:val="3"/>
        <w:keepNext w:val="0"/>
        <w:keepLines w:val="0"/>
        <w:pageBreakBefore w:val="0"/>
        <w:kinsoku/>
        <w:wordWrap/>
        <w:topLinePunct w:val="0"/>
        <w:autoSpaceDE/>
        <w:autoSpaceDN/>
        <w:bidi w:val="0"/>
        <w:spacing w:line="58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达拉特旗</w:t>
      </w:r>
      <w:r>
        <w:rPr>
          <w:rFonts w:hint="eastAsia" w:ascii="方正小标宋简体" w:hAnsi="方正小标宋简体" w:eastAsia="方正小标宋简体" w:cs="方正小标宋简体"/>
          <w:color w:val="auto"/>
          <w:kern w:val="2"/>
          <w:sz w:val="44"/>
          <w:szCs w:val="44"/>
          <w:highlight w:val="none"/>
          <w:lang w:val="en-US" w:eastAsia="zh-CN" w:bidi="ar-SA"/>
        </w:rPr>
        <w:t>中小学幼儿园教师“县管校聘”</w:t>
      </w:r>
    </w:p>
    <w:p>
      <w:pPr>
        <w:pStyle w:val="3"/>
        <w:keepNext w:val="0"/>
        <w:keepLines w:val="0"/>
        <w:pageBreakBefore w:val="0"/>
        <w:kinsoku/>
        <w:wordWrap/>
        <w:topLinePunct w:val="0"/>
        <w:autoSpaceDE/>
        <w:autoSpaceDN/>
        <w:bidi w:val="0"/>
        <w:spacing w:line="58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管理改革领导小组名单</w:t>
      </w:r>
    </w:p>
    <w:p>
      <w:pPr>
        <w:rPr>
          <w:rFonts w:hint="eastAsia" w:ascii="仿宋_GB2312" w:hAnsi="仿宋_GB2312" w:eastAsia="仿宋_GB2312" w:cs="仿宋_GB2312"/>
          <w:sz w:val="32"/>
          <w:szCs w:val="32"/>
          <w:highlight w:val="none"/>
          <w:lang w:val="en-US" w:eastAsia="zh-CN"/>
        </w:rPr>
      </w:pPr>
    </w:p>
    <w:p>
      <w:pPr>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组  长：</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杜晓彦</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旗委副书记、政法委书记</w:t>
      </w:r>
    </w:p>
    <w:p>
      <w:pPr>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副组长：</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杨利鹏</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旗委常委、统战部部长</w:t>
      </w:r>
    </w:p>
    <w:p>
      <w:pPr>
        <w:ind w:firstLine="1920" w:firstLineChars="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李建文</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旗委常委、纪委书记、监委主任</w:t>
      </w:r>
      <w:r>
        <w:rPr>
          <w:rFonts w:hint="eastAsia" w:ascii="仿宋_GB2312" w:hAnsi="仿宋_GB2312" w:eastAsia="仿宋_GB2312" w:cs="仿宋_GB2312"/>
          <w:sz w:val="32"/>
          <w:szCs w:val="32"/>
          <w:highlight w:val="none"/>
          <w:lang w:val="en-US" w:eastAsia="zh-CN"/>
        </w:rPr>
        <w:t xml:space="preserve">  </w:t>
      </w:r>
    </w:p>
    <w:p>
      <w:pPr>
        <w:ind w:firstLine="1920" w:firstLineChars="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杨</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东</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旗委常委、宣传部部长</w:t>
      </w:r>
    </w:p>
    <w:p>
      <w:pPr>
        <w:ind w:firstLine="1920" w:firstLineChars="6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陈立东</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旗委常委、组织部部长</w:t>
      </w:r>
      <w:r>
        <w:rPr>
          <w:rFonts w:hint="eastAsia" w:ascii="仿宋_GB2312" w:hAnsi="仿宋_GB2312" w:eastAsia="仿宋_GB2312" w:cs="仿宋_GB2312"/>
          <w:sz w:val="32"/>
          <w:szCs w:val="32"/>
          <w:highlight w:val="none"/>
          <w:lang w:val="en-US" w:eastAsia="zh-CN"/>
        </w:rPr>
        <w:t xml:space="preserve">  </w:t>
      </w:r>
    </w:p>
    <w:p>
      <w:pPr>
        <w:ind w:firstLine="1920" w:firstLineChars="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薛海林</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旗委常委、办公室主任</w:t>
      </w:r>
      <w:r>
        <w:rPr>
          <w:rFonts w:hint="eastAsia" w:ascii="仿宋_GB2312" w:hAnsi="仿宋_GB2312" w:eastAsia="仿宋_GB2312" w:cs="仿宋_GB2312"/>
          <w:sz w:val="32"/>
          <w:szCs w:val="32"/>
          <w:highlight w:val="none"/>
          <w:lang w:val="en-US" w:eastAsia="zh-CN"/>
        </w:rPr>
        <w:t xml:space="preserve">  </w:t>
      </w:r>
    </w:p>
    <w:p>
      <w:pPr>
        <w:ind w:firstLine="1920" w:firstLineChars="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白晓燕</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旗政府副旗长</w:t>
      </w:r>
      <w:r>
        <w:rPr>
          <w:rFonts w:hint="eastAsia" w:ascii="仿宋_GB2312" w:hAnsi="仿宋_GB2312" w:eastAsia="仿宋_GB2312" w:cs="仿宋_GB2312"/>
          <w:sz w:val="32"/>
          <w:szCs w:val="32"/>
          <w:highlight w:val="none"/>
          <w:lang w:val="en-US" w:eastAsia="zh-CN"/>
        </w:rPr>
        <w:t xml:space="preserve">       </w:t>
      </w:r>
    </w:p>
    <w:p>
      <w:pPr>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成   员：</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李飞小</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旗纪委副书记、监委副主任</w:t>
      </w:r>
    </w:p>
    <w:p>
      <w:pPr>
        <w:ind w:firstLine="1920" w:firstLineChars="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纪 毅</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旗委政策研究中心副主任</w:t>
      </w:r>
    </w:p>
    <w:p>
      <w:pPr>
        <w:ind w:left="3515" w:leftChars="912" w:hanging="1600" w:hangingChars="5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李忠慧</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建达资产管理有限公司总经理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政府办公室借调</w:t>
      </w:r>
      <w:r>
        <w:rPr>
          <w:rFonts w:hint="eastAsia" w:ascii="仿宋_GB2312" w:hAnsi="仿宋_GB2312" w:eastAsia="仿宋_GB2312" w:cs="仿宋_GB2312"/>
          <w:sz w:val="32"/>
          <w:szCs w:val="32"/>
          <w:highlight w:val="none"/>
          <w:lang w:eastAsia="zh-CN"/>
        </w:rPr>
        <w:t>）</w:t>
      </w:r>
    </w:p>
    <w:p>
      <w:pPr>
        <w:ind w:firstLine="1920" w:firstLineChars="60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z w:val="32"/>
          <w:szCs w:val="32"/>
          <w:highlight w:val="none"/>
        </w:rPr>
        <w:t>张</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华</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pacing w:val="-20"/>
          <w:sz w:val="32"/>
          <w:szCs w:val="32"/>
          <w:highlight w:val="none"/>
        </w:rPr>
        <w:t>旗委组织部常务副部长、老干部局局长</w:t>
      </w:r>
    </w:p>
    <w:p>
      <w:pPr>
        <w:ind w:firstLine="1920" w:firstLineChars="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白万兴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旗委宣传部常务副部长</w:t>
      </w:r>
    </w:p>
    <w:p>
      <w:pPr>
        <w:ind w:firstLine="1920" w:firstLineChars="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张</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璐</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旗委统战部常务副部长</w:t>
      </w:r>
    </w:p>
    <w:p>
      <w:pPr>
        <w:ind w:firstLine="1920" w:firstLineChars="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韩春耀</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旗委编办主任</w:t>
      </w:r>
    </w:p>
    <w:p>
      <w:pPr>
        <w:ind w:firstLine="1920" w:firstLineChars="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郭雪峰</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旗发改委主任</w:t>
      </w:r>
    </w:p>
    <w:p>
      <w:pPr>
        <w:ind w:firstLine="1920" w:firstLineChars="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赵东明</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旗教体局局长</w:t>
      </w:r>
    </w:p>
    <w:p>
      <w:pPr>
        <w:ind w:firstLine="1920" w:firstLineChars="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吕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忠</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旗公安局副局长</w:t>
      </w:r>
    </w:p>
    <w:p>
      <w:pPr>
        <w:ind w:firstLine="1920" w:firstLineChars="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白云飞</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旗财政局局长</w:t>
      </w:r>
    </w:p>
    <w:p>
      <w:pPr>
        <w:ind w:firstLine="1920" w:firstLineChars="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李二梅</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旗人社局局长</w:t>
      </w:r>
    </w:p>
    <w:p>
      <w:pPr>
        <w:ind w:firstLine="640" w:firstLineChars="200"/>
        <w:rPr>
          <w:rFonts w:hint="eastAsia" w:ascii="仿宋_GB2312" w:hAnsi="仿宋_GB2312" w:eastAsia="仿宋_GB2312" w:cs="仿宋_GB2312"/>
          <w:sz w:val="32"/>
          <w:szCs w:val="32"/>
          <w:highlight w:val="none"/>
        </w:rPr>
      </w:pPr>
      <w:r>
        <w:rPr>
          <w:rFonts w:hint="eastAsia" w:ascii="仿宋_GB2312" w:eastAsia="仿宋_GB2312" w:cstheme="minorBidi"/>
          <w:color w:val="auto"/>
          <w:kern w:val="2"/>
          <w:sz w:val="32"/>
          <w:szCs w:val="32"/>
          <w:highlight w:val="none"/>
          <w:lang w:val="en-US" w:eastAsia="zh-CN" w:bidi="ar-SA"/>
        </w:rPr>
        <w:t>达拉特旗</w:t>
      </w:r>
      <w:r>
        <w:rPr>
          <w:rFonts w:hint="default" w:ascii="仿宋_GB2312" w:eastAsia="仿宋_GB2312" w:hAnsiTheme="minorHAnsi" w:cstheme="minorBidi"/>
          <w:color w:val="auto"/>
          <w:kern w:val="2"/>
          <w:sz w:val="32"/>
          <w:szCs w:val="32"/>
          <w:highlight w:val="none"/>
          <w:lang w:val="en-US" w:eastAsia="zh-CN" w:bidi="ar-SA"/>
        </w:rPr>
        <w:t>中小学幼儿园教师“县管校聘”管理改革领导小组下设办公室，办公室设在旗教体局，</w:t>
      </w:r>
      <w:r>
        <w:rPr>
          <w:rFonts w:hint="eastAsia" w:ascii="仿宋_GB2312" w:hAnsi="仿宋_GB2312" w:eastAsia="仿宋_GB2312" w:cs="仿宋_GB2312"/>
          <w:sz w:val="32"/>
          <w:szCs w:val="32"/>
          <w:highlight w:val="none"/>
        </w:rPr>
        <w:t>承担领导小组日常工作，</w:t>
      </w:r>
      <w:r>
        <w:rPr>
          <w:rFonts w:hint="eastAsia" w:ascii="仿宋_GB2312" w:hAnsi="仿宋_GB2312" w:eastAsia="仿宋_GB2312" w:cs="仿宋_GB2312"/>
          <w:sz w:val="32"/>
          <w:szCs w:val="32"/>
          <w:highlight w:val="none"/>
          <w:lang w:val="en-US" w:eastAsia="zh-CN"/>
        </w:rPr>
        <w:t>办公室主任</w:t>
      </w:r>
      <w:r>
        <w:rPr>
          <w:rFonts w:hint="eastAsia" w:ascii="仿宋_GB2312" w:hAnsi="仿宋_GB2312" w:eastAsia="仿宋_GB2312" w:cs="仿宋_GB2312"/>
          <w:sz w:val="32"/>
          <w:szCs w:val="32"/>
          <w:highlight w:val="none"/>
        </w:rPr>
        <w:t>由赵东明同志兼任。</w:t>
      </w:r>
    </w:p>
    <w:p>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pBdr>
          <w:top w:val="single" w:color="auto" w:sz="6" w:space="1"/>
          <w:bottom w:val="single" w:color="auto" w:sz="6" w:space="1"/>
        </w:pBdr>
        <w:ind w:firstLine="280" w:firstLineChars="100"/>
        <w:rPr>
          <w:rFonts w:hint="default"/>
          <w:lang w:val="en-US" w:eastAsia="zh-CN"/>
        </w:rPr>
      </w:pPr>
      <w:r>
        <w:rPr>
          <w:rFonts w:hint="eastAsia" w:ascii="仿宋_GB2312" w:eastAsia="仿宋_GB2312"/>
          <w:color w:val="000000" w:themeColor="text1"/>
          <w:sz w:val="28"/>
          <w:szCs w:val="28"/>
          <w:highlight w:val="none"/>
          <w14:textFill>
            <w14:solidFill>
              <w14:schemeClr w14:val="tx1"/>
            </w14:solidFill>
          </w14:textFill>
        </w:rPr>
        <w:t>达拉特旗</w:t>
      </w:r>
      <w:r>
        <w:rPr>
          <w:rFonts w:hint="eastAsia" w:ascii="仿宋_GB2312" w:eastAsia="仿宋_GB2312"/>
          <w:color w:val="000000" w:themeColor="text1"/>
          <w:sz w:val="28"/>
          <w:szCs w:val="28"/>
          <w:highlight w:val="none"/>
          <w:lang w:val="en-US" w:eastAsia="zh-CN"/>
          <w14:textFill>
            <w14:solidFill>
              <w14:schemeClr w14:val="tx1"/>
            </w14:solidFill>
          </w14:textFill>
        </w:rPr>
        <w:t xml:space="preserve">人民政府              </w:t>
      </w:r>
      <w:r>
        <w:rPr>
          <w:rFonts w:hint="eastAsia" w:ascii="仿宋_GB2312" w:eastAsia="仿宋_GB2312"/>
          <w:color w:val="000000" w:themeColor="text1"/>
          <w:sz w:val="28"/>
          <w:szCs w:val="28"/>
          <w:highlight w:val="none"/>
          <w14:textFill>
            <w14:solidFill>
              <w14:schemeClr w14:val="tx1"/>
            </w14:solidFill>
          </w14:textFill>
        </w:rPr>
        <w:t>20</w:t>
      </w:r>
      <w:r>
        <w:rPr>
          <w:rFonts w:ascii="仿宋_GB2312" w:eastAsia="仿宋_GB2312"/>
          <w:color w:val="000000" w:themeColor="text1"/>
          <w:sz w:val="28"/>
          <w:szCs w:val="28"/>
          <w:highlight w:val="none"/>
          <w14:textFill>
            <w14:solidFill>
              <w14:schemeClr w14:val="tx1"/>
            </w14:solidFill>
          </w14:textFill>
        </w:rPr>
        <w:t>2</w:t>
      </w:r>
      <w:r>
        <w:rPr>
          <w:rFonts w:hint="eastAsia" w:ascii="仿宋_GB2312" w:eastAsia="仿宋_GB2312"/>
          <w:color w:val="000000" w:themeColor="text1"/>
          <w:sz w:val="28"/>
          <w:szCs w:val="28"/>
          <w:highlight w:val="none"/>
          <w:lang w:val="en-US" w:eastAsia="zh-CN"/>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年</w:t>
      </w:r>
      <w:r>
        <w:rPr>
          <w:rFonts w:hint="eastAsia" w:ascii="仿宋_GB2312" w:eastAsia="仿宋_GB2312"/>
          <w:color w:val="000000" w:themeColor="text1"/>
          <w:sz w:val="28"/>
          <w:szCs w:val="28"/>
          <w:lang w:val="en-US"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月</w:t>
      </w:r>
      <w:r>
        <w:rPr>
          <w:rFonts w:hint="eastAsia" w:ascii="仿宋_GB2312" w:eastAsia="仿宋_GB2312"/>
          <w:color w:val="000000" w:themeColor="text1"/>
          <w:sz w:val="28"/>
          <w:szCs w:val="28"/>
          <w:lang w:val="en-US"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日印发</w:t>
      </w:r>
    </w:p>
    <w:p>
      <w:pPr>
        <w:keepNext w:val="0"/>
        <w:keepLines w:val="0"/>
        <w:pageBreakBefore w:val="0"/>
        <w:widowControl/>
        <w:kinsoku w:val="0"/>
        <w:wordWrap/>
        <w:overflowPunct/>
        <w:topLinePunct w:val="0"/>
        <w:autoSpaceDE w:val="0"/>
        <w:autoSpaceDN w:val="0"/>
        <w:bidi w:val="0"/>
        <w:adjustRightInd w:val="0"/>
        <w:snapToGrid w:val="0"/>
        <w:spacing w:before="175" w:line="578" w:lineRule="exact"/>
        <w:jc w:val="center"/>
        <w:textAlignment w:val="baseline"/>
        <w:rPr>
          <w:rFonts w:hint="eastAsia" w:ascii="方正小标宋简体" w:hAnsi="方正小标宋简体" w:eastAsia="方正小标宋简体" w:cs="方正小标宋简体"/>
          <w:spacing w:val="14"/>
          <w:position w:val="-2"/>
          <w:sz w:val="44"/>
          <w:szCs w:val="44"/>
        </w:rPr>
      </w:pPr>
      <w:r>
        <w:rPr>
          <w:rFonts w:hint="eastAsia" w:ascii="方正小标宋简体" w:hAnsi="方正小标宋简体" w:eastAsia="方正小标宋简体" w:cs="方正小标宋简体"/>
          <w:spacing w:val="14"/>
          <w:position w:val="-2"/>
          <w:sz w:val="44"/>
          <w:szCs w:val="44"/>
          <w:lang w:eastAsia="zh-CN"/>
        </w:rPr>
        <w:t>达拉特旗</w:t>
      </w:r>
      <w:r>
        <w:rPr>
          <w:rFonts w:hint="eastAsia" w:ascii="方正小标宋简体" w:hAnsi="方正小标宋简体" w:eastAsia="方正小标宋简体" w:cs="方正小标宋简体"/>
          <w:spacing w:val="14"/>
          <w:position w:val="-2"/>
          <w:sz w:val="44"/>
          <w:szCs w:val="44"/>
        </w:rPr>
        <w:t>中小学幼儿园教师竞聘</w:t>
      </w:r>
    </w:p>
    <w:p>
      <w:pPr>
        <w:keepNext w:val="0"/>
        <w:keepLines w:val="0"/>
        <w:pageBreakBefore w:val="0"/>
        <w:widowControl/>
        <w:kinsoku w:val="0"/>
        <w:wordWrap/>
        <w:overflowPunct/>
        <w:topLinePunct w:val="0"/>
        <w:autoSpaceDE w:val="0"/>
        <w:autoSpaceDN w:val="0"/>
        <w:bidi w:val="0"/>
        <w:adjustRightInd w:val="0"/>
        <w:snapToGrid w:val="0"/>
        <w:spacing w:before="175" w:line="578" w:lineRule="exact"/>
        <w:jc w:val="center"/>
        <w:textAlignment w:val="baseline"/>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pacing w:val="23"/>
          <w:position w:val="-1"/>
          <w:sz w:val="44"/>
          <w:szCs w:val="44"/>
        </w:rPr>
        <w:t>上岗实施方案</w:t>
      </w:r>
      <w:r>
        <w:rPr>
          <w:rFonts w:hint="eastAsia" w:ascii="方正小标宋简体" w:hAnsi="方正小标宋简体" w:eastAsia="方正小标宋简体" w:cs="方正小标宋简体"/>
          <w:spacing w:val="23"/>
          <w:position w:val="-1"/>
          <w:sz w:val="44"/>
          <w:szCs w:val="44"/>
          <w:lang w:eastAsia="zh-CN"/>
        </w:rPr>
        <w:t>（</w:t>
      </w:r>
      <w:r>
        <w:rPr>
          <w:rFonts w:hint="eastAsia" w:ascii="方正小标宋简体" w:hAnsi="方正小标宋简体" w:eastAsia="方正小标宋简体" w:cs="方正小标宋简体"/>
          <w:spacing w:val="23"/>
          <w:position w:val="-1"/>
          <w:sz w:val="44"/>
          <w:szCs w:val="44"/>
        </w:rPr>
        <w:t>试行</w:t>
      </w:r>
      <w:r>
        <w:rPr>
          <w:rFonts w:hint="eastAsia" w:ascii="方正小标宋简体" w:hAnsi="方正小标宋简体" w:eastAsia="方正小标宋简体" w:cs="方正小标宋简体"/>
          <w:spacing w:val="23"/>
          <w:position w:val="-1"/>
          <w:sz w:val="44"/>
          <w:szCs w:val="4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33" w:line="578" w:lineRule="exact"/>
        <w:ind w:firstLine="632" w:firstLineChars="200"/>
        <w:textAlignment w:val="baseline"/>
        <w:rPr>
          <w:rFonts w:hint="eastAsia" w:ascii="仿宋_GB2312" w:hAnsi="仿宋_GB2312" w:eastAsia="仿宋_GB2312" w:cs="仿宋_GB2312"/>
          <w:spacing w:val="-2"/>
          <w:position w:val="-2"/>
          <w:sz w:val="32"/>
          <w:szCs w:val="32"/>
        </w:rPr>
      </w:pPr>
    </w:p>
    <w:p>
      <w:pPr>
        <w:keepNext w:val="0"/>
        <w:keepLines w:val="0"/>
        <w:pageBreakBefore w:val="0"/>
        <w:widowControl w:val="0"/>
        <w:shd w:val="clear"/>
        <w:kinsoku/>
        <w:wordWrap w:val="0"/>
        <w:overflowPunct/>
        <w:topLinePunct/>
        <w:autoSpaceDE/>
        <w:autoSpaceDN/>
        <w:bidi w:val="0"/>
        <w:adjustRightInd w:val="0"/>
        <w:snapToGrid w:val="0"/>
        <w:spacing w:line="580" w:lineRule="exact"/>
        <w:ind w:firstLine="632" w:firstLineChars="200"/>
        <w:jc w:val="both"/>
        <w:textAlignment w:val="auto"/>
        <w:rPr>
          <w:rFonts w:hint="eastAsia" w:ascii="仿宋_GB2312" w:hAnsi="仿宋_GB2312" w:eastAsia="仿宋_GB2312" w:cs="仿宋_GB2312"/>
          <w:spacing w:val="-8"/>
          <w:position w:val="-1"/>
          <w:sz w:val="32"/>
          <w:szCs w:val="32"/>
        </w:rPr>
      </w:pPr>
      <w:r>
        <w:rPr>
          <w:rFonts w:hint="eastAsia" w:ascii="仿宋_GB2312" w:hAnsi="仿宋_GB2312" w:eastAsia="仿宋_GB2312" w:cs="仿宋_GB2312"/>
          <w:spacing w:val="-2"/>
          <w:position w:val="-2"/>
          <w:sz w:val="32"/>
          <w:szCs w:val="32"/>
        </w:rPr>
        <w:t>依据《</w:t>
      </w:r>
      <w:r>
        <w:rPr>
          <w:rFonts w:hint="eastAsia" w:ascii="仿宋_GB2312" w:hAnsi="仿宋_GB2312" w:eastAsia="仿宋_GB2312" w:cs="仿宋_GB2312"/>
          <w:spacing w:val="-2"/>
          <w:position w:val="-2"/>
          <w:sz w:val="32"/>
          <w:szCs w:val="32"/>
          <w:lang w:eastAsia="zh-CN"/>
        </w:rPr>
        <w:t>达拉特旗</w:t>
      </w:r>
      <w:r>
        <w:rPr>
          <w:rFonts w:hint="eastAsia" w:ascii="仿宋_GB2312" w:hAnsi="仿宋_GB2312" w:eastAsia="仿宋_GB2312" w:cs="仿宋_GB2312"/>
          <w:spacing w:val="-2"/>
          <w:position w:val="-2"/>
          <w:sz w:val="32"/>
          <w:szCs w:val="32"/>
        </w:rPr>
        <w:t>全面深化新时代教师队伍建设改革实</w:t>
      </w:r>
      <w:r>
        <w:rPr>
          <w:rFonts w:hint="eastAsia" w:ascii="仿宋_GB2312" w:hAnsi="仿宋_GB2312" w:eastAsia="仿宋_GB2312" w:cs="仿宋_GB2312"/>
          <w:spacing w:val="-3"/>
          <w:position w:val="-2"/>
          <w:sz w:val="32"/>
          <w:szCs w:val="32"/>
        </w:rPr>
        <w:t>施意</w:t>
      </w:r>
      <w:r>
        <w:rPr>
          <w:rFonts w:hint="eastAsia" w:ascii="仿宋_GB2312" w:hAnsi="仿宋_GB2312" w:eastAsia="仿宋_GB2312" w:cs="仿宋_GB2312"/>
          <w:spacing w:val="-4"/>
          <w:sz w:val="32"/>
          <w:szCs w:val="32"/>
        </w:rPr>
        <w:t>见》</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达</w:t>
      </w:r>
      <w:r>
        <w:rPr>
          <w:rFonts w:hint="eastAsia" w:ascii="仿宋_GB2312" w:hAnsi="仿宋_GB2312" w:eastAsia="仿宋_GB2312" w:cs="仿宋_GB2312"/>
          <w:spacing w:val="-4"/>
          <w:sz w:val="32"/>
          <w:szCs w:val="32"/>
        </w:rPr>
        <w:t>党发〔</w:t>
      </w:r>
      <w:r>
        <w:rPr>
          <w:rFonts w:hint="eastAsia" w:ascii="仿宋_GB2312" w:hAnsi="仿宋_GB2312" w:eastAsia="仿宋_GB2312" w:cs="仿宋_GB2312"/>
          <w:spacing w:val="-4"/>
          <w:sz w:val="32"/>
          <w:szCs w:val="32"/>
          <w:lang w:val="en-US" w:eastAsia="zh-CN"/>
        </w:rPr>
        <w:t>2021</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9</w:t>
      </w:r>
      <w:r>
        <w:rPr>
          <w:rFonts w:hint="eastAsia" w:ascii="仿宋_GB2312" w:hAnsi="仿宋_GB2312" w:eastAsia="仿宋_GB2312" w:cs="仿宋_GB2312"/>
          <w:spacing w:val="-4"/>
          <w:sz w:val="32"/>
          <w:szCs w:val="32"/>
        </w:rPr>
        <w:t>号</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文件精神，结合</w:t>
      </w:r>
      <w:r>
        <w:rPr>
          <w:rFonts w:hint="eastAsia" w:ascii="仿宋_GB2312" w:hAnsi="仿宋_GB2312" w:eastAsia="仿宋_GB2312" w:cs="仿宋_GB2312"/>
          <w:spacing w:val="2"/>
          <w:position w:val="-1"/>
          <w:sz w:val="32"/>
          <w:szCs w:val="32"/>
        </w:rPr>
        <w:t>我旗教育改革实际，为统筹全旗教育资源，有效解决部分学校</w:t>
      </w:r>
      <w:r>
        <w:rPr>
          <w:rFonts w:hint="eastAsia" w:ascii="仿宋_GB2312" w:hAnsi="仿宋_GB2312" w:eastAsia="仿宋_GB2312" w:cs="仿宋_GB2312"/>
          <w:spacing w:val="11"/>
          <w:position w:val="-1"/>
          <w:sz w:val="32"/>
          <w:szCs w:val="32"/>
        </w:rPr>
        <w:t>教职工总量超编、结构性短缺问题，实现人才资源的科学配置、</w:t>
      </w:r>
      <w:r>
        <w:rPr>
          <w:rFonts w:hint="eastAsia" w:ascii="仿宋_GB2312" w:hAnsi="仿宋_GB2312" w:eastAsia="仿宋_GB2312" w:cs="仿宋_GB2312"/>
          <w:spacing w:val="1"/>
          <w:position w:val="-1"/>
          <w:sz w:val="32"/>
          <w:szCs w:val="32"/>
        </w:rPr>
        <w:t>结构优化，在考察借鉴国内教育发达地区经验的基础上，特制定</w:t>
      </w:r>
      <w:r>
        <w:rPr>
          <w:rFonts w:hint="eastAsia" w:ascii="仿宋_GB2312" w:hAnsi="仿宋_GB2312" w:eastAsia="仿宋_GB2312" w:cs="仿宋_GB2312"/>
          <w:spacing w:val="-8"/>
          <w:position w:val="-1"/>
          <w:sz w:val="32"/>
          <w:szCs w:val="32"/>
        </w:rPr>
        <w:t>本方案。</w:t>
      </w:r>
    </w:p>
    <w:p>
      <w:pPr>
        <w:keepNext w:val="0"/>
        <w:keepLines w:val="0"/>
        <w:pageBreakBefore w:val="0"/>
        <w:widowControl w:val="0"/>
        <w:shd w:val="clear"/>
        <w:kinsoku/>
        <w:wordWrap w:val="0"/>
        <w:overflowPunct/>
        <w:topLinePunct/>
        <w:autoSpaceDE/>
        <w:autoSpaceDN/>
        <w:bidi w:val="0"/>
        <w:adjustRightInd w:val="0"/>
        <w:snapToGrid w:val="0"/>
        <w:spacing w:line="580" w:lineRule="exact"/>
        <w:ind w:firstLine="608" w:firstLineChars="200"/>
        <w:jc w:val="both"/>
        <w:textAlignment w:val="auto"/>
        <w:rPr>
          <w:rFonts w:hint="eastAsia" w:ascii="黑体" w:hAnsi="黑体" w:eastAsia="黑体" w:cs="黑体"/>
          <w:spacing w:val="7"/>
          <w:position w:val="-1"/>
          <w:sz w:val="32"/>
          <w:szCs w:val="32"/>
        </w:rPr>
      </w:pPr>
      <w:r>
        <w:rPr>
          <w:rFonts w:hint="eastAsia" w:ascii="黑体" w:hAnsi="黑体" w:eastAsia="黑体" w:cs="黑体"/>
          <w:spacing w:val="-8"/>
          <w:position w:val="-1"/>
          <w:sz w:val="32"/>
          <w:szCs w:val="32"/>
          <w:lang w:eastAsia="zh-CN"/>
        </w:rPr>
        <w:t>一、</w:t>
      </w:r>
      <w:r>
        <w:rPr>
          <w:rFonts w:hint="eastAsia" w:ascii="黑体" w:hAnsi="黑体" w:eastAsia="黑体" w:cs="黑体"/>
          <w:spacing w:val="7"/>
          <w:position w:val="-1"/>
          <w:sz w:val="32"/>
          <w:szCs w:val="32"/>
        </w:rPr>
        <w:t>指导思想</w:t>
      </w:r>
    </w:p>
    <w:p>
      <w:pPr>
        <w:keepNext w:val="0"/>
        <w:keepLines w:val="0"/>
        <w:pageBreakBefore w:val="0"/>
        <w:widowControl w:val="0"/>
        <w:numPr>
          <w:ilvl w:val="0"/>
          <w:numId w:val="0"/>
        </w:numPr>
        <w:shd w:val="clear"/>
        <w:kinsoku/>
        <w:wordWrap w:val="0"/>
        <w:overflowPunct/>
        <w:topLinePunct/>
        <w:autoSpaceDE/>
        <w:autoSpaceDN/>
        <w:bidi w:val="0"/>
        <w:adjustRightInd w:val="0"/>
        <w:snapToGrid w:val="0"/>
        <w:spacing w:line="580" w:lineRule="exact"/>
        <w:ind w:firstLine="65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position w:val="-2"/>
          <w:sz w:val="32"/>
          <w:szCs w:val="32"/>
        </w:rPr>
        <w:t>为深入贯彻落实</w:t>
      </w:r>
      <w:r>
        <w:rPr>
          <w:rFonts w:ascii="仿宋_GB2312" w:eastAsia="仿宋_GB2312"/>
          <w:color w:val="auto"/>
          <w:sz w:val="32"/>
          <w:szCs w:val="32"/>
        </w:rPr>
        <w:t>习近平新时代中国特色社会主义思想</w:t>
      </w:r>
      <w:r>
        <w:rPr>
          <w:rFonts w:hint="eastAsia" w:ascii="仿宋_GB2312" w:eastAsia="仿宋_GB2312"/>
          <w:color w:val="auto"/>
          <w:sz w:val="32"/>
          <w:szCs w:val="32"/>
        </w:rPr>
        <w:t>，</w:t>
      </w:r>
      <w:r>
        <w:rPr>
          <w:rFonts w:ascii="仿宋_GB2312" w:eastAsia="仿宋_GB2312"/>
          <w:color w:val="auto"/>
          <w:sz w:val="32"/>
          <w:szCs w:val="32"/>
        </w:rPr>
        <w:t>全面贯彻党的教育方针和全国教育大会精神</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造就</w:t>
      </w:r>
      <w:r>
        <w:rPr>
          <w:rFonts w:hint="eastAsia" w:ascii="仿宋_GB2312" w:hAnsi="仿宋_GB2312" w:eastAsia="仿宋_GB2312" w:cs="仿宋_GB2312"/>
          <w:spacing w:val="3"/>
          <w:position w:val="-2"/>
          <w:sz w:val="32"/>
          <w:szCs w:val="32"/>
        </w:rPr>
        <w:t>党和人民满意的高素</w:t>
      </w:r>
      <w:r>
        <w:rPr>
          <w:rFonts w:hint="eastAsia" w:ascii="仿宋_GB2312" w:hAnsi="仿宋_GB2312" w:eastAsia="仿宋_GB2312" w:cs="仿宋_GB2312"/>
          <w:spacing w:val="-5"/>
          <w:position w:val="-1"/>
          <w:sz w:val="32"/>
          <w:szCs w:val="32"/>
        </w:rPr>
        <w:t>质专业化创新型教师队伍，落实立德树人根本任务，培养德、智、</w:t>
      </w:r>
      <w:r>
        <w:rPr>
          <w:rFonts w:hint="eastAsia" w:ascii="仿宋_GB2312" w:hAnsi="仿宋_GB2312" w:eastAsia="仿宋_GB2312" w:cs="仿宋_GB2312"/>
          <w:position w:val="-2"/>
          <w:sz w:val="32"/>
          <w:szCs w:val="32"/>
        </w:rPr>
        <w:t>体、美、劳全面发展的社会主义建设者和接班人，科学配置人才</w:t>
      </w:r>
      <w:r>
        <w:rPr>
          <w:rFonts w:hint="eastAsia" w:ascii="仿宋_GB2312" w:hAnsi="仿宋_GB2312" w:eastAsia="仿宋_GB2312" w:cs="仿宋_GB2312"/>
          <w:spacing w:val="-3"/>
          <w:position w:val="-2"/>
          <w:sz w:val="32"/>
          <w:szCs w:val="32"/>
        </w:rPr>
        <w:t>资源，加快教育现代化，建设教育强国，办好人民满意的教育。</w:t>
      </w:r>
    </w:p>
    <w:p>
      <w:pPr>
        <w:keepNext w:val="0"/>
        <w:keepLines w:val="0"/>
        <w:pageBreakBefore w:val="0"/>
        <w:widowControl w:val="0"/>
        <w:shd w:val="clear"/>
        <w:kinsoku/>
        <w:wordWrap w:val="0"/>
        <w:overflowPunct/>
        <w:topLinePunct/>
        <w:autoSpaceDE/>
        <w:autoSpaceDN/>
        <w:bidi w:val="0"/>
        <w:adjustRightInd w:val="0"/>
        <w:snapToGrid w:val="0"/>
        <w:spacing w:line="580" w:lineRule="exact"/>
        <w:ind w:firstLine="608" w:firstLineChars="200"/>
        <w:jc w:val="both"/>
        <w:textAlignment w:val="auto"/>
        <w:rPr>
          <w:rFonts w:hint="eastAsia" w:ascii="黑体" w:hAnsi="黑体" w:eastAsia="黑体" w:cs="黑体"/>
          <w:spacing w:val="-8"/>
          <w:position w:val="-1"/>
          <w:sz w:val="32"/>
          <w:szCs w:val="32"/>
          <w:lang w:eastAsia="zh-CN"/>
        </w:rPr>
      </w:pPr>
      <w:r>
        <w:rPr>
          <w:rFonts w:hint="eastAsia" w:ascii="黑体" w:hAnsi="黑体" w:eastAsia="黑体" w:cs="黑体"/>
          <w:spacing w:val="-8"/>
          <w:position w:val="-1"/>
          <w:sz w:val="32"/>
          <w:szCs w:val="32"/>
          <w:lang w:eastAsia="zh-CN"/>
        </w:rPr>
        <w:t>二、目标任务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hAnsiTheme="minorHAnsi" w:cstheme="minorBidi"/>
          <w:b w:val="0"/>
          <w:bCs w:val="0"/>
          <w:snapToGrid/>
          <w:color w:val="auto"/>
          <w:kern w:val="2"/>
          <w:sz w:val="32"/>
          <w:szCs w:val="32"/>
          <w:lang w:val="en-US" w:eastAsia="zh-CN" w:bidi="ar-SA"/>
        </w:rPr>
      </w:pPr>
      <w:r>
        <w:rPr>
          <w:rFonts w:hint="eastAsia" w:ascii="仿宋_GB2312" w:eastAsia="仿宋_GB2312" w:hAnsiTheme="minorHAnsi" w:cstheme="minorBidi"/>
          <w:b w:val="0"/>
          <w:bCs w:val="0"/>
          <w:snapToGrid/>
          <w:color w:val="auto"/>
          <w:kern w:val="2"/>
          <w:sz w:val="32"/>
          <w:szCs w:val="32"/>
          <w:lang w:val="en-US" w:eastAsia="zh-CN" w:bidi="ar-SA"/>
        </w:rPr>
        <w:t>1.加强编制管理，规范学校机构和岗位设置。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hAnsiTheme="minorHAnsi" w:cstheme="minorBidi"/>
          <w:b w:val="0"/>
          <w:bCs w:val="0"/>
          <w:snapToGrid/>
          <w:color w:val="auto"/>
          <w:kern w:val="2"/>
          <w:sz w:val="32"/>
          <w:szCs w:val="32"/>
          <w:lang w:val="en-US" w:eastAsia="zh-CN" w:bidi="ar-SA"/>
        </w:rPr>
      </w:pPr>
      <w:r>
        <w:rPr>
          <w:rFonts w:hint="eastAsia" w:ascii="仿宋_GB2312" w:eastAsia="仿宋_GB2312" w:hAnsiTheme="minorHAnsi" w:cstheme="minorBidi"/>
          <w:b w:val="0"/>
          <w:bCs w:val="0"/>
          <w:snapToGrid/>
          <w:color w:val="auto"/>
          <w:kern w:val="2"/>
          <w:sz w:val="32"/>
          <w:szCs w:val="32"/>
          <w:lang w:val="en-US" w:eastAsia="zh-CN" w:bidi="ar-SA"/>
        </w:rPr>
        <w:t>2.合理配置人才资源，调整优化教职工队伍结构。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hAnsiTheme="minorHAnsi" w:cstheme="minorBidi"/>
          <w:b w:val="0"/>
          <w:bCs w:val="0"/>
          <w:snapToGrid/>
          <w:color w:val="auto"/>
          <w:kern w:val="2"/>
          <w:sz w:val="32"/>
          <w:szCs w:val="32"/>
          <w:lang w:val="en-US" w:eastAsia="zh-CN" w:bidi="ar-SA"/>
        </w:rPr>
      </w:pPr>
      <w:r>
        <w:rPr>
          <w:rFonts w:hint="eastAsia" w:ascii="仿宋_GB2312" w:eastAsia="仿宋_GB2312" w:hAnsiTheme="minorHAnsi" w:cstheme="minorBidi"/>
          <w:b w:val="0"/>
          <w:bCs w:val="0"/>
          <w:snapToGrid/>
          <w:color w:val="auto"/>
          <w:kern w:val="2"/>
          <w:sz w:val="32"/>
          <w:szCs w:val="32"/>
          <w:lang w:val="en-US" w:eastAsia="zh-CN" w:bidi="ar-SA"/>
        </w:rPr>
        <w:t>3.建立符合我旗实际的教育人事管理运行机制，建设一支高</w:t>
      </w:r>
      <w:r>
        <w:rPr>
          <w:rFonts w:hint="eastAsia" w:ascii="仿宋_GB2312" w:eastAsia="仿宋_GB2312" w:hAnsiTheme="minorHAnsi" w:cstheme="minorBidi"/>
          <w:b w:val="0"/>
          <w:bCs w:val="0"/>
          <w:snapToGrid/>
          <w:color w:val="auto"/>
          <w:spacing w:val="6"/>
          <w:kern w:val="2"/>
          <w:sz w:val="32"/>
          <w:szCs w:val="32"/>
          <w:lang w:val="en-US" w:eastAsia="zh-CN" w:bidi="ar-SA"/>
        </w:rPr>
        <w:t>素质专业化的教师队伍和管理队伍，全面提高教育质量和管理水平</w:t>
      </w:r>
      <w:r>
        <w:rPr>
          <w:rFonts w:hint="eastAsia" w:ascii="仿宋_GB2312" w:eastAsia="仿宋_GB2312" w:hAnsiTheme="minorHAnsi" w:cstheme="minorBidi"/>
          <w:b w:val="0"/>
          <w:bCs w:val="0"/>
          <w:snapToGrid/>
          <w:color w:val="auto"/>
          <w:kern w:val="2"/>
          <w:sz w:val="32"/>
          <w:szCs w:val="32"/>
          <w:lang w:val="en-US" w:eastAsia="zh-CN" w:bidi="ar-SA"/>
        </w:rPr>
        <w:t>。</w:t>
      </w:r>
    </w:p>
    <w:p>
      <w:pPr>
        <w:keepNext w:val="0"/>
        <w:keepLines w:val="0"/>
        <w:pageBreakBefore w:val="0"/>
        <w:widowControl w:val="0"/>
        <w:shd w:val="clear"/>
        <w:kinsoku/>
        <w:wordWrap w:val="0"/>
        <w:overflowPunct/>
        <w:topLinePunct/>
        <w:autoSpaceDE/>
        <w:autoSpaceDN/>
        <w:bidi w:val="0"/>
        <w:adjustRightInd w:val="0"/>
        <w:snapToGrid w:val="0"/>
        <w:spacing w:line="580" w:lineRule="exact"/>
        <w:ind w:firstLine="608" w:firstLineChars="200"/>
        <w:jc w:val="both"/>
        <w:textAlignment w:val="auto"/>
        <w:rPr>
          <w:rFonts w:hint="eastAsia" w:ascii="黑体" w:hAnsi="黑体" w:eastAsia="黑体" w:cs="黑体"/>
          <w:spacing w:val="-8"/>
          <w:position w:val="-1"/>
          <w:sz w:val="32"/>
          <w:szCs w:val="32"/>
          <w:lang w:eastAsia="zh-CN"/>
        </w:rPr>
      </w:pPr>
      <w:r>
        <w:rPr>
          <w:rFonts w:hint="eastAsia" w:ascii="黑体" w:hAnsi="黑体" w:eastAsia="黑体" w:cs="黑体"/>
          <w:spacing w:val="-8"/>
          <w:position w:val="-1"/>
          <w:sz w:val="32"/>
          <w:szCs w:val="32"/>
          <w:lang w:eastAsia="zh-CN"/>
        </w:rPr>
        <w:t>三、竞聘上岗原则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hAnsiTheme="minorHAnsi" w:cstheme="minorBidi"/>
          <w:b w:val="0"/>
          <w:bCs w:val="0"/>
          <w:snapToGrid/>
          <w:color w:val="auto"/>
          <w:kern w:val="2"/>
          <w:sz w:val="32"/>
          <w:szCs w:val="32"/>
          <w:lang w:val="en-US" w:eastAsia="zh-CN" w:bidi="ar-SA"/>
        </w:rPr>
      </w:pPr>
      <w:r>
        <w:rPr>
          <w:rFonts w:hint="eastAsia" w:ascii="仿宋_GB2312" w:eastAsia="仿宋_GB2312" w:hAnsiTheme="minorHAnsi" w:cstheme="minorBidi"/>
          <w:b w:val="0"/>
          <w:bCs w:val="0"/>
          <w:snapToGrid/>
          <w:color w:val="auto"/>
          <w:kern w:val="2"/>
          <w:sz w:val="32"/>
          <w:szCs w:val="32"/>
          <w:lang w:val="en-US" w:eastAsia="zh-CN" w:bidi="ar-SA"/>
        </w:rPr>
        <w:t>1.坚持党管干部的原则。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hAnsiTheme="minorHAnsi" w:cstheme="minorBidi"/>
          <w:b w:val="0"/>
          <w:bCs w:val="0"/>
          <w:snapToGrid/>
          <w:color w:val="auto"/>
          <w:kern w:val="2"/>
          <w:sz w:val="32"/>
          <w:szCs w:val="32"/>
          <w:lang w:val="en-US" w:eastAsia="zh-CN" w:bidi="ar-SA"/>
        </w:rPr>
      </w:pPr>
      <w:r>
        <w:rPr>
          <w:rFonts w:hint="eastAsia" w:ascii="仿宋_GB2312" w:eastAsia="仿宋_GB2312" w:hAnsiTheme="minorHAnsi" w:cstheme="minorBidi"/>
          <w:b w:val="0"/>
          <w:bCs w:val="0"/>
          <w:snapToGrid/>
          <w:color w:val="auto"/>
          <w:kern w:val="2"/>
          <w:sz w:val="32"/>
          <w:szCs w:val="32"/>
          <w:lang w:val="en-US" w:eastAsia="zh-CN" w:bidi="ar-SA"/>
        </w:rPr>
        <w:t>2.坚持德才兼备、注重实绩的原则。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hAnsiTheme="minorHAnsi" w:cstheme="minorBidi"/>
          <w:b w:val="0"/>
          <w:bCs w:val="0"/>
          <w:snapToGrid/>
          <w:color w:val="auto"/>
          <w:kern w:val="2"/>
          <w:sz w:val="32"/>
          <w:szCs w:val="32"/>
          <w:lang w:val="en-US" w:eastAsia="zh-CN" w:bidi="ar-SA"/>
        </w:rPr>
      </w:pPr>
      <w:r>
        <w:rPr>
          <w:rFonts w:hint="eastAsia" w:ascii="仿宋_GB2312" w:eastAsia="仿宋_GB2312" w:hAnsiTheme="minorHAnsi" w:cstheme="minorBidi"/>
          <w:b w:val="0"/>
          <w:bCs w:val="0"/>
          <w:snapToGrid/>
          <w:color w:val="auto"/>
          <w:kern w:val="2"/>
          <w:sz w:val="32"/>
          <w:szCs w:val="32"/>
          <w:lang w:val="en-US" w:eastAsia="zh-CN" w:bidi="ar-SA"/>
        </w:rPr>
        <w:t>3.坚持公开、平等、竞争、择优的原则。</w:t>
      </w:r>
    </w:p>
    <w:p>
      <w:pPr>
        <w:keepNext w:val="0"/>
        <w:keepLines w:val="0"/>
        <w:pageBreakBefore w:val="0"/>
        <w:widowControl w:val="0"/>
        <w:shd w:val="clear"/>
        <w:kinsoku/>
        <w:wordWrap w:val="0"/>
        <w:overflowPunct/>
        <w:topLinePunct/>
        <w:autoSpaceDE/>
        <w:autoSpaceDN/>
        <w:bidi w:val="0"/>
        <w:adjustRightInd w:val="0"/>
        <w:snapToGrid w:val="0"/>
        <w:spacing w:line="580" w:lineRule="exact"/>
        <w:ind w:firstLine="608" w:firstLineChars="200"/>
        <w:jc w:val="both"/>
        <w:textAlignment w:val="auto"/>
        <w:rPr>
          <w:rFonts w:hint="default" w:ascii="黑体" w:hAnsi="黑体" w:eastAsia="黑体" w:cs="黑体"/>
          <w:spacing w:val="-8"/>
          <w:position w:val="-1"/>
          <w:sz w:val="32"/>
          <w:szCs w:val="32"/>
          <w:lang w:val="en-US" w:eastAsia="zh-CN"/>
        </w:rPr>
      </w:pPr>
      <w:r>
        <w:rPr>
          <w:rFonts w:hint="eastAsia" w:ascii="黑体" w:hAnsi="黑体" w:eastAsia="黑体" w:cs="黑体"/>
          <w:spacing w:val="-8"/>
          <w:position w:val="-1"/>
          <w:sz w:val="32"/>
          <w:szCs w:val="32"/>
          <w:lang w:eastAsia="zh-CN"/>
        </w:rPr>
        <w:t>四、实施范围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eastAsia="仿宋_GB2312" w:hAnsiTheme="minorHAnsi" w:cstheme="minorBidi"/>
          <w:b w:val="0"/>
          <w:bCs w:val="0"/>
          <w:snapToGrid/>
          <w:color w:val="auto"/>
          <w:kern w:val="2"/>
          <w:sz w:val="32"/>
          <w:szCs w:val="32"/>
          <w:lang w:val="en-US" w:eastAsia="zh-CN" w:bidi="ar-SA"/>
        </w:rPr>
      </w:pPr>
      <w:r>
        <w:rPr>
          <w:rFonts w:hint="eastAsia" w:ascii="仿宋_GB2312" w:eastAsia="仿宋_GB2312" w:hAnsiTheme="minorHAnsi" w:cstheme="minorBidi"/>
          <w:b w:val="0"/>
          <w:bCs w:val="0"/>
          <w:snapToGrid/>
          <w:color w:val="auto"/>
          <w:kern w:val="2"/>
          <w:sz w:val="32"/>
          <w:szCs w:val="32"/>
          <w:lang w:val="en-US" w:eastAsia="zh-CN" w:bidi="ar-SA"/>
        </w:rPr>
        <w:t>全旗中小学幼儿园在册在岗教师。</w:t>
      </w:r>
    </w:p>
    <w:p>
      <w:pPr>
        <w:keepNext w:val="0"/>
        <w:keepLines w:val="0"/>
        <w:pageBreakBefore w:val="0"/>
        <w:widowControl w:val="0"/>
        <w:shd w:val="clear"/>
        <w:kinsoku/>
        <w:wordWrap w:val="0"/>
        <w:overflowPunct/>
        <w:topLinePunct/>
        <w:autoSpaceDE/>
        <w:autoSpaceDN/>
        <w:bidi w:val="0"/>
        <w:adjustRightInd w:val="0"/>
        <w:snapToGrid w:val="0"/>
        <w:spacing w:line="580" w:lineRule="exact"/>
        <w:ind w:firstLine="608" w:firstLineChars="200"/>
        <w:jc w:val="both"/>
        <w:textAlignment w:val="auto"/>
        <w:rPr>
          <w:rFonts w:hint="eastAsia" w:ascii="黑体" w:hAnsi="黑体" w:eastAsia="黑体" w:cs="黑体"/>
          <w:spacing w:val="-8"/>
          <w:position w:val="-1"/>
          <w:sz w:val="32"/>
          <w:szCs w:val="32"/>
          <w:lang w:eastAsia="zh-CN"/>
        </w:rPr>
      </w:pPr>
      <w:r>
        <w:rPr>
          <w:rFonts w:hint="eastAsia" w:ascii="黑体" w:hAnsi="黑体" w:eastAsia="黑体" w:cs="黑体"/>
          <w:spacing w:val="-8"/>
          <w:position w:val="-1"/>
          <w:sz w:val="32"/>
          <w:szCs w:val="32"/>
          <w:lang w:eastAsia="zh-CN"/>
        </w:rPr>
        <w:t>五、具体措施</w:t>
      </w:r>
    </w:p>
    <w:p>
      <w:pPr>
        <w:keepNext w:val="0"/>
        <w:keepLines w:val="0"/>
        <w:pageBreakBefore w:val="0"/>
        <w:widowControl w:val="0"/>
        <w:numPr>
          <w:ilvl w:val="0"/>
          <w:numId w:val="0"/>
        </w:numPr>
        <w:shd w:val="clear"/>
        <w:kinsoku/>
        <w:wordWrap w:val="0"/>
        <w:overflowPunct/>
        <w:topLinePunct/>
        <w:autoSpaceDE/>
        <w:autoSpaceDN/>
        <w:bidi w:val="0"/>
        <w:adjustRightInd w:val="0"/>
        <w:snapToGrid w:val="0"/>
        <w:spacing w:line="580" w:lineRule="exact"/>
        <w:ind w:firstLine="676" w:firstLineChars="200"/>
        <w:jc w:val="both"/>
        <w:textAlignment w:val="auto"/>
        <w:rPr>
          <w:rFonts w:hint="eastAsia" w:ascii="楷体_GB2312" w:hAnsi="楷体_GB2312" w:eastAsia="楷体_GB2312" w:cs="楷体_GB2312"/>
          <w:spacing w:val="9"/>
          <w:sz w:val="32"/>
          <w:szCs w:val="32"/>
          <w:lang w:eastAsia="zh-CN"/>
        </w:rPr>
      </w:pPr>
      <w:r>
        <w:rPr>
          <w:rFonts w:hint="eastAsia" w:ascii="楷体_GB2312" w:hAnsi="楷体_GB2312" w:eastAsia="楷体_GB2312" w:cs="楷体_GB2312"/>
          <w:snapToGrid w:val="0"/>
          <w:color w:val="000000"/>
          <w:spacing w:val="9"/>
          <w:kern w:val="0"/>
          <w:sz w:val="32"/>
          <w:szCs w:val="32"/>
          <w:lang w:val="en-US" w:eastAsia="zh-CN" w:bidi="ar-SA"/>
        </w:rPr>
        <w:t>（</w:t>
      </w:r>
      <w:r>
        <w:rPr>
          <w:rFonts w:hint="eastAsia" w:ascii="楷体_GB2312" w:hAnsi="楷体_GB2312" w:eastAsia="楷体_GB2312" w:cs="楷体_GB2312"/>
          <w:snapToGrid w:val="0"/>
          <w:color w:val="000000"/>
          <w:spacing w:val="9"/>
          <w:kern w:val="0"/>
          <w:sz w:val="32"/>
          <w:szCs w:val="32"/>
          <w:lang w:val="en-US" w:eastAsia="en-US" w:bidi="ar-SA"/>
        </w:rPr>
        <w:t>一</w:t>
      </w:r>
      <w:r>
        <w:rPr>
          <w:rFonts w:hint="eastAsia" w:ascii="楷体_GB2312" w:hAnsi="楷体_GB2312" w:eastAsia="楷体_GB2312" w:cs="楷体_GB2312"/>
          <w:snapToGrid w:val="0"/>
          <w:color w:val="000000"/>
          <w:spacing w:val="9"/>
          <w:kern w:val="0"/>
          <w:sz w:val="32"/>
          <w:szCs w:val="32"/>
          <w:lang w:val="en-US" w:eastAsia="zh-CN" w:bidi="ar-SA"/>
        </w:rPr>
        <w:t>）</w:t>
      </w:r>
      <w:r>
        <w:rPr>
          <w:rFonts w:hint="eastAsia" w:ascii="楷体_GB2312" w:hAnsi="楷体_GB2312" w:eastAsia="楷体_GB2312" w:cs="楷体_GB2312"/>
          <w:spacing w:val="9"/>
          <w:sz w:val="32"/>
          <w:szCs w:val="32"/>
        </w:rPr>
        <w:t>加强管理</w:t>
      </w:r>
      <w:r>
        <w:rPr>
          <w:rFonts w:hint="eastAsia" w:ascii="楷体_GB2312" w:hAnsi="楷体_GB2312" w:eastAsia="楷体_GB2312" w:cs="楷体_GB2312"/>
          <w:spacing w:val="9"/>
          <w:sz w:val="32"/>
          <w:szCs w:val="32"/>
          <w:lang w:eastAsia="zh-CN"/>
        </w:rPr>
        <w:t>，</w:t>
      </w:r>
      <w:r>
        <w:rPr>
          <w:rFonts w:hint="eastAsia" w:ascii="楷体_GB2312" w:hAnsi="楷体_GB2312" w:eastAsia="楷体_GB2312" w:cs="楷体_GB2312"/>
          <w:spacing w:val="9"/>
          <w:sz w:val="32"/>
          <w:szCs w:val="32"/>
        </w:rPr>
        <w:t>科学定岗</w:t>
      </w:r>
      <w:r>
        <w:rPr>
          <w:rFonts w:hint="eastAsia" w:ascii="楷体_GB2312" w:hAnsi="楷体_GB2312" w:eastAsia="楷体_GB2312" w:cs="楷体_GB2312"/>
          <w:spacing w:val="9"/>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hAnsiTheme="minorHAnsi" w:cstheme="minorBidi"/>
          <w:b w:val="0"/>
          <w:bCs w:val="0"/>
          <w:snapToGrid/>
          <w:color w:val="auto"/>
          <w:kern w:val="2"/>
          <w:sz w:val="32"/>
          <w:szCs w:val="32"/>
          <w:lang w:val="en-US" w:eastAsia="zh-CN" w:bidi="ar-SA"/>
        </w:rPr>
      </w:pPr>
      <w:r>
        <w:rPr>
          <w:rFonts w:hint="eastAsia" w:ascii="仿宋_GB2312" w:eastAsia="仿宋_GB2312" w:hAnsiTheme="minorHAnsi" w:cstheme="minorBidi"/>
          <w:b w:val="0"/>
          <w:bCs w:val="0"/>
          <w:snapToGrid/>
          <w:color w:val="auto"/>
          <w:kern w:val="2"/>
          <w:sz w:val="32"/>
          <w:szCs w:val="32"/>
          <w:lang w:val="en-US" w:eastAsia="zh-CN" w:bidi="ar-SA"/>
        </w:rPr>
        <w:t>1.规范学校机构设置和领导配备。按照《内蒙古自治区事业单位机构编制管理办法》，结合我旗学校规模和教学班级数量实际，核定学校机构设置和领导配备数量标准。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hAnsiTheme="minorHAnsi" w:cstheme="minorBidi"/>
          <w:b w:val="0"/>
          <w:bCs w:val="0"/>
          <w:snapToGrid/>
          <w:color w:val="auto"/>
          <w:kern w:val="2"/>
          <w:sz w:val="32"/>
          <w:szCs w:val="32"/>
          <w:lang w:val="en-US" w:eastAsia="zh-CN" w:bidi="ar-SA"/>
        </w:rPr>
      </w:pPr>
      <w:r>
        <w:rPr>
          <w:rFonts w:hint="eastAsia" w:ascii="仿宋_GB2312" w:eastAsia="仿宋_GB2312" w:hAnsiTheme="minorHAnsi" w:cstheme="minorBidi"/>
          <w:b w:val="0"/>
          <w:bCs w:val="0"/>
          <w:snapToGrid/>
          <w:color w:val="auto"/>
          <w:kern w:val="2"/>
          <w:sz w:val="32"/>
          <w:szCs w:val="32"/>
          <w:lang w:val="en-US" w:eastAsia="zh-CN" w:bidi="ar-SA"/>
        </w:rPr>
        <w:t>2.核定教职工编制。按照严控总量、盘活存量、优化结构、增减平衡的要求，以中央编办、教育部、财政部等规定为基础，结合自治区相关文件及《达拉特旗全面深化新时代教师队伍建设改革实施意见》（达党发〔2021〕9号）文件精神，结合《达拉特旗推进中小学幼儿园教职工县管校聘管理改革实施方案》文件精神，以生师比为：高中12.5:1、初中13.5:1、小学19:1、特殊教育3:1、幼儿园7:1，班师比为：高中1:4、初中1:3.7、小学1:2.4、特殊教育1:5、幼儿园1:4.5）相结合的方式核定教职工基本编制标准，以中小学不超过教职工基本编制25%（幼儿园不超10%）的比例核定学校附加编制标准。各中小学可结合学校实际，以年度统计报表为基数，任选其中一种方式测算核定教职工基本编制与附加编制，所核定的编制总数即为该校的正常编制标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hAnsiTheme="minorHAnsi" w:cstheme="minorBidi"/>
          <w:b w:val="0"/>
          <w:bCs w:val="0"/>
          <w:snapToGrid/>
          <w:color w:val="auto"/>
          <w:kern w:val="2"/>
          <w:sz w:val="32"/>
          <w:szCs w:val="32"/>
          <w:lang w:val="en-US" w:eastAsia="zh-CN" w:bidi="ar-SA"/>
        </w:rPr>
      </w:pPr>
      <w:r>
        <w:rPr>
          <w:rFonts w:hint="eastAsia" w:ascii="仿宋_GB2312" w:eastAsia="仿宋_GB2312" w:hAnsiTheme="minorHAnsi" w:cstheme="minorBidi"/>
          <w:b w:val="0"/>
          <w:bCs w:val="0"/>
          <w:snapToGrid/>
          <w:color w:val="auto"/>
          <w:kern w:val="2"/>
          <w:sz w:val="32"/>
          <w:szCs w:val="32"/>
          <w:lang w:val="en-US" w:eastAsia="zh-CN" w:bidi="ar-SA"/>
        </w:rPr>
        <w:t>3.核定岗位。在编制标准范围内，根据学校实际情况，科学核定专任教师、管理人员、教学辅助人员、工勤人员等岗位。按照师生总数，寄宿学生总数，就餐师生总数，学校建筑、硬化、绿化面积等核定学校工勤安保等其他临时性岗位人员数量。</w:t>
      </w:r>
    </w:p>
    <w:p>
      <w:pPr>
        <w:keepNext w:val="0"/>
        <w:keepLines w:val="0"/>
        <w:pageBreakBefore w:val="0"/>
        <w:widowControl w:val="0"/>
        <w:numPr>
          <w:ilvl w:val="0"/>
          <w:numId w:val="0"/>
        </w:numPr>
        <w:shd w:val="clear"/>
        <w:kinsoku/>
        <w:wordWrap w:val="0"/>
        <w:overflowPunct/>
        <w:topLinePunct/>
        <w:autoSpaceDE/>
        <w:autoSpaceDN/>
        <w:bidi w:val="0"/>
        <w:adjustRightInd w:val="0"/>
        <w:snapToGrid w:val="0"/>
        <w:spacing w:line="580" w:lineRule="exact"/>
        <w:ind w:firstLine="676" w:firstLineChars="200"/>
        <w:jc w:val="both"/>
        <w:textAlignment w:val="auto"/>
        <w:rPr>
          <w:rFonts w:hint="eastAsia" w:ascii="楷体_GB2312" w:hAnsi="楷体_GB2312" w:eastAsia="楷体_GB2312" w:cs="楷体_GB2312"/>
          <w:snapToGrid w:val="0"/>
          <w:color w:val="000000"/>
          <w:spacing w:val="9"/>
          <w:kern w:val="0"/>
          <w:sz w:val="32"/>
          <w:szCs w:val="32"/>
          <w:lang w:val="en-US" w:eastAsia="zh-CN" w:bidi="ar-SA"/>
        </w:rPr>
      </w:pPr>
      <w:r>
        <w:rPr>
          <w:rFonts w:hint="eastAsia" w:ascii="楷体_GB2312" w:hAnsi="楷体_GB2312" w:eastAsia="楷体_GB2312" w:cs="楷体_GB2312"/>
          <w:snapToGrid w:val="0"/>
          <w:color w:val="000000"/>
          <w:spacing w:val="9"/>
          <w:kern w:val="0"/>
          <w:sz w:val="32"/>
          <w:szCs w:val="32"/>
          <w:lang w:val="en-US" w:eastAsia="zh-CN" w:bidi="ar-SA"/>
        </w:rPr>
        <w:t>（</w:t>
      </w:r>
      <w:r>
        <w:rPr>
          <w:rFonts w:hint="eastAsia" w:ascii="楷体_GB2312" w:hAnsi="楷体_GB2312" w:eastAsia="楷体_GB2312" w:cs="楷体_GB2312"/>
          <w:snapToGrid w:val="0"/>
          <w:color w:val="000000"/>
          <w:spacing w:val="9"/>
          <w:kern w:val="0"/>
          <w:sz w:val="32"/>
          <w:szCs w:val="32"/>
          <w:lang w:val="en-US" w:eastAsia="en-US" w:bidi="ar-SA"/>
        </w:rPr>
        <w:t>二</w:t>
      </w:r>
      <w:r>
        <w:rPr>
          <w:rFonts w:hint="eastAsia" w:ascii="楷体_GB2312" w:hAnsi="楷体_GB2312" w:eastAsia="楷体_GB2312" w:cs="楷体_GB2312"/>
          <w:snapToGrid w:val="0"/>
          <w:color w:val="000000"/>
          <w:spacing w:val="9"/>
          <w:kern w:val="0"/>
          <w:sz w:val="32"/>
          <w:szCs w:val="32"/>
          <w:lang w:val="en-US" w:eastAsia="zh-CN" w:bidi="ar-SA"/>
        </w:rPr>
        <w:t>）</w:t>
      </w:r>
      <w:r>
        <w:rPr>
          <w:rFonts w:hint="eastAsia" w:ascii="楷体_GB2312" w:hAnsi="楷体_GB2312" w:eastAsia="楷体_GB2312" w:cs="楷体_GB2312"/>
          <w:snapToGrid w:val="0"/>
          <w:color w:val="000000"/>
          <w:spacing w:val="9"/>
          <w:kern w:val="0"/>
          <w:sz w:val="32"/>
          <w:szCs w:val="32"/>
          <w:lang w:val="en-US" w:eastAsia="en-US" w:bidi="ar-SA"/>
        </w:rPr>
        <w:t>定岗定责，竞聘上岗</w:t>
      </w:r>
      <w:r>
        <w:rPr>
          <w:rFonts w:hint="eastAsia" w:ascii="楷体_GB2312" w:hAnsi="楷体_GB2312" w:eastAsia="楷体_GB2312" w:cs="楷体_GB2312"/>
          <w:snapToGrid w:val="0"/>
          <w:color w:val="000000"/>
          <w:spacing w:val="9"/>
          <w:kern w:val="0"/>
          <w:sz w:val="32"/>
          <w:szCs w:val="32"/>
          <w:lang w:val="en-US" w:eastAsia="zh-CN" w:bidi="ar-SA"/>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hAnsiTheme="minorHAnsi" w:cstheme="minorBidi"/>
          <w:b w:val="0"/>
          <w:bCs w:val="0"/>
          <w:snapToGrid/>
          <w:color w:val="auto"/>
          <w:kern w:val="2"/>
          <w:sz w:val="32"/>
          <w:szCs w:val="32"/>
          <w:lang w:val="en-US" w:eastAsia="zh-CN" w:bidi="ar-SA"/>
        </w:rPr>
      </w:pPr>
      <w:r>
        <w:rPr>
          <w:rFonts w:hint="eastAsia" w:ascii="仿宋_GB2312" w:eastAsia="仿宋_GB2312" w:hAnsiTheme="minorHAnsi" w:cstheme="minorBidi"/>
          <w:b w:val="0"/>
          <w:bCs w:val="0"/>
          <w:snapToGrid/>
          <w:color w:val="auto"/>
          <w:kern w:val="2"/>
          <w:sz w:val="32"/>
          <w:szCs w:val="32"/>
          <w:lang w:val="en-US" w:eastAsia="zh-CN" w:bidi="ar-SA"/>
        </w:rPr>
        <w:t>全旗各中小学、幼儿园要从实际出发，坚持客观、公正的原则，从德、能、勤、绩、廉等方面，公开、公平设置本校园所有岗位数量和特殊岗位的具体工作量，制定和完善所有岗位职责，再按程序对本校全体教师进行学期或学年度考核，结果要作为教职工竞聘上岗的重要或直接依据。最后经充分论证后，制定符合本校园实际的竞聘上岗方案。定岗定责后，实行竞聘上岗。</w:t>
      </w:r>
    </w:p>
    <w:p>
      <w:pPr>
        <w:keepNext w:val="0"/>
        <w:keepLines w:val="0"/>
        <w:pageBreakBefore w:val="0"/>
        <w:widowControl w:val="0"/>
        <w:numPr>
          <w:ilvl w:val="0"/>
          <w:numId w:val="0"/>
        </w:numPr>
        <w:shd w:val="clear"/>
        <w:kinsoku/>
        <w:wordWrap w:val="0"/>
        <w:overflowPunct/>
        <w:topLinePunct/>
        <w:autoSpaceDE/>
        <w:autoSpaceDN/>
        <w:bidi w:val="0"/>
        <w:adjustRightInd w:val="0"/>
        <w:snapToGrid w:val="0"/>
        <w:spacing w:line="580" w:lineRule="exact"/>
        <w:ind w:firstLine="676" w:firstLineChars="200"/>
        <w:jc w:val="both"/>
        <w:textAlignment w:val="auto"/>
        <w:rPr>
          <w:rFonts w:hint="eastAsia" w:ascii="楷体_GB2312" w:hAnsi="楷体_GB2312" w:eastAsia="楷体_GB2312" w:cs="楷体_GB2312"/>
          <w:snapToGrid w:val="0"/>
          <w:color w:val="000000"/>
          <w:spacing w:val="9"/>
          <w:kern w:val="0"/>
          <w:sz w:val="32"/>
          <w:szCs w:val="32"/>
          <w:lang w:val="en-US" w:eastAsia="zh-CN" w:bidi="ar-SA"/>
        </w:rPr>
      </w:pPr>
      <w:r>
        <w:rPr>
          <w:rFonts w:hint="eastAsia" w:ascii="楷体_GB2312" w:hAnsi="楷体_GB2312" w:eastAsia="楷体_GB2312" w:cs="楷体_GB2312"/>
          <w:snapToGrid w:val="0"/>
          <w:color w:val="000000"/>
          <w:spacing w:val="9"/>
          <w:kern w:val="0"/>
          <w:sz w:val="32"/>
          <w:szCs w:val="32"/>
          <w:lang w:val="en-US" w:eastAsia="zh-CN" w:bidi="ar-SA"/>
        </w:rPr>
        <w:t>（</w:t>
      </w:r>
      <w:r>
        <w:rPr>
          <w:rFonts w:hint="eastAsia" w:ascii="楷体_GB2312" w:hAnsi="楷体_GB2312" w:eastAsia="楷体_GB2312" w:cs="楷体_GB2312"/>
          <w:snapToGrid w:val="0"/>
          <w:color w:val="000000"/>
          <w:spacing w:val="9"/>
          <w:kern w:val="0"/>
          <w:sz w:val="32"/>
          <w:szCs w:val="32"/>
          <w:lang w:val="en-US" w:eastAsia="en-US" w:bidi="ar-SA"/>
        </w:rPr>
        <w:t>三</w:t>
      </w:r>
      <w:r>
        <w:rPr>
          <w:rFonts w:hint="eastAsia" w:ascii="楷体_GB2312" w:hAnsi="楷体_GB2312" w:eastAsia="楷体_GB2312" w:cs="楷体_GB2312"/>
          <w:snapToGrid w:val="0"/>
          <w:color w:val="000000"/>
          <w:spacing w:val="9"/>
          <w:kern w:val="0"/>
          <w:sz w:val="32"/>
          <w:szCs w:val="32"/>
          <w:lang w:val="en-US" w:eastAsia="zh-CN" w:bidi="ar-SA"/>
        </w:rPr>
        <w:t>）</w:t>
      </w:r>
      <w:r>
        <w:rPr>
          <w:rFonts w:hint="eastAsia" w:ascii="楷体_GB2312" w:hAnsi="楷体_GB2312" w:eastAsia="楷体_GB2312" w:cs="楷体_GB2312"/>
          <w:snapToGrid w:val="0"/>
          <w:color w:val="000000"/>
          <w:spacing w:val="9"/>
          <w:kern w:val="0"/>
          <w:sz w:val="32"/>
          <w:szCs w:val="32"/>
          <w:lang w:val="en-US" w:eastAsia="en-US" w:bidi="ar-SA"/>
        </w:rPr>
        <w:t>妥善分流，合理安置</w:t>
      </w:r>
      <w:r>
        <w:rPr>
          <w:rFonts w:hint="eastAsia" w:ascii="楷体_GB2312" w:hAnsi="楷体_GB2312" w:eastAsia="楷体_GB2312" w:cs="楷体_GB2312"/>
          <w:snapToGrid w:val="0"/>
          <w:color w:val="000000"/>
          <w:spacing w:val="9"/>
          <w:kern w:val="0"/>
          <w:sz w:val="32"/>
          <w:szCs w:val="32"/>
          <w:lang w:val="en-US" w:eastAsia="zh-CN" w:bidi="ar-SA"/>
        </w:rPr>
        <w:t>。</w:t>
      </w:r>
    </w:p>
    <w:p>
      <w:pPr>
        <w:keepNext w:val="0"/>
        <w:keepLines w:val="0"/>
        <w:pageBreakBefore w:val="0"/>
        <w:widowControl w:val="0"/>
        <w:numPr>
          <w:ilvl w:val="0"/>
          <w:numId w:val="0"/>
        </w:numPr>
        <w:shd w:val="clear"/>
        <w:kinsoku/>
        <w:wordWrap w:val="0"/>
        <w:overflowPunct/>
        <w:topLinePunct/>
        <w:autoSpaceDE/>
        <w:autoSpaceDN/>
        <w:bidi w:val="0"/>
        <w:adjustRightInd w:val="0"/>
        <w:snapToGrid w:val="0"/>
        <w:spacing w:line="580" w:lineRule="exact"/>
        <w:ind w:firstLine="655" w:firstLineChars="200"/>
        <w:jc w:val="both"/>
        <w:textAlignment w:val="auto"/>
        <w:rPr>
          <w:rFonts w:hint="eastAsia" w:ascii="仿宋_GB2312" w:hAnsi="仿宋_GB2312" w:eastAsia="仿宋_GB2312" w:cs="仿宋_GB2312"/>
          <w:b/>
          <w:bCs/>
          <w:spacing w:val="3"/>
          <w:position w:val="-2"/>
          <w:sz w:val="32"/>
          <w:szCs w:val="32"/>
        </w:rPr>
      </w:pPr>
      <w:r>
        <w:rPr>
          <w:rFonts w:hint="eastAsia" w:ascii="仿宋_GB2312" w:hAnsi="仿宋_GB2312" w:eastAsia="仿宋_GB2312" w:cs="仿宋_GB2312"/>
          <w:b/>
          <w:bCs/>
          <w:spacing w:val="3"/>
          <w:position w:val="-2"/>
          <w:sz w:val="32"/>
          <w:szCs w:val="32"/>
        </w:rPr>
        <w:t>对于未能竞聘上岗教师，本着人尽其才、才尽其用的原则</w:t>
      </w:r>
      <w:r>
        <w:rPr>
          <w:rFonts w:hint="eastAsia" w:ascii="仿宋_GB2312" w:hAnsi="仿宋_GB2312" w:eastAsia="仿宋_GB2312" w:cs="仿宋_GB2312"/>
          <w:b/>
          <w:bCs/>
          <w:spacing w:val="3"/>
          <w:position w:val="-2"/>
          <w:sz w:val="32"/>
          <w:szCs w:val="32"/>
          <w:lang w:eastAsia="zh-CN"/>
        </w:rPr>
        <w:t>，</w:t>
      </w:r>
      <w:r>
        <w:rPr>
          <w:rFonts w:hint="eastAsia" w:ascii="仿宋_GB2312" w:hAnsi="仿宋_GB2312" w:eastAsia="仿宋_GB2312" w:cs="仿宋_GB2312"/>
          <w:b/>
          <w:bCs/>
          <w:spacing w:val="3"/>
          <w:position w:val="-2"/>
          <w:sz w:val="32"/>
          <w:szCs w:val="32"/>
        </w:rPr>
        <w:t>通过三种方式进行分流安置。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hAnsiTheme="minorHAnsi" w:cstheme="minorBidi"/>
          <w:b w:val="0"/>
          <w:bCs w:val="0"/>
          <w:snapToGrid/>
          <w:color w:val="auto"/>
          <w:kern w:val="2"/>
          <w:sz w:val="32"/>
          <w:szCs w:val="32"/>
          <w:lang w:val="en-US" w:eastAsia="zh-CN" w:bidi="ar-SA"/>
        </w:rPr>
      </w:pPr>
      <w:r>
        <w:rPr>
          <w:rFonts w:hint="eastAsia" w:ascii="仿宋_GB2312" w:eastAsia="仿宋_GB2312" w:hAnsiTheme="minorHAnsi" w:cstheme="minorBidi"/>
          <w:b w:val="0"/>
          <w:bCs w:val="0"/>
          <w:snapToGrid/>
          <w:color w:val="auto"/>
          <w:kern w:val="2"/>
          <w:sz w:val="32"/>
          <w:szCs w:val="32"/>
          <w:lang w:val="en-US" w:eastAsia="en-US" w:bidi="ar-SA"/>
        </w:rPr>
        <w:t>1.</w:t>
      </w:r>
      <w:r>
        <w:rPr>
          <w:rFonts w:hint="eastAsia" w:ascii="仿宋_GB2312" w:eastAsia="仿宋_GB2312" w:hAnsiTheme="minorHAnsi" w:cstheme="minorBidi"/>
          <w:b w:val="0"/>
          <w:bCs w:val="0"/>
          <w:snapToGrid/>
          <w:color w:val="auto"/>
          <w:kern w:val="2"/>
          <w:sz w:val="32"/>
          <w:szCs w:val="32"/>
          <w:lang w:val="en-US" w:eastAsia="zh-CN" w:bidi="ar-SA"/>
        </w:rPr>
        <w:t>转岗至本校非教学一线，非教学一线内部调整，承担工勤、安保等其他岗位任务，同时按照分流人数核减临时工聘用指标，减轻财政负担。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hAnsiTheme="minorHAnsi" w:cstheme="minorBidi"/>
          <w:b w:val="0"/>
          <w:bCs w:val="0"/>
          <w:snapToGrid/>
          <w:color w:val="auto"/>
          <w:kern w:val="2"/>
          <w:sz w:val="32"/>
          <w:szCs w:val="32"/>
          <w:lang w:val="en-US" w:eastAsia="zh-CN" w:bidi="ar-SA"/>
        </w:rPr>
      </w:pPr>
      <w:r>
        <w:rPr>
          <w:rFonts w:hint="eastAsia" w:ascii="仿宋_GB2312" w:eastAsia="仿宋_GB2312" w:hAnsiTheme="minorHAnsi" w:cstheme="minorBidi"/>
          <w:b w:val="0"/>
          <w:bCs w:val="0"/>
          <w:snapToGrid/>
          <w:color w:val="auto"/>
          <w:kern w:val="2"/>
          <w:sz w:val="32"/>
          <w:szCs w:val="32"/>
          <w:lang w:val="en-US" w:eastAsia="en-US" w:bidi="ar-SA"/>
        </w:rPr>
        <w:t>2.</w:t>
      </w:r>
      <w:r>
        <w:rPr>
          <w:rFonts w:hint="eastAsia" w:ascii="仿宋_GB2312" w:eastAsia="仿宋_GB2312" w:hAnsiTheme="minorHAnsi" w:cstheme="minorBidi"/>
          <w:b w:val="0"/>
          <w:bCs w:val="0"/>
          <w:snapToGrid/>
          <w:color w:val="auto"/>
          <w:kern w:val="2"/>
          <w:sz w:val="32"/>
          <w:szCs w:val="32"/>
          <w:lang w:val="en-US" w:eastAsia="zh-CN" w:bidi="ar-SA"/>
        </w:rPr>
        <w:t>通过调整岗位、进修培训等途径，引导未聘人员到低一学段学校任教，解决教师队伍结构性失衡问题。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hAnsiTheme="minorHAnsi" w:cstheme="minorBidi"/>
          <w:b w:val="0"/>
          <w:bCs w:val="0"/>
          <w:snapToGrid/>
          <w:color w:val="auto"/>
          <w:kern w:val="2"/>
          <w:sz w:val="32"/>
          <w:szCs w:val="32"/>
          <w:lang w:val="en-US" w:eastAsia="zh-CN" w:bidi="ar-SA"/>
        </w:rPr>
      </w:pPr>
      <w:r>
        <w:rPr>
          <w:rFonts w:hint="eastAsia" w:ascii="仿宋_GB2312" w:eastAsia="仿宋_GB2312" w:hAnsiTheme="minorHAnsi" w:cstheme="minorBidi"/>
          <w:b w:val="0"/>
          <w:bCs w:val="0"/>
          <w:snapToGrid/>
          <w:color w:val="auto"/>
          <w:kern w:val="2"/>
          <w:sz w:val="32"/>
          <w:szCs w:val="32"/>
          <w:lang w:val="en-US" w:eastAsia="zh-CN" w:bidi="ar-SA"/>
        </w:rPr>
        <w:t>3.遵照“严谨、适度、有序”的原则，疏通教师出口渠道，未聘人员由旗人社局进行分配。</w:t>
      </w:r>
    </w:p>
    <w:p>
      <w:pPr>
        <w:keepNext w:val="0"/>
        <w:keepLines w:val="0"/>
        <w:pageBreakBefore w:val="0"/>
        <w:widowControl w:val="0"/>
        <w:shd w:val="clear"/>
        <w:kinsoku/>
        <w:wordWrap w:val="0"/>
        <w:overflowPunct/>
        <w:topLinePunct/>
        <w:autoSpaceDE/>
        <w:autoSpaceDN/>
        <w:bidi w:val="0"/>
        <w:adjustRightInd w:val="0"/>
        <w:snapToGrid w:val="0"/>
        <w:spacing w:line="580" w:lineRule="exact"/>
        <w:ind w:firstLine="668" w:firstLineChars="200"/>
        <w:jc w:val="both"/>
        <w:textAlignment w:val="auto"/>
        <w:rPr>
          <w:rFonts w:hint="eastAsia" w:ascii="黑体" w:hAnsi="黑体" w:eastAsia="黑体" w:cs="黑体"/>
          <w:spacing w:val="7"/>
          <w:position w:val="-1"/>
          <w:sz w:val="32"/>
          <w:szCs w:val="32"/>
        </w:rPr>
      </w:pPr>
      <w:r>
        <w:rPr>
          <w:rFonts w:hint="eastAsia" w:ascii="黑体" w:hAnsi="黑体" w:eastAsia="黑体" w:cs="黑体"/>
          <w:spacing w:val="7"/>
          <w:position w:val="-1"/>
          <w:sz w:val="32"/>
          <w:szCs w:val="32"/>
        </w:rPr>
        <w:t>六、组织保障与纪律要求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hAnsiTheme="minorHAnsi" w:cstheme="minorBidi"/>
          <w:b w:val="0"/>
          <w:bCs w:val="0"/>
          <w:snapToGrid/>
          <w:color w:val="auto"/>
          <w:kern w:val="2"/>
          <w:sz w:val="32"/>
          <w:szCs w:val="32"/>
          <w:lang w:val="en-US" w:eastAsia="zh-CN" w:bidi="ar-SA"/>
        </w:rPr>
      </w:pPr>
      <w:r>
        <w:rPr>
          <w:rFonts w:hint="eastAsia" w:ascii="仿宋_GB2312" w:eastAsia="仿宋_GB2312" w:hAnsiTheme="minorHAnsi" w:cstheme="minorBidi"/>
          <w:b w:val="0"/>
          <w:bCs w:val="0"/>
          <w:snapToGrid/>
          <w:color w:val="auto"/>
          <w:kern w:val="2"/>
          <w:sz w:val="32"/>
          <w:szCs w:val="32"/>
          <w:lang w:val="en-US" w:eastAsia="zh-CN" w:bidi="ar-SA"/>
        </w:rPr>
        <w:t>由教体局、人社局、编办共同成立专项工作领导小组，负责协调改革过程中存在的问题、监督学校竞聘上岗工作的实施。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val="0"/>
          <w:snapToGrid/>
          <w:color w:val="auto"/>
          <w:kern w:val="2"/>
          <w:sz w:val="32"/>
          <w:szCs w:val="32"/>
          <w:lang w:val="en-US" w:eastAsia="zh-CN" w:bidi="ar-SA"/>
        </w:rPr>
      </w:pPr>
      <w:r>
        <w:rPr>
          <w:rFonts w:hint="eastAsia" w:ascii="黑体" w:hAnsi="黑体" w:eastAsia="黑体" w:cs="黑体"/>
          <w:b w:val="0"/>
          <w:bCs w:val="0"/>
          <w:snapToGrid/>
          <w:color w:val="auto"/>
          <w:kern w:val="2"/>
          <w:sz w:val="32"/>
          <w:szCs w:val="32"/>
          <w:lang w:val="en-US" w:eastAsia="zh-CN" w:bidi="ar-SA"/>
        </w:rPr>
        <w:t>七、本《方案》自公布之日起执行，由达拉特旗教育体育局、达拉特旗人力资源和社会保障局、中共达拉特旗委编制委员会办公室负责解释。</w:t>
      </w:r>
    </w:p>
    <w:p>
      <w:pPr>
        <w:keepNext w:val="0"/>
        <w:keepLines w:val="0"/>
        <w:pageBreakBefore w:val="0"/>
        <w:widowControl/>
        <w:kinsoku w:val="0"/>
        <w:wordWrap/>
        <w:overflowPunct/>
        <w:topLinePunct w:val="0"/>
        <w:autoSpaceDE w:val="0"/>
        <w:autoSpaceDN w:val="0"/>
        <w:bidi w:val="0"/>
        <w:adjustRightInd w:val="0"/>
        <w:snapToGrid w:val="0"/>
        <w:spacing w:line="592"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92"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92"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92"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92"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92"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92"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92"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92"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92"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92"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92"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92"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达拉特</w:t>
      </w:r>
      <w:r>
        <w:rPr>
          <w:rFonts w:hint="eastAsia" w:ascii="方正小标宋简体" w:hAnsi="方正小标宋简体" w:eastAsia="方正小标宋简体" w:cs="方正小标宋简体"/>
          <w:sz w:val="44"/>
          <w:szCs w:val="44"/>
        </w:rPr>
        <w:t>旗中小学幼儿园教职工</w:t>
      </w:r>
    </w:p>
    <w:p>
      <w:pPr>
        <w:keepNext w:val="0"/>
        <w:keepLines w:val="0"/>
        <w:pageBreakBefore w:val="0"/>
        <w:widowControl/>
        <w:kinsoku w:val="0"/>
        <w:wordWrap/>
        <w:overflowPunct/>
        <w:topLinePunct w:val="0"/>
        <w:autoSpaceDE w:val="0"/>
        <w:autoSpaceDN w:val="0"/>
        <w:bidi w:val="0"/>
        <w:adjustRightInd w:val="0"/>
        <w:snapToGrid w:val="0"/>
        <w:spacing w:line="592"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工作量设定实施办法</w:t>
      </w:r>
    </w:p>
    <w:p>
      <w:pPr>
        <w:keepNext w:val="0"/>
        <w:keepLines w:val="0"/>
        <w:pageBreakBefore w:val="0"/>
        <w:widowControl/>
        <w:kinsoku w:val="0"/>
        <w:wordWrap/>
        <w:overflowPunct/>
        <w:topLinePunct w:val="0"/>
        <w:autoSpaceDE w:val="0"/>
        <w:autoSpaceDN w:val="0"/>
        <w:bidi w:val="0"/>
        <w:adjustRightInd w:val="0"/>
        <w:snapToGrid w:val="0"/>
        <w:spacing w:line="592" w:lineRule="exact"/>
        <w:jc w:val="center"/>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为进一步贯彻落实内蒙古自治区中小学教职工编制标准，合理配置教师资源，规范全旗中小学、幼儿园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教职工工作量，促进学校管理和绩效考核规范化，结合我旗教体系统实际，特制定本实施办法。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一、教师工作量设定的原则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bCs/>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坚持严格执行课程设置的原则。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全面落实并严格执行国家、自治区基础教育课程设置与人事编制标准，按照课程设置和课时安排，开齐开足开好各门课程。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）坚持专职为主、兼职为辅的原则。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按照任课教师所学专业和教学专长，做到专业、专职。根据工作需要，学校可以安排部分任课教师兼职，专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职教师要积极参加教育教学主管部门安排的各级各类学科培训活动，提升自身的专业素养。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rPr>
          <w:rFonts w:hint="eastAsia" w:ascii="仿宋_GB2312" w:hAnsi="仿宋_GB2312" w:eastAsia="仿宋_GB2312" w:cs="仿宋_GB2312"/>
          <w:b/>
          <w:bCs/>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eastAsia="zh-CN"/>
        </w:rPr>
        <w:t>）坚持工作量与绩效挂钩原则。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将教师工作量作为教师岗位设置、职称评聘、绩效考核的重要依据，各学校要进一步完善有关考核方案，充分体现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多劳多得，优绩优酬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提高广大教职工的工作积极性</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二、教职工岗位设置及工作量标准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学校教职工岗位包括专任教师、管理人员、教学辅助人员和工勤人员等岗位。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）专任教师。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专任教师</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指学校中具有相应教师资格、主要从事教育教学工作的专业人员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包括从事实验教学、电化教学人员、保教人员</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按照《鄂尔多斯市教育局转发内蒙古自治区中小学教学规程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试行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鄂教基发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2013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10号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和《内蒙古自治区义务教育课程计划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暂行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内教基函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27号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，专任教师的</w:t>
      </w:r>
      <w:r>
        <w:rPr>
          <w:rFonts w:hint="eastAsia" w:ascii="仿宋_GB2312" w:hAnsi="仿宋_GB2312" w:eastAsia="仿宋_GB2312" w:cs="仿宋_GB2312"/>
          <w:sz w:val="32"/>
          <w:szCs w:val="32"/>
          <w:highlight w:val="none"/>
          <w:lang w:eastAsia="zh-CN"/>
        </w:rPr>
        <w:t>标准周授课时数</w:t>
      </w:r>
      <w:r>
        <w:rPr>
          <w:rFonts w:hint="eastAsia" w:ascii="仿宋_GB2312" w:hAnsi="仿宋_GB2312" w:eastAsia="仿宋_GB2312" w:cs="仿宋_GB2312"/>
          <w:sz w:val="32"/>
          <w:szCs w:val="32"/>
          <w:highlight w:val="none"/>
        </w:rPr>
        <w:t>原则上按以下标准执行</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普通高中教师</w:t>
      </w:r>
      <w:r>
        <w:rPr>
          <w:rFonts w:hint="eastAsia" w:ascii="仿宋_GB2312" w:hAnsi="仿宋_GB2312" w:eastAsia="仿宋_GB2312" w:cs="仿宋_GB2312"/>
          <w:sz w:val="32"/>
          <w:szCs w:val="32"/>
          <w:lang w:val="en-US" w:eastAsia="zh-CN"/>
        </w:rPr>
        <w:t>标准周授课时数</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14节，高中语文、数学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英语</w:t>
      </w:r>
      <w:r>
        <w:rPr>
          <w:rFonts w:hint="eastAsia" w:ascii="仿宋_GB2312" w:hAnsi="仿宋_GB2312" w:eastAsia="仿宋_GB2312" w:cs="仿宋_GB2312"/>
          <w:sz w:val="32"/>
          <w:szCs w:val="32"/>
          <w:lang w:val="en-US" w:eastAsia="zh-CN"/>
        </w:rPr>
        <w:t>标准周授课时数为</w:t>
      </w:r>
      <w:r>
        <w:rPr>
          <w:rFonts w:hint="eastAsia" w:ascii="仿宋_GB2312" w:hAnsi="仿宋_GB2312" w:eastAsia="仿宋_GB2312" w:cs="仿宋_GB2312"/>
          <w:sz w:val="32"/>
          <w:szCs w:val="32"/>
        </w:rPr>
        <w:t>10节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物理、化学、生物、政治、历史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地理</w:t>
      </w:r>
      <w:r>
        <w:rPr>
          <w:rFonts w:hint="eastAsia" w:ascii="仿宋_GB2312" w:hAnsi="仿宋_GB2312" w:eastAsia="仿宋_GB2312" w:cs="仿宋_GB2312"/>
          <w:sz w:val="32"/>
          <w:szCs w:val="32"/>
          <w:lang w:val="en-US" w:eastAsia="zh-CN"/>
        </w:rPr>
        <w:t>标准周授课时数为</w:t>
      </w:r>
      <w:r>
        <w:rPr>
          <w:rFonts w:hint="eastAsia" w:ascii="仿宋_GB2312" w:hAnsi="仿宋_GB2312" w:eastAsia="仿宋_GB2312" w:cs="仿宋_GB2312"/>
          <w:sz w:val="32"/>
          <w:szCs w:val="32"/>
        </w:rPr>
        <w:t>12节，音乐、体育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美术、通用技术、心理健康、信息技术等</w:t>
      </w:r>
      <w:r>
        <w:rPr>
          <w:rFonts w:hint="eastAsia" w:ascii="仿宋_GB2312" w:hAnsi="仿宋_GB2312" w:eastAsia="仿宋_GB2312" w:cs="仿宋_GB2312"/>
          <w:sz w:val="32"/>
          <w:szCs w:val="32"/>
          <w:lang w:val="en-US" w:eastAsia="zh-CN"/>
        </w:rPr>
        <w:t>标准周授课时数为</w:t>
      </w:r>
      <w:r>
        <w:rPr>
          <w:rFonts w:hint="eastAsia" w:ascii="仿宋_GB2312" w:hAnsi="仿宋_GB2312" w:eastAsia="仿宋_GB2312" w:cs="仿宋_GB2312"/>
          <w:sz w:val="32"/>
          <w:szCs w:val="32"/>
        </w:rPr>
        <w:t>14节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中职学校可参照本标准根据专业特点制定各学科周课时量标准</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初中教师</w:t>
      </w:r>
      <w:r>
        <w:rPr>
          <w:rFonts w:hint="eastAsia" w:ascii="仿宋_GB2312" w:hAnsi="仿宋_GB2312" w:eastAsia="仿宋_GB2312" w:cs="仿宋_GB2312"/>
          <w:sz w:val="32"/>
          <w:szCs w:val="32"/>
          <w:lang w:val="en-US" w:eastAsia="zh-CN"/>
        </w:rPr>
        <w:t>标准周授课时数为</w:t>
      </w:r>
      <w:r>
        <w:rPr>
          <w:rFonts w:hint="eastAsia" w:ascii="仿宋_GB2312" w:hAnsi="仿宋_GB2312" w:eastAsia="仿宋_GB2312" w:cs="仿宋_GB2312"/>
          <w:sz w:val="32"/>
          <w:szCs w:val="32"/>
        </w:rPr>
        <w:t>12-16节，语文、数学、英语</w:t>
      </w:r>
      <w:r>
        <w:rPr>
          <w:rFonts w:hint="eastAsia" w:ascii="仿宋_GB2312" w:hAnsi="仿宋_GB2312" w:eastAsia="仿宋_GB2312" w:cs="仿宋_GB2312"/>
          <w:sz w:val="32"/>
          <w:szCs w:val="32"/>
          <w:lang w:val="en-US" w:eastAsia="zh-CN"/>
        </w:rPr>
        <w:t>标准周授课时数为</w:t>
      </w:r>
      <w:r>
        <w:rPr>
          <w:rFonts w:hint="eastAsia" w:ascii="仿宋_GB2312" w:hAnsi="仿宋_GB2312" w:eastAsia="仿宋_GB2312" w:cs="仿宋_GB2312"/>
          <w:sz w:val="32"/>
          <w:szCs w:val="32"/>
        </w:rPr>
        <w:t>12节，物理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化学、生物</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道法</w:t>
      </w:r>
      <w:r>
        <w:rPr>
          <w:rFonts w:hint="eastAsia" w:ascii="仿宋_GB2312" w:hAnsi="仿宋_GB2312" w:eastAsia="仿宋_GB2312" w:cs="仿宋_GB2312"/>
          <w:sz w:val="32"/>
          <w:szCs w:val="32"/>
        </w:rPr>
        <w:t>、历史、地理</w:t>
      </w:r>
      <w:r>
        <w:rPr>
          <w:rFonts w:hint="eastAsia" w:ascii="仿宋_GB2312" w:hAnsi="仿宋_GB2312" w:eastAsia="仿宋_GB2312" w:cs="仿宋_GB2312"/>
          <w:sz w:val="32"/>
          <w:szCs w:val="32"/>
          <w:lang w:val="en-US" w:eastAsia="zh-CN"/>
        </w:rPr>
        <w:t>标准周授课时数为</w:t>
      </w:r>
      <w:r>
        <w:rPr>
          <w:rFonts w:hint="eastAsia" w:ascii="仿宋_GB2312" w:hAnsi="仿宋_GB2312" w:eastAsia="仿宋_GB2312" w:cs="仿宋_GB2312"/>
          <w:sz w:val="32"/>
          <w:szCs w:val="32"/>
        </w:rPr>
        <w:t>14节，音乐、美术、体育、综合实践、信息技术等学科</w:t>
      </w:r>
      <w:r>
        <w:rPr>
          <w:rFonts w:hint="eastAsia" w:ascii="仿宋_GB2312" w:hAnsi="仿宋_GB2312" w:eastAsia="仿宋_GB2312" w:cs="仿宋_GB2312"/>
          <w:sz w:val="32"/>
          <w:szCs w:val="32"/>
          <w:lang w:val="en-US" w:eastAsia="zh-CN"/>
        </w:rPr>
        <w:t>标准周授课时数为</w:t>
      </w:r>
      <w:r>
        <w:rPr>
          <w:rFonts w:hint="eastAsia" w:ascii="仿宋_GB2312" w:hAnsi="仿宋_GB2312" w:eastAsia="仿宋_GB2312" w:cs="仿宋_GB2312"/>
          <w:sz w:val="32"/>
          <w:szCs w:val="32"/>
        </w:rPr>
        <w:t>16节</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小学教师</w:t>
      </w:r>
      <w:r>
        <w:rPr>
          <w:rFonts w:hint="eastAsia" w:ascii="仿宋_GB2312" w:hAnsi="仿宋_GB2312" w:eastAsia="仿宋_GB2312" w:cs="仿宋_GB2312"/>
          <w:sz w:val="32"/>
          <w:szCs w:val="32"/>
          <w:lang w:val="en-US" w:eastAsia="zh-CN"/>
        </w:rPr>
        <w:t>标准周授课时数为</w:t>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20节，语文、数学、英语</w:t>
      </w:r>
      <w:r>
        <w:rPr>
          <w:rFonts w:hint="eastAsia" w:ascii="仿宋_GB2312" w:hAnsi="仿宋_GB2312" w:eastAsia="仿宋_GB2312" w:cs="仿宋_GB2312"/>
          <w:sz w:val="32"/>
          <w:szCs w:val="32"/>
          <w:lang w:val="en-US" w:eastAsia="zh-CN"/>
        </w:rPr>
        <w:t>标准周授课时数为</w:t>
      </w:r>
      <w:r>
        <w:rPr>
          <w:rFonts w:hint="eastAsia" w:ascii="仿宋_GB2312" w:hAnsi="仿宋_GB2312" w:eastAsia="仿宋_GB2312" w:cs="仿宋_GB2312"/>
          <w:sz w:val="32"/>
          <w:szCs w:val="32"/>
        </w:rPr>
        <w:t>16节，其他</w:t>
      </w:r>
      <w:r>
        <w:rPr>
          <w:rFonts w:hint="eastAsia" w:ascii="仿宋_GB2312" w:hAnsi="仿宋_GB2312" w:eastAsia="仿宋_GB2312" w:cs="仿宋_GB2312"/>
          <w:sz w:val="32"/>
          <w:szCs w:val="32"/>
          <w:lang w:val="en-US" w:eastAsia="zh-CN"/>
        </w:rPr>
        <w:t>学科</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en-US" w:eastAsia="zh-CN"/>
        </w:rPr>
        <w:t>标准周授课时数为</w:t>
      </w:r>
      <w:r>
        <w:rPr>
          <w:rFonts w:hint="eastAsia" w:ascii="仿宋_GB2312" w:hAnsi="仿宋_GB2312" w:eastAsia="仿宋_GB2312" w:cs="仿宋_GB2312"/>
          <w:sz w:val="32"/>
          <w:szCs w:val="32"/>
        </w:rPr>
        <w:t>20节。</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Chars="200"/>
        <w:textAlignment w:val="baseline"/>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管理人员。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管理人员</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指在学校管理岗位上从事管理工作的人员除校级正职领导外，其他学校管理人员必须兼课，工作量须达到相关规定要求，要做到一人多岗。按照《</w:t>
      </w:r>
      <w:r>
        <w:rPr>
          <w:rFonts w:hint="eastAsia" w:ascii="仿宋_GB2312" w:hAnsi="仿宋_GB2312" w:eastAsia="仿宋_GB2312" w:cs="仿宋_GB2312"/>
          <w:sz w:val="32"/>
          <w:szCs w:val="32"/>
          <w:lang w:val="en-US" w:eastAsia="zh-CN"/>
        </w:rPr>
        <w:t>内蒙古自治区中小学校机构编制管理办法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内蒙古自治区公办幼儿园机构编制标准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等有关规定，按规定职数配备中层以上干部的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标准周授课时数</w:t>
      </w:r>
      <w:r>
        <w:rPr>
          <w:rFonts w:hint="eastAsia" w:ascii="仿宋_GB2312" w:hAnsi="仿宋_GB2312" w:eastAsia="仿宋_GB2312" w:cs="仿宋_GB2312"/>
          <w:sz w:val="32"/>
          <w:szCs w:val="32"/>
        </w:rPr>
        <w:t>执行以下标准。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1.校长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书记</w:t>
      </w:r>
      <w:r>
        <w:rPr>
          <w:rFonts w:hint="eastAsia" w:ascii="仿宋_GB2312" w:hAnsi="仿宋_GB2312" w:eastAsia="仿宋_GB2312" w:cs="仿宋_GB2312"/>
          <w:sz w:val="32"/>
          <w:szCs w:val="32"/>
        </w:rPr>
        <w:t>可以不代课，每学期听课不少于</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节</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2.校级副职领导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含支部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副书记、工会主席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承担所带课程的1/3</w:t>
      </w:r>
      <w:r>
        <w:rPr>
          <w:rFonts w:hint="eastAsia" w:ascii="仿宋_GB2312" w:hAnsi="仿宋_GB2312" w:eastAsia="仿宋_GB2312" w:cs="仿宋_GB2312"/>
          <w:sz w:val="32"/>
          <w:szCs w:val="32"/>
          <w:lang w:val="en-US" w:eastAsia="zh-CN"/>
        </w:rPr>
        <w:t>标准周授课时数</w:t>
      </w:r>
      <w:r>
        <w:rPr>
          <w:rFonts w:hint="eastAsia" w:ascii="仿宋_GB2312" w:hAnsi="仿宋_GB2312" w:eastAsia="仿宋_GB2312" w:cs="仿宋_GB2312"/>
          <w:sz w:val="32"/>
          <w:szCs w:val="32"/>
        </w:rPr>
        <w:t>，业务副校长每学期听课不少于</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节，其</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校级领导听课不少于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节</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3.中层正职领导承担所代课程的1/2</w:t>
      </w:r>
      <w:r>
        <w:rPr>
          <w:rFonts w:hint="eastAsia" w:ascii="仿宋_GB2312" w:hAnsi="仿宋_GB2312" w:eastAsia="仿宋_GB2312" w:cs="仿宋_GB2312"/>
          <w:sz w:val="32"/>
          <w:szCs w:val="32"/>
          <w:lang w:val="en-US" w:eastAsia="zh-CN"/>
        </w:rPr>
        <w:t>标准周授课时数</w:t>
      </w:r>
      <w:r>
        <w:rPr>
          <w:rFonts w:hint="eastAsia" w:ascii="仿宋_GB2312" w:hAnsi="仿宋_GB2312" w:eastAsia="仿宋_GB2312" w:cs="仿宋_GB2312"/>
          <w:sz w:val="32"/>
          <w:szCs w:val="32"/>
        </w:rPr>
        <w:t>，中层副职领导承担所代课程的2/3</w:t>
      </w:r>
      <w:r>
        <w:rPr>
          <w:rFonts w:hint="eastAsia" w:ascii="仿宋_GB2312" w:hAnsi="仿宋_GB2312" w:eastAsia="仿宋_GB2312" w:cs="仿宋_GB2312"/>
          <w:sz w:val="32"/>
          <w:szCs w:val="32"/>
          <w:lang w:val="en-US" w:eastAsia="zh-CN"/>
        </w:rPr>
        <w:t>标准周授课时数</w:t>
      </w:r>
      <w:r>
        <w:rPr>
          <w:rFonts w:hint="eastAsia" w:ascii="仿宋_GB2312" w:hAnsi="仿宋_GB2312" w:eastAsia="仿宋_GB2312" w:cs="仿宋_GB2312"/>
          <w:sz w:val="32"/>
          <w:szCs w:val="32"/>
        </w:rPr>
        <w:t>。各中层正、副职领导每学期听课等同于普通教师不少于30节</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4.学校内设的年级组长、教研组长、集备组长、名师工作室负责人等非领导岗位人员，学校可</w:t>
      </w:r>
      <w:r>
        <w:rPr>
          <w:rFonts w:hint="eastAsia" w:ascii="仿宋_GB2312" w:hAnsi="仿宋_GB2312" w:eastAsia="仿宋_GB2312" w:cs="仿宋_GB2312"/>
          <w:sz w:val="32"/>
          <w:szCs w:val="32"/>
          <w:lang w:val="en-US" w:eastAsia="zh-CN"/>
        </w:rPr>
        <w:t>根据工作实际</w:t>
      </w:r>
      <w:r>
        <w:rPr>
          <w:rFonts w:hint="eastAsia" w:ascii="仿宋_GB2312" w:hAnsi="仿宋_GB2312" w:eastAsia="仿宋_GB2312" w:cs="仿宋_GB2312"/>
          <w:sz w:val="32"/>
          <w:szCs w:val="32"/>
        </w:rPr>
        <w:t>核定工作量</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val="0"/>
          <w:bCs w:val="0"/>
          <w:sz w:val="32"/>
          <w:szCs w:val="32"/>
          <w:lang w:eastAsia="zh-CN"/>
        </w:rPr>
        <w:t>（三）教学辅助人员和工勤人员。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教学辅助人员</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指学校中主要从事实验室、图书室、阅览室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微机室等功能室的管理工作以及卫生保健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中小学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、安全管理值班、巡查等教学辅助工作的人员。工勤人员</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指学校中从事后勤服务的工作人员。根据《</w:t>
      </w:r>
      <w:r>
        <w:rPr>
          <w:rFonts w:hint="eastAsia" w:ascii="仿宋_GB2312" w:hAnsi="仿宋_GB2312" w:eastAsia="仿宋_GB2312" w:cs="仿宋_GB2312"/>
          <w:sz w:val="32"/>
          <w:szCs w:val="32"/>
          <w:lang w:val="en-US" w:eastAsia="zh-CN"/>
        </w:rPr>
        <w:t>内蒙古自治区中小学校机构编制管理办法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内蒙古自治区公办幼儿园机构编制标准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中关于编制人数、专业人员结构比例规定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小学、初中、高中学校专任教师占教职工总数的比例应当分别不低于90%、85%、85%，公办幼儿园专业技术人员原则上不低于幼儿园教职工的88%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及工作实际，各学校酌情核定本单位教学辅助人员和工勤人员工作量</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lang w:val="en-US" w:eastAsia="zh-CN"/>
        </w:rPr>
        <w:t>优化编制管理和岗位设置。</w:t>
      </w:r>
      <w:r>
        <w:rPr>
          <w:rFonts w:hint="eastAsia" w:ascii="仿宋_GB2312" w:hAnsi="仿宋_GB2312" w:eastAsia="仿宋_GB2312" w:cs="仿宋_GB2312"/>
          <w:sz w:val="32"/>
          <w:szCs w:val="32"/>
          <w:lang w:val="en-US" w:eastAsia="zh-CN"/>
        </w:rPr>
        <w:t>学校依据编制人数、专业人员结构比例规定及工作实际，根据满工作量的原则，科学合理设置岗位，把教学任务、目标层层分解，落实到人，并制定岗位职责、任职条件、任期工作目标。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（五）有关说明。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1.上述标准周授课时数的下限是以语文、数学、英语为基准确定的，</w:t>
      </w:r>
      <w:r>
        <w:rPr>
          <w:rFonts w:hint="eastAsia" w:ascii="仿宋_GB2312" w:hAnsi="仿宋_GB2312" w:eastAsia="仿宋_GB2312" w:cs="仿宋_GB2312"/>
          <w:sz w:val="32"/>
          <w:szCs w:val="32"/>
          <w:lang w:val="en-US" w:eastAsia="zh-CN"/>
        </w:rPr>
        <w:t>教学规程</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的其他</w:t>
      </w:r>
      <w:r>
        <w:rPr>
          <w:rFonts w:hint="eastAsia" w:ascii="仿宋_GB2312" w:hAnsi="仿宋_GB2312" w:eastAsia="仿宋_GB2312" w:cs="仿宋_GB2312"/>
          <w:sz w:val="32"/>
          <w:szCs w:val="32"/>
        </w:rPr>
        <w:t>科目的教师</w:t>
      </w:r>
      <w:r>
        <w:rPr>
          <w:rFonts w:hint="eastAsia" w:ascii="仿宋_GB2312" w:hAnsi="仿宋_GB2312" w:eastAsia="仿宋_GB2312" w:cs="仿宋_GB2312"/>
          <w:sz w:val="32"/>
          <w:szCs w:val="32"/>
          <w:lang w:val="en-US" w:eastAsia="zh-CN"/>
        </w:rPr>
        <w:t>标准周授课时数</w:t>
      </w:r>
      <w:r>
        <w:rPr>
          <w:rFonts w:hint="eastAsia" w:ascii="仿宋_GB2312" w:hAnsi="仿宋_GB2312" w:eastAsia="仿宋_GB2312" w:cs="仿宋_GB2312"/>
          <w:sz w:val="32"/>
          <w:szCs w:val="32"/>
        </w:rPr>
        <w:t>，小学应不低于上述周课时数的上限，中学应不低于所带科目的规定节数。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2.跨学段、跨年级或跨学科任课的</w:t>
      </w:r>
      <w:r>
        <w:rPr>
          <w:rFonts w:hint="eastAsia" w:ascii="仿宋_GB2312" w:hAnsi="仿宋_GB2312" w:eastAsia="仿宋_GB2312" w:cs="仿宋_GB2312"/>
          <w:sz w:val="32"/>
          <w:szCs w:val="32"/>
          <w:lang w:val="en-US" w:eastAsia="zh-CN"/>
        </w:rPr>
        <w:t>原则上加计不超2课时。具体细则由学校根据工作实际制定。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i/>
          <w:iCs/>
          <w:color w:val="FF0000"/>
          <w:sz w:val="32"/>
          <w:szCs w:val="32"/>
        </w:rPr>
      </w:pPr>
      <w:r>
        <w:rPr>
          <w:rFonts w:hint="eastAsia" w:ascii="仿宋_GB2312" w:hAnsi="仿宋_GB2312" w:eastAsia="仿宋_GB2312" w:cs="仿宋_GB2312"/>
          <w:i w:val="0"/>
          <w:iCs w:val="0"/>
          <w:color w:val="auto"/>
          <w:sz w:val="32"/>
          <w:szCs w:val="32"/>
        </w:rPr>
        <w:t>3.所有中小学班主任除享受政府发放的岗位津贴外，以语</w:t>
      </w:r>
      <w:r>
        <w:rPr>
          <w:rFonts w:hint="eastAsia" w:ascii="仿宋_GB2312" w:hAnsi="仿宋_GB2312" w:eastAsia="仿宋_GB2312" w:cs="仿宋_GB2312"/>
          <w:i w:val="0"/>
          <w:iCs w:val="0"/>
          <w:color w:val="auto"/>
          <w:sz w:val="32"/>
          <w:szCs w:val="32"/>
          <w:lang w:eastAsia="zh-CN"/>
        </w:rPr>
        <w:t>、</w:t>
      </w:r>
      <w:r>
        <w:rPr>
          <w:rFonts w:hint="eastAsia" w:ascii="仿宋_GB2312" w:hAnsi="仿宋_GB2312" w:eastAsia="仿宋_GB2312" w:cs="仿宋_GB2312"/>
          <w:i w:val="0"/>
          <w:iCs w:val="0"/>
          <w:color w:val="auto"/>
          <w:sz w:val="32"/>
          <w:szCs w:val="32"/>
        </w:rPr>
        <w:t>数、英的周课时量为基准计算增计工作量，具体计算公式为</w:t>
      </w:r>
      <w:r>
        <w:rPr>
          <w:rFonts w:hint="eastAsia" w:ascii="仿宋_GB2312" w:hAnsi="仿宋_GB2312" w:eastAsia="仿宋_GB2312" w:cs="仿宋_GB2312"/>
          <w:i w:val="0"/>
          <w:iCs w:val="0"/>
          <w:color w:val="auto"/>
          <w:sz w:val="32"/>
          <w:szCs w:val="32"/>
          <w:lang w:eastAsia="zh-CN"/>
        </w:rPr>
        <w:t>：（</w:t>
      </w:r>
      <w:r>
        <w:rPr>
          <w:rFonts w:hint="eastAsia" w:ascii="仿宋_GB2312" w:hAnsi="仿宋_GB2312" w:eastAsia="仿宋_GB2312" w:cs="仿宋_GB2312"/>
          <w:i w:val="0"/>
          <w:iCs w:val="0"/>
          <w:color w:val="auto"/>
          <w:sz w:val="32"/>
          <w:szCs w:val="32"/>
        </w:rPr>
        <w:t>任教学科的标准周授课时数</w:t>
      </w:r>
      <w:r>
        <w:rPr>
          <w:rFonts w:hint="eastAsia" w:ascii="仿宋_GB2312" w:hAnsi="仿宋_GB2312" w:eastAsia="仿宋_GB2312" w:cs="仿宋_GB2312"/>
          <w:i w:val="0"/>
          <w:iCs w:val="0"/>
          <w:color w:val="auto"/>
          <w:sz w:val="32"/>
          <w:szCs w:val="32"/>
          <w:lang w:val="en-US" w:eastAsia="zh-CN"/>
        </w:rPr>
        <w:t>÷</w:t>
      </w:r>
      <w:r>
        <w:rPr>
          <w:rFonts w:hint="eastAsia" w:ascii="仿宋_GB2312" w:hAnsi="仿宋_GB2312" w:eastAsia="仿宋_GB2312" w:cs="仿宋_GB2312"/>
          <w:i w:val="0"/>
          <w:iCs w:val="0"/>
          <w:color w:val="auto"/>
          <w:sz w:val="32"/>
          <w:szCs w:val="32"/>
        </w:rPr>
        <w:t>12</w:t>
      </w:r>
      <w:r>
        <w:rPr>
          <w:rFonts w:hint="eastAsia" w:ascii="仿宋_GB2312" w:hAnsi="仿宋_GB2312" w:eastAsia="仿宋_GB2312" w:cs="仿宋_GB2312"/>
          <w:i w:val="0"/>
          <w:iCs w:val="0"/>
          <w:color w:val="auto"/>
          <w:sz w:val="32"/>
          <w:szCs w:val="32"/>
          <w:lang w:eastAsia="zh-CN"/>
        </w:rPr>
        <w:t>）</w:t>
      </w:r>
      <w:r>
        <w:rPr>
          <w:rFonts w:hint="default" w:ascii="Arial" w:hAnsi="Arial" w:eastAsia="仿宋_GB2312" w:cs="Arial"/>
          <w:i w:val="0"/>
          <w:iCs w:val="0"/>
          <w:color w:val="auto"/>
          <w:sz w:val="32"/>
          <w:szCs w:val="32"/>
        </w:rPr>
        <w:t>×</w:t>
      </w:r>
      <w:r>
        <w:rPr>
          <w:rFonts w:hint="eastAsia" w:ascii="仿宋_GB2312" w:hAnsi="仿宋_GB2312" w:eastAsia="仿宋_GB2312" w:cs="仿宋_GB2312"/>
          <w:i w:val="0"/>
          <w:iCs w:val="0"/>
          <w:color w:val="auto"/>
          <w:sz w:val="32"/>
          <w:szCs w:val="32"/>
        </w:rPr>
        <w:t>X，X指增计工作量</w:t>
      </w:r>
      <w:r>
        <w:rPr>
          <w:rFonts w:hint="eastAsia" w:ascii="仿宋_GB2312" w:hAnsi="仿宋_GB2312" w:eastAsia="仿宋_GB2312" w:cs="仿宋_GB2312"/>
          <w:i w:val="0"/>
          <w:iCs w:val="0"/>
          <w:color w:val="auto"/>
          <w:sz w:val="32"/>
          <w:szCs w:val="32"/>
          <w:lang w:val="en-US" w:eastAsia="zh-CN"/>
        </w:rPr>
        <w:t>系数（</w:t>
      </w:r>
      <w:r>
        <w:rPr>
          <w:rFonts w:hint="eastAsia" w:ascii="仿宋_GB2312" w:hAnsi="仿宋_GB2312" w:eastAsia="仿宋_GB2312" w:cs="仿宋_GB2312"/>
          <w:i w:val="0"/>
          <w:iCs w:val="0"/>
          <w:color w:val="auto"/>
          <w:sz w:val="32"/>
          <w:szCs w:val="32"/>
        </w:rPr>
        <w:t>X</w:t>
      </w:r>
      <w:r>
        <w:rPr>
          <w:rFonts w:hint="eastAsia" w:ascii="仿宋_GB2312" w:hAnsi="仿宋_GB2312" w:eastAsia="仿宋_GB2312" w:cs="仿宋_GB2312"/>
          <w:i w:val="0"/>
          <w:iCs w:val="0"/>
          <w:color w:val="auto"/>
          <w:sz w:val="32"/>
          <w:szCs w:val="32"/>
          <w:lang w:val="en-US" w:eastAsia="zh-CN"/>
        </w:rPr>
        <w:t>取值：高中不高于2.5，初中不高于3，小学不高于4）</w:t>
      </w:r>
      <w:r>
        <w:rPr>
          <w:rFonts w:hint="eastAsia" w:ascii="仿宋_GB2312" w:hAnsi="仿宋_GB2312" w:eastAsia="仿宋_GB2312" w:cs="仿宋_GB2312"/>
          <w:i w:val="0"/>
          <w:iCs w:val="0"/>
          <w:color w:val="auto"/>
          <w:sz w:val="32"/>
          <w:szCs w:val="32"/>
        </w:rPr>
        <w:t>。与标准班容量相比，每增加1名学生，按</w:t>
      </w:r>
      <w:r>
        <w:rPr>
          <w:rFonts w:hint="eastAsia" w:ascii="仿宋_GB2312" w:hAnsi="仿宋_GB2312" w:eastAsia="仿宋_GB2312" w:cs="仿宋_GB2312"/>
          <w:i w:val="0"/>
          <w:iCs w:val="0"/>
          <w:color w:val="auto"/>
          <w:sz w:val="32"/>
          <w:szCs w:val="32"/>
          <w:lang w:eastAsia="zh-CN"/>
        </w:rPr>
        <w:t>（</w:t>
      </w:r>
      <w:r>
        <w:rPr>
          <w:rFonts w:hint="eastAsia" w:ascii="仿宋_GB2312" w:hAnsi="仿宋_GB2312" w:eastAsia="仿宋_GB2312" w:cs="仿宋_GB2312"/>
          <w:i w:val="0"/>
          <w:iCs w:val="0"/>
          <w:color w:val="auto"/>
          <w:sz w:val="32"/>
          <w:szCs w:val="32"/>
        </w:rPr>
        <w:t>所代学生数</w:t>
      </w:r>
      <w:r>
        <w:rPr>
          <w:rFonts w:hint="eastAsia" w:ascii="仿宋_GB2312" w:hAnsi="仿宋_GB2312" w:eastAsia="仿宋_GB2312" w:cs="仿宋_GB2312"/>
          <w:i w:val="0"/>
          <w:iCs w:val="0"/>
          <w:color w:val="auto"/>
          <w:sz w:val="32"/>
          <w:szCs w:val="32"/>
          <w:lang w:eastAsia="zh-CN"/>
        </w:rPr>
        <w:t>－</w:t>
      </w:r>
      <w:r>
        <w:rPr>
          <w:rFonts w:hint="eastAsia" w:ascii="仿宋_GB2312" w:hAnsi="仿宋_GB2312" w:eastAsia="仿宋_GB2312" w:cs="仿宋_GB2312"/>
          <w:i w:val="0"/>
          <w:iCs w:val="0"/>
          <w:color w:val="auto"/>
          <w:sz w:val="32"/>
          <w:szCs w:val="32"/>
        </w:rPr>
        <w:t>标准班容量</w:t>
      </w:r>
      <w:r>
        <w:rPr>
          <w:rFonts w:hint="eastAsia" w:ascii="仿宋_GB2312" w:hAnsi="仿宋_GB2312" w:eastAsia="仿宋_GB2312" w:cs="仿宋_GB2312"/>
          <w:i w:val="0"/>
          <w:iCs w:val="0"/>
          <w:color w:val="auto"/>
          <w:sz w:val="32"/>
          <w:szCs w:val="32"/>
          <w:lang w:eastAsia="zh-CN"/>
        </w:rPr>
        <w:t>）</w:t>
      </w:r>
      <w:r>
        <w:rPr>
          <w:rFonts w:hint="default" w:ascii="Arial" w:hAnsi="Arial" w:eastAsia="仿宋_GB2312" w:cs="Arial"/>
          <w:i w:val="0"/>
          <w:iCs w:val="0"/>
          <w:color w:val="auto"/>
          <w:sz w:val="32"/>
          <w:szCs w:val="32"/>
        </w:rPr>
        <w:t>×</w:t>
      </w:r>
      <w:r>
        <w:rPr>
          <w:rFonts w:hint="eastAsia" w:ascii="仿宋_GB2312" w:hAnsi="仿宋_GB2312" w:eastAsia="仿宋_GB2312" w:cs="仿宋_GB2312"/>
          <w:i w:val="0"/>
          <w:iCs w:val="0"/>
          <w:color w:val="auto"/>
          <w:sz w:val="32"/>
          <w:szCs w:val="32"/>
        </w:rPr>
        <w:t>0.1课时进行加计，最多不超过2课时。根据寄宿学生人数和工作任务分配情况，寄宿制学校班主任增计工作量最多不超过5课时</w:t>
      </w:r>
      <w:r>
        <w:rPr>
          <w:rFonts w:hint="eastAsia" w:ascii="仿宋_GB2312" w:hAnsi="仿宋_GB2312" w:eastAsia="仿宋_GB2312" w:cs="仿宋_GB2312"/>
          <w:i w:val="0"/>
          <w:iCs w:val="0"/>
          <w:color w:val="auto"/>
          <w:sz w:val="32"/>
          <w:szCs w:val="32"/>
          <w:lang w:eastAsia="zh-CN"/>
        </w:rPr>
        <w:t>，</w:t>
      </w:r>
      <w:r>
        <w:rPr>
          <w:rFonts w:hint="eastAsia" w:ascii="仿宋_GB2312" w:hAnsi="仿宋_GB2312" w:eastAsia="仿宋_GB2312" w:cs="仿宋_GB2312"/>
          <w:i w:val="0"/>
          <w:iCs w:val="0"/>
          <w:color w:val="auto"/>
          <w:sz w:val="32"/>
          <w:szCs w:val="32"/>
        </w:rPr>
        <w:t>所有学生人数均以学期初上报数据为准</w:t>
      </w:r>
      <w:r>
        <w:rPr>
          <w:rFonts w:hint="eastAsia" w:ascii="仿宋_GB2312" w:hAnsi="仿宋_GB2312" w:eastAsia="仿宋_GB2312" w:cs="仿宋_GB2312"/>
          <w:i w:val="0"/>
          <w:iCs w:val="0"/>
          <w:color w:val="auto"/>
          <w:sz w:val="32"/>
          <w:szCs w:val="32"/>
          <w:lang w:eastAsia="zh-CN"/>
        </w:rPr>
        <w:t>（</w:t>
      </w:r>
      <w:r>
        <w:rPr>
          <w:rFonts w:hint="eastAsia" w:ascii="仿宋_GB2312" w:hAnsi="仿宋_GB2312" w:eastAsia="仿宋_GB2312" w:cs="仿宋_GB2312"/>
          <w:i w:val="0"/>
          <w:iCs w:val="0"/>
          <w:color w:val="auto"/>
          <w:sz w:val="32"/>
          <w:szCs w:val="32"/>
        </w:rPr>
        <w:t>下同</w:t>
      </w:r>
      <w:r>
        <w:rPr>
          <w:rFonts w:hint="eastAsia" w:ascii="仿宋_GB2312" w:hAnsi="仿宋_GB2312" w:eastAsia="仿宋_GB2312" w:cs="仿宋_GB2312"/>
          <w:i w:val="0"/>
          <w:iCs w:val="0"/>
          <w:color w:val="auto"/>
          <w:sz w:val="32"/>
          <w:szCs w:val="32"/>
          <w:lang w:eastAsia="zh-CN"/>
        </w:rPr>
        <w:t>）</w:t>
      </w:r>
      <w:r>
        <w:rPr>
          <w:rFonts w:hint="eastAsia" w:ascii="仿宋_GB2312" w:hAnsi="仿宋_GB2312" w:eastAsia="仿宋_GB2312" w:cs="仿宋_GB2312"/>
          <w:i w:val="0"/>
          <w:iCs w:val="0"/>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.每位任课教师除承担规定的任课工作量外，学校分配的其他工作任务必须认真完成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不得以满工作量为由推诿或拒不执行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任课工作量不满的教师应服从学校安排或自主申请辅助岗位计满工作量，具体细则由学校</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.自习课、辅导课、体育训练、实验辅导等非讲授课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值班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巡查等其他学校管理、教学辅助、后勤保障等工作，在遵照国家、自治区有关工作量计算的文件规定基础上，各单位可参照本《办法》并结合本校实际情况核定本单位教职工的工作量。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.在计算工作量时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所有增减工作量均要</w:t>
      </w:r>
      <w:r>
        <w:rPr>
          <w:rFonts w:hint="eastAsia" w:ascii="仿宋_GB2312" w:hAnsi="仿宋_GB2312" w:eastAsia="仿宋_GB2312" w:cs="仿宋_GB2312"/>
          <w:sz w:val="32"/>
          <w:szCs w:val="32"/>
          <w:lang w:val="en-US" w:eastAsia="zh-CN"/>
        </w:rPr>
        <w:t>以相应学科</w:t>
      </w:r>
      <w:r>
        <w:rPr>
          <w:rFonts w:hint="eastAsia" w:ascii="仿宋_GB2312" w:hAnsi="仿宋_GB2312" w:eastAsia="仿宋_GB2312" w:cs="仿宋_GB2312"/>
          <w:sz w:val="32"/>
          <w:szCs w:val="32"/>
        </w:rPr>
        <w:t>标准周授课时数为基准按公式计算。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.学校制定的具体执行方案必须经教代会或教职工大会审议通过。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.校级领导每周兼代规定</w:t>
      </w:r>
      <w:r>
        <w:rPr>
          <w:rFonts w:hint="eastAsia" w:ascii="仿宋_GB2312" w:hAnsi="仿宋_GB2312" w:eastAsia="仿宋_GB2312" w:cs="仿宋_GB2312"/>
          <w:sz w:val="32"/>
          <w:szCs w:val="32"/>
          <w:lang w:val="en-US" w:eastAsia="zh-CN"/>
        </w:rPr>
        <w:t>标准周授课时数</w:t>
      </w:r>
      <w:r>
        <w:rPr>
          <w:rFonts w:hint="eastAsia" w:ascii="仿宋_GB2312" w:hAnsi="仿宋_GB2312" w:eastAsia="仿宋_GB2312" w:cs="仿宋_GB2312"/>
          <w:sz w:val="32"/>
          <w:szCs w:val="32"/>
        </w:rPr>
        <w:t>1/3的、环节</w:t>
      </w:r>
      <w:r>
        <w:rPr>
          <w:rFonts w:hint="eastAsia" w:ascii="仿宋_GB2312" w:hAnsi="仿宋_GB2312" w:eastAsia="仿宋_GB2312" w:cs="仿宋_GB2312"/>
          <w:sz w:val="32"/>
          <w:szCs w:val="32"/>
          <w:lang w:eastAsia="zh-CN"/>
        </w:rPr>
        <w:t>干部</w:t>
      </w:r>
      <w:r>
        <w:rPr>
          <w:rFonts w:hint="eastAsia" w:ascii="仿宋_GB2312" w:hAnsi="仿宋_GB2312" w:eastAsia="仿宋_GB2312" w:cs="仿宋_GB2312"/>
          <w:sz w:val="32"/>
          <w:szCs w:val="32"/>
        </w:rPr>
        <w:t>每周兼代规定</w:t>
      </w:r>
      <w:r>
        <w:rPr>
          <w:rFonts w:hint="eastAsia" w:ascii="仿宋_GB2312" w:hAnsi="仿宋_GB2312" w:eastAsia="仿宋_GB2312" w:cs="仿宋_GB2312"/>
          <w:sz w:val="32"/>
          <w:szCs w:val="32"/>
          <w:lang w:val="en-US" w:eastAsia="zh-CN"/>
        </w:rPr>
        <w:t>标准周授课时数</w:t>
      </w:r>
      <w:r>
        <w:rPr>
          <w:rFonts w:hint="eastAsia" w:ascii="仿宋_GB2312" w:hAnsi="仿宋_GB2312" w:eastAsia="仿宋_GB2312" w:cs="仿宋_GB2312"/>
          <w:sz w:val="32"/>
          <w:szCs w:val="32"/>
        </w:rPr>
        <w:t>1/2的、其他任课教师每周至少代规定</w:t>
      </w:r>
      <w:r>
        <w:rPr>
          <w:rFonts w:hint="eastAsia" w:ascii="仿宋_GB2312" w:hAnsi="仿宋_GB2312" w:eastAsia="仿宋_GB2312" w:cs="仿宋_GB2312"/>
          <w:sz w:val="32"/>
          <w:szCs w:val="32"/>
          <w:lang w:val="en-US" w:eastAsia="zh-CN"/>
        </w:rPr>
        <w:t>标准周授课时数</w:t>
      </w:r>
      <w:r>
        <w:rPr>
          <w:rFonts w:hint="eastAsia" w:ascii="仿宋_GB2312" w:hAnsi="仿宋_GB2312" w:eastAsia="仿宋_GB2312" w:cs="仿宋_GB2312"/>
          <w:sz w:val="32"/>
          <w:szCs w:val="32"/>
        </w:rPr>
        <w:t>1/2的，认定为专任教师。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三、幼儿园教职工工作量设定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幼儿园教职工工作量设定参照中小学教职工工作量执行。其中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三教轮保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“两教一保”按标准班容量为满工作量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园长要定期进班督查指导工作。副园长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工会主席</w:t>
      </w:r>
      <w:r>
        <w:rPr>
          <w:rFonts w:hint="eastAsia" w:ascii="仿宋_GB2312" w:hAnsi="仿宋_GB2312" w:eastAsia="仿宋_GB2312" w:cs="仿宋_GB2312"/>
          <w:sz w:val="32"/>
          <w:szCs w:val="32"/>
        </w:rPr>
        <w:t>每周代班不少于1天，中层正职每周代班不少于2天，中层副职代班每周不少于3天</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保障措施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建立教职工工作量备案和公示制度。</w:t>
      </w:r>
      <w:r>
        <w:rPr>
          <w:rFonts w:hint="eastAsia" w:ascii="仿宋_GB2312" w:hAnsi="仿宋_GB2312" w:eastAsia="仿宋_GB2312" w:cs="仿宋_GB2312"/>
          <w:b w:val="0"/>
          <w:bCs w:val="0"/>
          <w:sz w:val="32"/>
          <w:szCs w:val="32"/>
        </w:rPr>
        <w:t>各学校每学期要将教职工工作任务安排情况报旗教体局有关</w:t>
      </w:r>
      <w:r>
        <w:rPr>
          <w:rFonts w:hint="eastAsia" w:ascii="仿宋_GB2312" w:hAnsi="仿宋_GB2312" w:eastAsia="仿宋_GB2312" w:cs="仿宋_GB2312"/>
          <w:b w:val="0"/>
          <w:bCs w:val="0"/>
          <w:sz w:val="32"/>
          <w:szCs w:val="32"/>
          <w:lang w:val="en-US" w:eastAsia="zh-CN"/>
        </w:rPr>
        <w:t>办公室</w:t>
      </w:r>
      <w:r>
        <w:rPr>
          <w:rFonts w:hint="eastAsia" w:ascii="仿宋_GB2312" w:hAnsi="仿宋_GB2312" w:eastAsia="仿宋_GB2312" w:cs="仿宋_GB2312"/>
          <w:b w:val="0"/>
          <w:bCs w:val="0"/>
          <w:sz w:val="32"/>
          <w:szCs w:val="32"/>
        </w:rPr>
        <w:t>备案，并在校内进行公示，接受全体教职工的监督.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（二）加强对受聘高级岗位教师聘期考核管理。</w:t>
      </w:r>
      <w:r>
        <w:rPr>
          <w:rFonts w:hint="eastAsia" w:ascii="仿宋_GB2312" w:hAnsi="仿宋_GB2312" w:eastAsia="仿宋_GB2312" w:cs="仿宋_GB2312"/>
          <w:b w:val="0"/>
          <w:bCs w:val="0"/>
          <w:sz w:val="32"/>
          <w:szCs w:val="32"/>
        </w:rPr>
        <w:t>对于工作量不满的受聘高级教师，酌情低聘专业技术岗位等级直至不再按教师岗位聘用，真正实现岗位聘用能上能下。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eastAsia="zh-CN"/>
        </w:rPr>
        <w:t>（三）进一步完善教师考核评价制度，完善教职工收入分配激励机制。</w:t>
      </w:r>
      <w:r>
        <w:rPr>
          <w:rFonts w:hint="eastAsia" w:ascii="仿宋_GB2312" w:hAnsi="仿宋_GB2312" w:eastAsia="仿宋_GB2312" w:cs="仿宋_GB2312"/>
          <w:b w:val="0"/>
          <w:bCs w:val="0"/>
          <w:sz w:val="32"/>
          <w:szCs w:val="32"/>
          <w:lang w:val="en-US" w:eastAsia="zh-CN"/>
        </w:rPr>
        <w:t>各学校要</w:t>
      </w:r>
      <w:r>
        <w:rPr>
          <w:rFonts w:hint="eastAsia" w:ascii="仿宋_GB2312" w:hAnsi="仿宋_GB2312" w:eastAsia="仿宋_GB2312" w:cs="仿宋_GB2312"/>
          <w:b w:val="0"/>
          <w:bCs w:val="0"/>
          <w:sz w:val="32"/>
          <w:szCs w:val="32"/>
        </w:rPr>
        <w:t>将教师工作量考核与教师岗位设置、职称评聘</w:t>
      </w:r>
      <w:r>
        <w:rPr>
          <w:rFonts w:hint="eastAsia" w:ascii="仿宋_GB2312" w:hAnsi="仿宋_GB2312" w:eastAsia="仿宋_GB2312" w:cs="仿宋_GB2312"/>
          <w:b w:val="0"/>
          <w:bCs w:val="0"/>
          <w:sz w:val="32"/>
          <w:szCs w:val="32"/>
          <w:lang w:val="en-US" w:eastAsia="zh-CN"/>
        </w:rPr>
        <w:t>、评优评先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绩效工资发放</w:t>
      </w:r>
      <w:r>
        <w:rPr>
          <w:rFonts w:hint="eastAsia" w:ascii="仿宋_GB2312" w:hAnsi="仿宋_GB2312" w:eastAsia="仿宋_GB2312" w:cs="仿宋_GB2312"/>
          <w:b w:val="0"/>
          <w:bCs w:val="0"/>
          <w:sz w:val="32"/>
          <w:szCs w:val="32"/>
        </w:rPr>
        <w:t>相结合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highlight w:val="none"/>
          <w:lang w:eastAsia="zh-CN"/>
        </w:rPr>
        <w:t>对于工作量不满的教职工，</w:t>
      </w:r>
      <w:r>
        <w:rPr>
          <w:rFonts w:hint="eastAsia" w:ascii="仿宋_GB2312" w:hAnsi="仿宋_GB2312" w:eastAsia="仿宋_GB2312" w:cs="仿宋_GB2312"/>
          <w:b w:val="0"/>
          <w:bCs w:val="0"/>
          <w:sz w:val="32"/>
          <w:szCs w:val="32"/>
          <w:highlight w:val="none"/>
          <w:lang w:val="en-US" w:eastAsia="zh-CN"/>
        </w:rPr>
        <w:t>当年</w:t>
      </w:r>
      <w:r>
        <w:rPr>
          <w:rFonts w:hint="eastAsia" w:ascii="仿宋_GB2312" w:hAnsi="仿宋_GB2312" w:eastAsia="仿宋_GB2312" w:cs="仿宋_GB2312"/>
          <w:b w:val="0"/>
          <w:bCs w:val="0"/>
          <w:sz w:val="32"/>
          <w:szCs w:val="32"/>
          <w:highlight w:val="none"/>
          <w:lang w:eastAsia="zh-CN"/>
        </w:rPr>
        <w:t>不得参与评优</w:t>
      </w:r>
      <w:r>
        <w:rPr>
          <w:rFonts w:hint="eastAsia" w:ascii="仿宋_GB2312" w:hAnsi="仿宋_GB2312" w:eastAsia="仿宋_GB2312" w:cs="仿宋_GB2312"/>
          <w:b w:val="0"/>
          <w:bCs w:val="0"/>
          <w:sz w:val="32"/>
          <w:szCs w:val="32"/>
          <w:highlight w:val="none"/>
          <w:lang w:val="en-US" w:eastAsia="zh-CN"/>
        </w:rPr>
        <w:t>评先</w:t>
      </w:r>
      <w:r>
        <w:rPr>
          <w:rFonts w:hint="eastAsia" w:ascii="仿宋_GB2312" w:hAnsi="仿宋_GB2312" w:eastAsia="仿宋_GB2312" w:cs="仿宋_GB2312"/>
          <w:b w:val="0"/>
          <w:bCs w:val="0"/>
          <w:sz w:val="32"/>
          <w:szCs w:val="32"/>
          <w:highlight w:val="none"/>
          <w:lang w:eastAsia="zh-CN"/>
        </w:rPr>
        <w:t>、申报各级各类荣誉、职称评聘。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eastAsia="zh-CN"/>
        </w:rPr>
        <w:t>（四）建立责任追究制度。</w:t>
      </w:r>
      <w:r>
        <w:rPr>
          <w:rFonts w:hint="eastAsia" w:ascii="仿宋_GB2312" w:hAnsi="仿宋_GB2312" w:eastAsia="仿宋_GB2312" w:cs="仿宋_GB2312"/>
          <w:b w:val="0"/>
          <w:bCs w:val="0"/>
          <w:sz w:val="32"/>
          <w:szCs w:val="32"/>
        </w:rPr>
        <w:t>杜绝校级领导、环级干部挂名带班、代课或随意让其他任课教师顶岗代课</w:t>
      </w:r>
      <w:r>
        <w:rPr>
          <w:rFonts w:hint="eastAsia" w:ascii="仿宋_GB2312" w:hAnsi="仿宋_GB2312" w:eastAsia="仿宋_GB2312" w:cs="仿宋_GB2312"/>
          <w:b w:val="0"/>
          <w:bCs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lang w:val="en-US" w:eastAsia="zh-CN"/>
        </w:rPr>
        <w:t>规范特殊情况</w:t>
      </w:r>
      <w:r>
        <w:rPr>
          <w:rFonts w:hint="eastAsia" w:ascii="楷体_GB2312" w:hAnsi="楷体_GB2312" w:eastAsia="楷体_GB2312" w:cs="楷体_GB2312"/>
          <w:b w:val="0"/>
          <w:bCs w:val="0"/>
          <w:sz w:val="32"/>
          <w:szCs w:val="32"/>
          <w:lang w:eastAsia="zh-CN"/>
        </w:rPr>
        <w:t>考核认定</w:t>
      </w:r>
      <w:r>
        <w:rPr>
          <w:rFonts w:hint="eastAsia" w:ascii="楷体_GB2312" w:hAnsi="楷体_GB2312" w:eastAsia="楷体_GB2312" w:cs="楷体_GB2312"/>
          <w:b w:val="0"/>
          <w:bCs w:val="0"/>
          <w:sz w:val="32"/>
          <w:szCs w:val="32"/>
          <w:lang w:val="en-US" w:eastAsia="zh-CN"/>
        </w:rPr>
        <w:t>程序。</w:t>
      </w:r>
      <w:r>
        <w:rPr>
          <w:rFonts w:hint="eastAsia" w:ascii="仿宋_GB2312" w:hAnsi="仿宋_GB2312" w:eastAsia="仿宋_GB2312" w:cs="仿宋_GB2312"/>
          <w:b w:val="0"/>
          <w:bCs w:val="0"/>
          <w:sz w:val="32"/>
          <w:szCs w:val="32"/>
        </w:rPr>
        <w:t>对伤残重疾、有重大疾病史、未超过规定假期的高危孕产妇</w:t>
      </w:r>
      <w:r>
        <w:rPr>
          <w:rFonts w:hint="eastAsia" w:ascii="仿宋_GB2312" w:hAnsi="仿宋_GB2312" w:eastAsia="仿宋_GB2312" w:cs="仿宋_GB2312"/>
          <w:b w:val="0"/>
          <w:bCs w:val="0"/>
          <w:sz w:val="32"/>
          <w:szCs w:val="32"/>
          <w:lang w:eastAsia="zh-CN"/>
        </w:rPr>
        <w:t>等其他</w:t>
      </w:r>
      <w:r>
        <w:rPr>
          <w:rFonts w:hint="eastAsia" w:ascii="仿宋_GB2312" w:hAnsi="仿宋_GB2312" w:eastAsia="仿宋_GB2312" w:cs="仿宋_GB2312"/>
          <w:b w:val="0"/>
          <w:bCs w:val="0"/>
          <w:sz w:val="32"/>
          <w:szCs w:val="32"/>
        </w:rPr>
        <w:t>特殊情况的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酌情安排工作任务，其工作量考核认定应经教代会或教职工大会审议。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五、本《办法》自公布之日起执行，由</w:t>
      </w:r>
      <w:r>
        <w:rPr>
          <w:rFonts w:hint="eastAsia" w:ascii="黑体" w:hAnsi="黑体" w:eastAsia="黑体" w:cs="黑体"/>
          <w:sz w:val="32"/>
          <w:szCs w:val="32"/>
          <w:lang w:val="en-US" w:eastAsia="zh-CN"/>
        </w:rPr>
        <w:t>达拉特</w:t>
      </w:r>
      <w:r>
        <w:rPr>
          <w:rFonts w:hint="eastAsia" w:ascii="黑体" w:hAnsi="黑体" w:eastAsia="黑体" w:cs="黑体"/>
          <w:sz w:val="32"/>
          <w:szCs w:val="32"/>
        </w:rPr>
        <w:t>旗教育体育局负责解释。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黑体" w:eastAsia="方正小标宋简体" w:cs="Times New Roman"/>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黑体" w:eastAsia="方正小标宋简体" w:cs="Times New Roman"/>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黑体" w:eastAsia="方正小标宋简体" w:cs="Times New Roman"/>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黑体" w:eastAsia="方正小标宋简体" w:cs="Times New Roman"/>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黑体" w:eastAsia="方正小标宋简体" w:cs="Times New Roman"/>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黑体" w:eastAsia="方正小标宋简体" w:cs="Times New Roman"/>
          <w:color w:val="000000"/>
          <w:sz w:val="44"/>
          <w:szCs w:val="44"/>
        </w:rPr>
      </w:pPr>
      <w:r>
        <w:rPr>
          <w:rFonts w:hint="eastAsia" w:ascii="方正小标宋简体" w:hAnsi="黑体" w:eastAsia="方正小标宋简体" w:cs="Times New Roman"/>
          <w:color w:val="000000"/>
          <w:sz w:val="44"/>
          <w:szCs w:val="44"/>
          <w:lang w:eastAsia="zh-CN"/>
        </w:rPr>
        <w:t>达拉特旗</w:t>
      </w:r>
      <w:r>
        <w:rPr>
          <w:rFonts w:hint="eastAsia" w:ascii="方正小标宋简体" w:hAnsi="黑体" w:eastAsia="方正小标宋简体" w:cs="Times New Roman"/>
          <w:color w:val="000000"/>
          <w:sz w:val="44"/>
          <w:szCs w:val="44"/>
        </w:rPr>
        <w:t>教体系统教师交流轮岗</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黑体" w:eastAsia="方正小标宋简体" w:cs="Times New Roman"/>
          <w:color w:val="000000"/>
          <w:sz w:val="44"/>
          <w:szCs w:val="44"/>
          <w:lang w:val="en-US" w:eastAsia="zh-CN"/>
        </w:rPr>
      </w:pPr>
      <w:r>
        <w:rPr>
          <w:rFonts w:hint="eastAsia" w:ascii="方正小标宋简体" w:hAnsi="黑体" w:eastAsia="方正小标宋简体" w:cs="Times New Roman"/>
          <w:color w:val="000000"/>
          <w:sz w:val="44"/>
          <w:szCs w:val="44"/>
          <w:lang w:val="en-US" w:eastAsia="zh-CN"/>
        </w:rPr>
        <w:t>实施方案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为深入推进教体系统人事制度改革，实现教师队伍合理流动和健康发展，进一步促进城乡教育资源</w:t>
      </w:r>
      <w:r>
        <w:rPr>
          <w:rFonts w:hint="eastAsia" w:ascii="仿宋_GB2312" w:hAnsi="仿宋" w:eastAsia="仿宋_GB2312" w:cs="Times New Roman"/>
          <w:color w:val="000000"/>
          <w:sz w:val="32"/>
          <w:szCs w:val="32"/>
          <w:lang w:val="en-US" w:eastAsia="zh-CN"/>
        </w:rPr>
        <w:t>优质</w:t>
      </w:r>
      <w:r>
        <w:rPr>
          <w:rFonts w:hint="eastAsia" w:ascii="仿宋_GB2312" w:hAnsi="仿宋" w:eastAsia="仿宋_GB2312" w:cs="Times New Roman"/>
          <w:color w:val="000000"/>
          <w:sz w:val="32"/>
          <w:szCs w:val="32"/>
        </w:rPr>
        <w:t>均衡发展，根据内蒙古自治区教育厅、编办、人社厅、财政厅《关于印发〈内蒙古自治区关于开展旗县范围内义务教育学校校长教师交流轮岗工作的指导意见〉的通知》</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内教师字</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2015</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57号</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w:t>
      </w:r>
      <w:r>
        <w:rPr>
          <w:rFonts w:hint="eastAsia" w:ascii="仿宋_GB2312" w:hAnsi="仿宋" w:eastAsia="仿宋_GB2312" w:cs="Times New Roman"/>
          <w:color w:val="000000"/>
          <w:sz w:val="32"/>
          <w:szCs w:val="32"/>
          <w:lang w:eastAsia="zh-CN"/>
        </w:rPr>
        <w:t>达拉特旗</w:t>
      </w:r>
      <w:r>
        <w:rPr>
          <w:rFonts w:hint="eastAsia" w:ascii="仿宋_GB2312" w:hAnsi="仿宋" w:eastAsia="仿宋_GB2312" w:cs="Times New Roman"/>
          <w:color w:val="000000"/>
          <w:sz w:val="32"/>
          <w:szCs w:val="32"/>
        </w:rPr>
        <w:t>全面深化新时代教师队伍建设改革实施意见》</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达党发</w:t>
      </w:r>
      <w:r>
        <w:rPr>
          <w:rFonts w:hint="eastAsia" w:ascii="仿宋_GB2312" w:hAnsi="仿宋_GB2312" w:eastAsia="仿宋_GB2312"/>
          <w:color w:val="auto"/>
          <w:sz w:val="32"/>
        </w:rPr>
        <w:t>〔20</w:t>
      </w:r>
      <w:r>
        <w:rPr>
          <w:rFonts w:ascii="仿宋_GB2312" w:hAnsi="仿宋_GB2312" w:eastAsia="仿宋_GB2312"/>
          <w:color w:val="auto"/>
          <w:sz w:val="32"/>
        </w:rPr>
        <w:t>2</w:t>
      </w:r>
      <w:r>
        <w:rPr>
          <w:rFonts w:hint="eastAsia" w:ascii="仿宋_GB2312" w:hAnsi="仿宋_GB2312" w:eastAsia="仿宋_GB2312"/>
          <w:color w:val="auto"/>
          <w:sz w:val="32"/>
          <w:lang w:val="en-US" w:eastAsia="zh-CN"/>
        </w:rPr>
        <w:t>1</w:t>
      </w:r>
      <w:r>
        <w:rPr>
          <w:rFonts w:hint="eastAsia" w:ascii="仿宋_GB2312" w:hAnsi="仿宋_GB2312" w:eastAsia="仿宋_GB2312"/>
          <w:color w:val="auto"/>
          <w:sz w:val="32"/>
        </w:rPr>
        <w:t>〕</w:t>
      </w:r>
      <w:r>
        <w:rPr>
          <w:rFonts w:hint="eastAsia" w:ascii="仿宋_GB2312" w:eastAsia="仿宋_GB2312"/>
          <w:color w:val="auto"/>
          <w:sz w:val="32"/>
          <w:szCs w:val="32"/>
          <w:lang w:val="en-US" w:eastAsia="zh-CN"/>
        </w:rPr>
        <w:t>9号</w:t>
      </w:r>
      <w:r>
        <w:rPr>
          <w:rFonts w:hint="eastAsia" w:ascii="仿宋_GB2312" w:eastAsia="仿宋_GB2312"/>
          <w:color w:val="auto"/>
          <w:sz w:val="32"/>
          <w:szCs w:val="32"/>
          <w:lang w:eastAsia="zh-CN"/>
        </w:rPr>
        <w:t>）</w:t>
      </w:r>
      <w:r>
        <w:rPr>
          <w:rFonts w:hint="eastAsia" w:ascii="仿宋_GB2312" w:hAnsi="仿宋" w:eastAsia="仿宋_GB2312" w:cs="Times New Roman"/>
          <w:color w:val="000000"/>
          <w:sz w:val="32"/>
          <w:szCs w:val="32"/>
        </w:rPr>
        <w:t>文件精神，结合我旗教育</w:t>
      </w:r>
      <w:r>
        <w:rPr>
          <w:rFonts w:hint="eastAsia" w:ascii="仿宋_GB2312" w:hAnsi="仿宋" w:eastAsia="仿宋_GB2312" w:cs="Times New Roman"/>
          <w:color w:val="000000"/>
          <w:sz w:val="32"/>
          <w:szCs w:val="32"/>
          <w:lang w:val="en-US" w:eastAsia="zh-CN"/>
        </w:rPr>
        <w:t>体育工作</w:t>
      </w:r>
      <w:r>
        <w:rPr>
          <w:rFonts w:hint="eastAsia" w:ascii="仿宋_GB2312" w:hAnsi="仿宋" w:eastAsia="仿宋_GB2312" w:cs="Times New Roman"/>
          <w:color w:val="000000"/>
          <w:sz w:val="32"/>
          <w:szCs w:val="32"/>
        </w:rPr>
        <w:t>实际情况，特制定本</w:t>
      </w:r>
      <w:r>
        <w:rPr>
          <w:rFonts w:hint="eastAsia" w:ascii="仿宋_GB2312" w:hAnsi="仿宋" w:eastAsia="仿宋_GB2312" w:cs="Times New Roman"/>
          <w:color w:val="000000"/>
          <w:sz w:val="32"/>
          <w:szCs w:val="32"/>
          <w:lang w:val="en-US" w:eastAsia="zh-CN"/>
        </w:rPr>
        <w:t>实施方案</w:t>
      </w:r>
      <w:r>
        <w:rPr>
          <w:rFonts w:hint="eastAsia" w:ascii="仿宋_GB2312" w:hAnsi="仿宋"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全面贯彻落实党的</w:t>
      </w:r>
      <w:r>
        <w:rPr>
          <w:rFonts w:hint="eastAsia" w:ascii="仿宋_GB2312" w:hAnsi="仿宋" w:eastAsia="仿宋_GB2312" w:cs="Times New Roman"/>
          <w:color w:val="000000"/>
          <w:sz w:val="32"/>
          <w:szCs w:val="32"/>
          <w:lang w:val="en-US" w:eastAsia="zh-CN"/>
        </w:rPr>
        <w:t>教育方针</w:t>
      </w:r>
      <w:r>
        <w:rPr>
          <w:rFonts w:hint="eastAsia" w:ascii="仿宋_GB2312" w:hAnsi="仿宋" w:eastAsia="仿宋_GB2312" w:cs="Times New Roman"/>
          <w:color w:val="000000"/>
          <w:sz w:val="32"/>
          <w:szCs w:val="32"/>
        </w:rPr>
        <w:t>，牢固树立新发展理念，进一步优化教师队伍结构，建立科学灵活、以人为本的用人机制，引导骨干教师向农村学校、薄弱学校流动，达到引领广大教师在不同地区都能专业成长、健康发展目的，造就党和人民满意的高素质专业化创新型教师队伍，全面提高教育教学质量，更好地满足人民群众对美好教育的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sz w:val="32"/>
          <w:szCs w:val="32"/>
        </w:rPr>
      </w:pPr>
      <w:r>
        <w:rPr>
          <w:rFonts w:hint="eastAsia" w:ascii="黑体" w:hAnsi="黑体" w:eastAsia="黑体" w:cs="黑体"/>
          <w:color w:val="000000"/>
          <w:sz w:val="32"/>
          <w:szCs w:val="32"/>
        </w:rPr>
        <w:t>二、基本原则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一</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坚持公平公正、公开择优的原则。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二</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坚持调整结构、激发活力的原则。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三</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坚持大局稳定、均衡发展的原则。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四</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坚持尊重人才、科学统筹的原则。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三、交流</w:t>
      </w:r>
      <w:r>
        <w:rPr>
          <w:rFonts w:hint="eastAsia" w:ascii="黑体" w:hAnsi="黑体" w:eastAsia="黑体" w:cs="黑体"/>
          <w:color w:val="000000"/>
          <w:sz w:val="32"/>
          <w:szCs w:val="32"/>
          <w:lang w:val="en-US" w:eastAsia="zh-CN"/>
        </w:rPr>
        <w:t>调整</w:t>
      </w:r>
      <w:r>
        <w:rPr>
          <w:rFonts w:hint="eastAsia" w:ascii="黑体" w:hAnsi="黑体" w:eastAsia="黑体" w:cs="黑体"/>
          <w:color w:val="000000"/>
          <w:sz w:val="32"/>
          <w:szCs w:val="32"/>
        </w:rPr>
        <w:t>办法</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val="en-US" w:eastAsia="zh-CN"/>
        </w:rPr>
        <w:t>树林召</w:t>
      </w:r>
      <w:r>
        <w:rPr>
          <w:rFonts w:hint="eastAsia" w:ascii="楷体_GB2312" w:hAnsi="楷体_GB2312" w:eastAsia="楷体_GB2312" w:cs="楷体_GB2312"/>
          <w:b w:val="0"/>
          <w:bCs w:val="0"/>
          <w:sz w:val="32"/>
          <w:szCs w:val="32"/>
        </w:rPr>
        <w:t>镇</w:t>
      </w:r>
      <w:r>
        <w:rPr>
          <w:rFonts w:hint="eastAsia" w:ascii="楷体_GB2312" w:hAnsi="楷体_GB2312" w:eastAsia="楷体_GB2312" w:cs="楷体_GB2312"/>
          <w:b w:val="0"/>
          <w:bCs w:val="0"/>
          <w:sz w:val="32"/>
          <w:szCs w:val="32"/>
          <w:lang w:val="en-US" w:eastAsia="zh-CN"/>
        </w:rPr>
        <w:t>区</w:t>
      </w:r>
      <w:r>
        <w:rPr>
          <w:rFonts w:hint="eastAsia" w:ascii="楷体_GB2312" w:hAnsi="楷体_GB2312" w:eastAsia="楷体_GB2312" w:cs="楷体_GB2312"/>
          <w:b w:val="0"/>
          <w:bCs w:val="0"/>
          <w:sz w:val="32"/>
          <w:szCs w:val="32"/>
        </w:rPr>
        <w:t>学校之间</w:t>
      </w:r>
      <w:r>
        <w:rPr>
          <w:rFonts w:hint="eastAsia" w:ascii="楷体_GB2312" w:hAnsi="楷体_GB2312" w:eastAsia="楷体_GB2312" w:cs="楷体_GB2312"/>
          <w:b w:val="0"/>
          <w:bCs w:val="0"/>
          <w:sz w:val="32"/>
          <w:szCs w:val="32"/>
          <w:lang w:val="en-US" w:eastAsia="zh-CN"/>
        </w:rPr>
        <w:t>教师交流调整。</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树林召</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学校之间</w:t>
      </w:r>
      <w:r>
        <w:rPr>
          <w:rFonts w:hint="eastAsia" w:ascii="仿宋_GB2312" w:hAnsi="仿宋_GB2312" w:eastAsia="仿宋_GB2312" w:cs="仿宋_GB2312"/>
          <w:sz w:val="32"/>
          <w:szCs w:val="32"/>
          <w:lang w:val="en-US" w:eastAsia="zh-CN"/>
        </w:rPr>
        <w:t>交流</w:t>
      </w:r>
      <w:r>
        <w:rPr>
          <w:rFonts w:hint="eastAsia" w:ascii="仿宋_GB2312" w:hAnsi="仿宋_GB2312" w:eastAsia="仿宋_GB2312" w:cs="仿宋_GB2312"/>
          <w:sz w:val="32"/>
          <w:szCs w:val="32"/>
        </w:rPr>
        <w:t>调整</w:t>
      </w:r>
      <w:r>
        <w:rPr>
          <w:rFonts w:hint="eastAsia" w:ascii="仿宋_GB2312" w:hAnsi="仿宋_GB2312" w:eastAsia="仿宋_GB2312" w:cs="仿宋_GB2312"/>
          <w:sz w:val="32"/>
          <w:szCs w:val="32"/>
          <w:lang w:val="en-US" w:eastAsia="zh-CN"/>
        </w:rPr>
        <w:t>的教师</w:t>
      </w:r>
      <w:r>
        <w:rPr>
          <w:rFonts w:hint="eastAsia" w:ascii="仿宋_GB2312" w:hAnsi="仿宋_GB2312" w:eastAsia="仿宋_GB2312" w:cs="仿宋_GB2312"/>
          <w:sz w:val="32"/>
          <w:szCs w:val="32"/>
        </w:rPr>
        <w:t>工作年限</w:t>
      </w:r>
      <w:r>
        <w:rPr>
          <w:rFonts w:hint="eastAsia" w:ascii="仿宋_GB2312" w:hAnsi="仿宋_GB2312" w:eastAsia="仿宋_GB2312" w:cs="仿宋_GB2312"/>
          <w:sz w:val="32"/>
          <w:szCs w:val="32"/>
          <w:lang w:val="en-US" w:eastAsia="zh-CN"/>
        </w:rPr>
        <w:t>须满三年以上</w:t>
      </w:r>
      <w:r>
        <w:rPr>
          <w:rFonts w:hint="eastAsia" w:ascii="仿宋_GB2312" w:hAnsi="仿宋_GB2312" w:eastAsia="仿宋_GB2312" w:cs="仿宋_GB2312"/>
          <w:sz w:val="32"/>
          <w:szCs w:val="32"/>
        </w:rPr>
        <w:t>，由本人提出申请后，结合调出学校与调入学校的岗位需求，在专业对口和不影响正常教育教学情况下进行调整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非毕业年级教师原则上不进行交流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（二）基层学校之间</w:t>
      </w:r>
      <w:r>
        <w:rPr>
          <w:rFonts w:hint="eastAsia" w:ascii="楷体_GB2312" w:hAnsi="楷体_GB2312" w:eastAsia="楷体_GB2312" w:cs="楷体_GB2312"/>
          <w:b w:val="0"/>
          <w:bCs w:val="0"/>
          <w:sz w:val="32"/>
          <w:szCs w:val="32"/>
          <w:lang w:val="en-US" w:eastAsia="zh-CN"/>
        </w:rPr>
        <w:t>教师交流调整。</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0"/>
        <w:textAlignment w:val="auto"/>
        <w:outlineLvl w:val="9"/>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基层学校之间</w:t>
      </w:r>
      <w:r>
        <w:rPr>
          <w:rFonts w:hint="eastAsia" w:ascii="仿宋_GB2312" w:hAnsi="仿宋_GB2312" w:eastAsia="仿宋_GB2312" w:cs="仿宋_GB2312"/>
          <w:sz w:val="32"/>
          <w:szCs w:val="32"/>
          <w:lang w:val="en-US" w:eastAsia="zh-CN"/>
        </w:rPr>
        <w:t>交流</w:t>
      </w:r>
      <w:r>
        <w:rPr>
          <w:rFonts w:hint="eastAsia" w:ascii="仿宋_GB2312" w:hAnsi="仿宋_GB2312" w:eastAsia="仿宋_GB2312" w:cs="仿宋_GB2312"/>
          <w:sz w:val="32"/>
          <w:szCs w:val="32"/>
        </w:rPr>
        <w:t>调整的教师工作年限</w:t>
      </w:r>
      <w:r>
        <w:rPr>
          <w:rFonts w:hint="eastAsia" w:ascii="仿宋_GB2312" w:hAnsi="仿宋_GB2312" w:eastAsia="仿宋_GB2312" w:cs="仿宋_GB2312"/>
          <w:sz w:val="32"/>
          <w:szCs w:val="32"/>
          <w:lang w:val="en-US" w:eastAsia="zh-CN"/>
        </w:rPr>
        <w:t>须满三年以上</w:t>
      </w:r>
      <w:r>
        <w:rPr>
          <w:rFonts w:hint="eastAsia" w:ascii="仿宋_GB2312" w:hAnsi="仿宋_GB2312" w:eastAsia="仿宋_GB2312" w:cs="仿宋_GB2312"/>
          <w:sz w:val="32"/>
          <w:szCs w:val="32"/>
        </w:rPr>
        <w:t>，由本人提出申请后，结合调出学校与调入学校的岗位需求，在专业对口和不影响正常教育教学情况下进行调整。</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0"/>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（三）</w:t>
      </w:r>
      <w:r>
        <w:rPr>
          <w:rFonts w:hint="eastAsia" w:ascii="楷体_GB2312" w:hAnsi="楷体_GB2312" w:eastAsia="楷体_GB2312" w:cs="楷体_GB2312"/>
          <w:b w:val="0"/>
          <w:bCs w:val="0"/>
          <w:sz w:val="32"/>
          <w:szCs w:val="32"/>
          <w:lang w:val="en-US" w:eastAsia="zh-CN"/>
        </w:rPr>
        <w:t>树林召镇区</w:t>
      </w:r>
      <w:r>
        <w:rPr>
          <w:rFonts w:hint="eastAsia" w:ascii="楷体_GB2312" w:hAnsi="楷体_GB2312" w:eastAsia="楷体_GB2312" w:cs="楷体_GB2312"/>
          <w:b w:val="0"/>
          <w:bCs w:val="0"/>
          <w:sz w:val="32"/>
          <w:szCs w:val="32"/>
        </w:rPr>
        <w:t>学校教师</w:t>
      </w:r>
      <w:r>
        <w:rPr>
          <w:rFonts w:hint="eastAsia" w:ascii="楷体_GB2312" w:hAnsi="楷体_GB2312" w:eastAsia="楷体_GB2312" w:cs="楷体_GB2312"/>
          <w:b w:val="0"/>
          <w:bCs w:val="0"/>
          <w:sz w:val="32"/>
          <w:szCs w:val="32"/>
          <w:lang w:val="en-US" w:eastAsia="zh-CN"/>
        </w:rPr>
        <w:t>交流</w:t>
      </w:r>
      <w:r>
        <w:rPr>
          <w:rFonts w:hint="eastAsia" w:ascii="楷体_GB2312" w:hAnsi="楷体_GB2312" w:eastAsia="楷体_GB2312" w:cs="楷体_GB2312"/>
          <w:b w:val="0"/>
          <w:bCs w:val="0"/>
          <w:sz w:val="32"/>
          <w:szCs w:val="32"/>
        </w:rPr>
        <w:t>调整到基层学校</w:t>
      </w:r>
      <w:r>
        <w:rPr>
          <w:rFonts w:hint="eastAsia" w:ascii="楷体_GB2312" w:hAnsi="楷体_GB2312" w:eastAsia="楷体_GB2312" w:cs="楷体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val="en-US" w:eastAsia="zh-CN"/>
        </w:rPr>
        <w:t>树林召镇区</w:t>
      </w:r>
      <w:r>
        <w:rPr>
          <w:rFonts w:hint="eastAsia" w:ascii="仿宋_GB2312" w:hAnsi="仿宋_GB2312" w:eastAsia="仿宋_GB2312" w:cs="仿宋_GB2312"/>
          <w:color w:val="auto"/>
          <w:sz w:val="32"/>
          <w:szCs w:val="32"/>
        </w:rPr>
        <w:t>教师申请</w:t>
      </w:r>
      <w:r>
        <w:rPr>
          <w:rFonts w:hint="eastAsia" w:ascii="仿宋_GB2312" w:hAnsi="仿宋_GB2312" w:eastAsia="仿宋_GB2312" w:cs="仿宋_GB2312"/>
          <w:color w:val="auto"/>
          <w:sz w:val="32"/>
          <w:szCs w:val="32"/>
          <w:lang w:val="en-US" w:eastAsia="zh-CN"/>
        </w:rPr>
        <w:t>交流</w:t>
      </w:r>
      <w:r>
        <w:rPr>
          <w:rFonts w:hint="eastAsia" w:ascii="仿宋_GB2312" w:hAnsi="仿宋_GB2312" w:eastAsia="仿宋_GB2312" w:cs="仿宋_GB2312"/>
          <w:color w:val="auto"/>
          <w:sz w:val="32"/>
          <w:szCs w:val="32"/>
        </w:rPr>
        <w:t>调整到基层学校的，在满足</w:t>
      </w:r>
      <w:r>
        <w:rPr>
          <w:rFonts w:hint="eastAsia" w:ascii="仿宋_GB2312" w:hAnsi="仿宋_GB2312" w:eastAsia="仿宋_GB2312" w:cs="仿宋_GB2312"/>
          <w:color w:val="auto"/>
          <w:sz w:val="32"/>
          <w:szCs w:val="32"/>
          <w:lang w:val="en-US" w:eastAsia="zh-CN"/>
        </w:rPr>
        <w:t>交流</w:t>
      </w:r>
      <w:r>
        <w:rPr>
          <w:rFonts w:hint="eastAsia" w:ascii="仿宋_GB2312" w:hAnsi="仿宋_GB2312" w:eastAsia="仿宋_GB2312" w:cs="仿宋_GB2312"/>
          <w:color w:val="auto"/>
          <w:sz w:val="32"/>
          <w:szCs w:val="32"/>
        </w:rPr>
        <w:t>调整条件和专业对口情况下，对申请</w:t>
      </w:r>
      <w:r>
        <w:rPr>
          <w:rFonts w:hint="eastAsia" w:ascii="仿宋_GB2312" w:hAnsi="仿宋_GB2312" w:eastAsia="仿宋_GB2312" w:cs="仿宋_GB2312"/>
          <w:color w:val="auto"/>
          <w:sz w:val="32"/>
          <w:szCs w:val="32"/>
          <w:lang w:val="en-US" w:eastAsia="zh-CN"/>
        </w:rPr>
        <w:t>交流</w:t>
      </w:r>
      <w:r>
        <w:rPr>
          <w:rFonts w:hint="eastAsia" w:ascii="仿宋_GB2312" w:hAnsi="仿宋_GB2312" w:eastAsia="仿宋_GB2312" w:cs="仿宋_GB2312"/>
          <w:color w:val="auto"/>
          <w:sz w:val="32"/>
          <w:szCs w:val="32"/>
        </w:rPr>
        <w:t>调整的教师进行赋分排序，按照</w:t>
      </w:r>
      <w:r>
        <w:rPr>
          <w:rFonts w:hint="eastAsia" w:ascii="仿宋_GB2312" w:hAnsi="仿宋_GB2312" w:eastAsia="仿宋_GB2312" w:cs="仿宋_GB2312"/>
          <w:color w:val="auto"/>
          <w:sz w:val="32"/>
          <w:szCs w:val="32"/>
          <w:lang w:val="en-US" w:eastAsia="zh-CN"/>
        </w:rPr>
        <w:t>基层</w:t>
      </w:r>
      <w:r>
        <w:rPr>
          <w:rFonts w:hint="eastAsia" w:ascii="仿宋_GB2312" w:hAnsi="仿宋_GB2312" w:eastAsia="仿宋_GB2312" w:cs="仿宋_GB2312"/>
          <w:color w:val="auto"/>
          <w:sz w:val="32"/>
          <w:szCs w:val="32"/>
        </w:rPr>
        <w:t>学校岗位需求同学段</w:t>
      </w:r>
      <w:r>
        <w:rPr>
          <w:rFonts w:hint="eastAsia" w:ascii="仿宋_GB2312" w:hAnsi="仿宋_GB2312" w:eastAsia="仿宋_GB2312" w:cs="仿宋_GB2312"/>
          <w:color w:val="auto"/>
          <w:sz w:val="32"/>
          <w:szCs w:val="32"/>
          <w:lang w:val="en-US" w:eastAsia="zh-CN"/>
        </w:rPr>
        <w:t>交流</w:t>
      </w:r>
      <w:r>
        <w:rPr>
          <w:rFonts w:hint="eastAsia" w:ascii="仿宋_GB2312" w:hAnsi="仿宋_GB2312" w:eastAsia="仿宋_GB2312" w:cs="仿宋_GB2312"/>
          <w:color w:val="auto"/>
          <w:sz w:val="32"/>
          <w:szCs w:val="32"/>
        </w:rPr>
        <w:t>调整。</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6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rPr>
        <w:t>1.</w:t>
      </w:r>
      <w:r>
        <w:rPr>
          <w:rFonts w:hint="eastAsia" w:ascii="仿宋_GB2312" w:hAnsi="仿宋_GB2312" w:eastAsia="仿宋_GB2312" w:cs="仿宋_GB2312"/>
          <w:b/>
          <w:color w:val="auto"/>
          <w:sz w:val="32"/>
          <w:szCs w:val="32"/>
          <w:lang w:val="en-US" w:eastAsia="zh-CN"/>
        </w:rPr>
        <w:t>交流</w:t>
      </w:r>
      <w:r>
        <w:rPr>
          <w:rFonts w:hint="eastAsia" w:ascii="仿宋_GB2312" w:hAnsi="仿宋_GB2312" w:eastAsia="仿宋_GB2312" w:cs="仿宋_GB2312"/>
          <w:b/>
          <w:color w:val="auto"/>
          <w:sz w:val="32"/>
          <w:szCs w:val="32"/>
        </w:rPr>
        <w:t>调整条件。</w:t>
      </w:r>
      <w:r>
        <w:rPr>
          <w:rFonts w:hint="eastAsia" w:ascii="仿宋_GB2312" w:hAnsi="仿宋_GB2312" w:eastAsia="仿宋_GB2312" w:cs="仿宋_GB2312"/>
          <w:color w:val="auto"/>
          <w:sz w:val="32"/>
          <w:szCs w:val="32"/>
          <w:lang w:val="en-US" w:eastAsia="zh-CN"/>
        </w:rPr>
        <w:t>申请交流调整的</w:t>
      </w:r>
      <w:r>
        <w:rPr>
          <w:rFonts w:hint="eastAsia" w:ascii="仿宋_GB2312" w:hAnsi="仿宋_GB2312" w:eastAsia="仿宋_GB2312" w:cs="仿宋_GB2312"/>
          <w:color w:val="auto"/>
          <w:sz w:val="32"/>
          <w:szCs w:val="32"/>
        </w:rPr>
        <w:t>教师</w:t>
      </w:r>
      <w:r>
        <w:rPr>
          <w:rFonts w:hint="eastAsia" w:ascii="仿宋_GB2312" w:hAnsi="仿宋_GB2312" w:eastAsia="仿宋_GB2312" w:cs="仿宋_GB2312"/>
          <w:color w:val="auto"/>
          <w:sz w:val="32"/>
          <w:szCs w:val="32"/>
          <w:lang w:val="en-US" w:eastAsia="zh-CN"/>
        </w:rPr>
        <w:t>须在树林召镇区</w:t>
      </w:r>
      <w:r>
        <w:rPr>
          <w:rFonts w:hint="eastAsia" w:ascii="仿宋_GB2312" w:hAnsi="仿宋_GB2312" w:eastAsia="仿宋_GB2312" w:cs="仿宋_GB2312"/>
          <w:color w:val="auto"/>
          <w:sz w:val="32"/>
          <w:szCs w:val="32"/>
        </w:rPr>
        <w:t>学校服务年限满</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年、近三年</w:t>
      </w:r>
      <w:r>
        <w:rPr>
          <w:rFonts w:hint="eastAsia" w:ascii="仿宋_GB2312" w:hAnsi="仿宋_GB2312" w:eastAsia="仿宋_GB2312" w:cs="仿宋_GB2312"/>
          <w:color w:val="auto"/>
          <w:sz w:val="32"/>
          <w:szCs w:val="32"/>
          <w:lang w:val="en-US" w:eastAsia="zh-CN"/>
        </w:rPr>
        <w:t>满工作量且</w:t>
      </w:r>
      <w:r>
        <w:rPr>
          <w:rFonts w:hint="eastAsia" w:ascii="仿宋_GB2312" w:hAnsi="仿宋_GB2312" w:eastAsia="仿宋_GB2312" w:cs="仿宋_GB2312"/>
          <w:color w:val="auto"/>
          <w:sz w:val="32"/>
          <w:szCs w:val="32"/>
        </w:rPr>
        <w:t>在学校</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lang w:val="en-US" w:eastAsia="zh-CN"/>
        </w:rPr>
        <w:t>中排名</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0"/>
        <w:textAlignment w:val="auto"/>
        <w:outlineLvl w:val="9"/>
        <w:rPr>
          <w:rFonts w:hint="eastAsia" w:ascii="仿宋_GB2312" w:hAnsi="仿宋" w:eastAsia="仿宋_GB2312" w:cs="Times New Roman"/>
          <w:color w:val="000000"/>
          <w:sz w:val="32"/>
          <w:szCs w:val="32"/>
          <w:lang w:eastAsia="zh-CN"/>
        </w:rPr>
      </w:pPr>
      <w:r>
        <w:rPr>
          <w:rFonts w:hint="eastAsia" w:ascii="仿宋_GB2312" w:hAnsi="仿宋_GB2312" w:eastAsia="仿宋_GB2312" w:cs="仿宋_GB2312"/>
          <w:b/>
          <w:color w:val="000000"/>
          <w:sz w:val="32"/>
          <w:szCs w:val="32"/>
        </w:rPr>
        <w:t>2.赋分办法。</w:t>
      </w:r>
      <w:r>
        <w:rPr>
          <w:rFonts w:hint="eastAsia" w:ascii="仿宋_GB2312" w:hAnsi="仿宋_GB2312" w:eastAsia="仿宋_GB2312" w:cs="仿宋_GB2312"/>
          <w:color w:val="000000"/>
          <w:sz w:val="32"/>
          <w:szCs w:val="32"/>
        </w:rPr>
        <w:t>一是</w:t>
      </w:r>
      <w:r>
        <w:rPr>
          <w:rFonts w:hint="eastAsia" w:ascii="仿宋_GB2312" w:hAnsi="仿宋" w:eastAsia="仿宋_GB2312" w:cs="Times New Roman"/>
          <w:color w:val="000000"/>
          <w:sz w:val="32"/>
          <w:szCs w:val="32"/>
        </w:rPr>
        <w:t>业务考试。最近一次教师业务考试，按照考试成绩的</w:t>
      </w:r>
      <w:r>
        <w:rPr>
          <w:rFonts w:hint="eastAsia" w:ascii="仿宋_GB2312" w:hAnsi="仿宋" w:eastAsia="仿宋_GB2312" w:cs="Times New Roman"/>
          <w:color w:val="000000"/>
          <w:sz w:val="32"/>
          <w:szCs w:val="32"/>
          <w:lang w:val="en-US" w:eastAsia="zh-CN"/>
        </w:rPr>
        <w:t>20</w:t>
      </w:r>
      <w:r>
        <w:rPr>
          <w:rFonts w:hint="eastAsia" w:ascii="仿宋_GB2312" w:hAnsi="仿宋" w:eastAsia="仿宋_GB2312" w:cs="Times New Roman"/>
          <w:color w:val="000000"/>
          <w:sz w:val="32"/>
          <w:szCs w:val="32"/>
        </w:rPr>
        <w:t>%</w:t>
      </w:r>
      <w:r>
        <w:rPr>
          <w:rFonts w:hint="eastAsia" w:ascii="仿宋_GB2312" w:hAnsi="仿宋" w:eastAsia="仿宋_GB2312" w:cs="Times New Roman"/>
          <w:color w:val="000000"/>
          <w:sz w:val="32"/>
          <w:szCs w:val="32"/>
          <w:lang w:eastAsia="zh-CN"/>
        </w:rPr>
        <w:t>计</w:t>
      </w:r>
      <w:r>
        <w:rPr>
          <w:rFonts w:hint="eastAsia" w:ascii="仿宋_GB2312" w:hAnsi="仿宋" w:eastAsia="仿宋_GB2312" w:cs="Times New Roman"/>
          <w:color w:val="000000"/>
          <w:sz w:val="32"/>
          <w:szCs w:val="32"/>
        </w:rPr>
        <w:t>分。</w:t>
      </w:r>
      <w:r>
        <w:rPr>
          <w:rFonts w:hint="eastAsia" w:ascii="仿宋_GB2312" w:hAnsi="仿宋_GB2312" w:eastAsia="仿宋_GB2312" w:cs="仿宋_GB2312"/>
          <w:color w:val="000000"/>
          <w:sz w:val="32"/>
          <w:szCs w:val="32"/>
        </w:rPr>
        <w:t>二是</w:t>
      </w:r>
      <w:r>
        <w:rPr>
          <w:rFonts w:hint="eastAsia" w:ascii="仿宋_GB2312" w:hAnsi="仿宋" w:eastAsia="仿宋_GB2312" w:cs="Times New Roman"/>
          <w:color w:val="000000"/>
          <w:sz w:val="32"/>
          <w:szCs w:val="32"/>
          <w:lang w:val="en-US" w:eastAsia="zh-CN"/>
        </w:rPr>
        <w:t>年度</w:t>
      </w:r>
      <w:r>
        <w:rPr>
          <w:rFonts w:hint="eastAsia" w:ascii="仿宋_GB2312" w:hAnsi="仿宋" w:eastAsia="仿宋_GB2312" w:cs="Times New Roman"/>
          <w:color w:val="000000"/>
          <w:sz w:val="32"/>
          <w:szCs w:val="32"/>
        </w:rPr>
        <w:t>考核。近三年每学年学校教师</w:t>
      </w:r>
      <w:r>
        <w:rPr>
          <w:rFonts w:hint="eastAsia" w:ascii="仿宋_GB2312" w:hAnsi="仿宋" w:eastAsia="仿宋_GB2312" w:cs="Times New Roman"/>
          <w:color w:val="000000"/>
          <w:sz w:val="32"/>
          <w:szCs w:val="32"/>
          <w:lang w:val="en-US" w:eastAsia="zh-CN"/>
        </w:rPr>
        <w:t>年度</w:t>
      </w:r>
      <w:r>
        <w:rPr>
          <w:rFonts w:hint="eastAsia" w:ascii="仿宋_GB2312" w:hAnsi="仿宋" w:eastAsia="仿宋_GB2312" w:cs="Times New Roman"/>
          <w:color w:val="000000"/>
          <w:sz w:val="32"/>
          <w:szCs w:val="32"/>
        </w:rPr>
        <w:t>考核积分排名在同类人员前15%的加计</w:t>
      </w:r>
      <w:r>
        <w:rPr>
          <w:rFonts w:hint="eastAsia" w:ascii="仿宋_GB2312" w:hAnsi="仿宋" w:eastAsia="仿宋_GB2312" w:cs="Times New Roman"/>
          <w:color w:val="000000"/>
          <w:sz w:val="32"/>
          <w:szCs w:val="32"/>
          <w:lang w:val="en-US" w:eastAsia="zh-CN"/>
        </w:rPr>
        <w:t>10</w:t>
      </w:r>
      <w:r>
        <w:rPr>
          <w:rFonts w:hint="eastAsia" w:ascii="仿宋_GB2312" w:hAnsi="仿宋" w:eastAsia="仿宋_GB2312" w:cs="Times New Roman"/>
          <w:color w:val="000000"/>
          <w:sz w:val="32"/>
          <w:szCs w:val="32"/>
        </w:rPr>
        <w:t>分</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含15%</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，1</w:t>
      </w:r>
      <w:r>
        <w:rPr>
          <w:rFonts w:hint="eastAsia" w:ascii="仿宋_GB2312" w:hAnsi="仿宋" w:eastAsia="仿宋_GB2312" w:cs="Times New Roman"/>
          <w:color w:val="000000"/>
          <w:sz w:val="32"/>
          <w:szCs w:val="32"/>
          <w:lang w:val="en-US" w:eastAsia="zh-CN"/>
        </w:rPr>
        <w:t>6</w:t>
      </w:r>
      <w:r>
        <w:rPr>
          <w:rFonts w:hint="eastAsia" w:ascii="仿宋_GB2312" w:hAnsi="仿宋" w:eastAsia="仿宋_GB2312" w:cs="Times New Roman"/>
          <w:color w:val="000000"/>
          <w:sz w:val="32"/>
          <w:szCs w:val="32"/>
        </w:rPr>
        <w:t>%至30%加计</w:t>
      </w:r>
      <w:r>
        <w:rPr>
          <w:rFonts w:hint="eastAsia" w:ascii="仿宋_GB2312" w:hAnsi="仿宋" w:eastAsia="仿宋_GB2312" w:cs="Times New Roman"/>
          <w:color w:val="000000"/>
          <w:sz w:val="32"/>
          <w:szCs w:val="32"/>
          <w:lang w:val="en-US" w:eastAsia="zh-CN"/>
        </w:rPr>
        <w:t>7</w:t>
      </w:r>
      <w:r>
        <w:rPr>
          <w:rFonts w:hint="eastAsia" w:ascii="仿宋_GB2312" w:hAnsi="仿宋" w:eastAsia="仿宋_GB2312" w:cs="Times New Roman"/>
          <w:color w:val="000000"/>
          <w:sz w:val="32"/>
          <w:szCs w:val="32"/>
        </w:rPr>
        <w:t>分</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含30%</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，3</w:t>
      </w:r>
      <w:r>
        <w:rPr>
          <w:rFonts w:hint="eastAsia" w:ascii="仿宋_GB2312" w:hAnsi="仿宋" w:eastAsia="仿宋_GB2312" w:cs="Times New Roman"/>
          <w:color w:val="000000"/>
          <w:sz w:val="32"/>
          <w:szCs w:val="32"/>
          <w:lang w:val="en-US" w:eastAsia="zh-CN"/>
        </w:rPr>
        <w:t>1</w:t>
      </w:r>
      <w:r>
        <w:rPr>
          <w:rFonts w:hint="eastAsia" w:ascii="仿宋_GB2312" w:hAnsi="仿宋" w:eastAsia="仿宋_GB2312" w:cs="Times New Roman"/>
          <w:color w:val="000000"/>
          <w:sz w:val="32"/>
          <w:szCs w:val="32"/>
        </w:rPr>
        <w:t>%至50%加计</w:t>
      </w:r>
      <w:r>
        <w:rPr>
          <w:rFonts w:hint="eastAsia" w:ascii="仿宋_GB2312" w:hAnsi="仿宋" w:eastAsia="仿宋_GB2312" w:cs="Times New Roman"/>
          <w:color w:val="000000"/>
          <w:sz w:val="32"/>
          <w:szCs w:val="32"/>
          <w:lang w:val="en-US" w:eastAsia="zh-CN"/>
        </w:rPr>
        <w:t>4</w:t>
      </w:r>
      <w:r>
        <w:rPr>
          <w:rFonts w:hint="eastAsia" w:ascii="仿宋_GB2312" w:hAnsi="仿宋" w:eastAsia="仿宋_GB2312" w:cs="Times New Roman"/>
          <w:color w:val="000000"/>
          <w:sz w:val="32"/>
          <w:szCs w:val="32"/>
        </w:rPr>
        <w:t>分</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含50%</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，累计加分</w:t>
      </w:r>
      <w:r>
        <w:rPr>
          <w:rFonts w:hint="eastAsia" w:ascii="仿宋_GB2312" w:hAnsi="仿宋"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0"/>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教</w:t>
      </w:r>
      <w:r>
        <w:rPr>
          <w:rFonts w:hint="eastAsia" w:ascii="仿宋_GB2312" w:hAnsi="仿宋_GB2312" w:eastAsia="仿宋_GB2312" w:cs="仿宋_GB2312"/>
          <w:color w:val="000000"/>
          <w:sz w:val="32"/>
          <w:szCs w:val="32"/>
          <w:lang w:val="en-US" w:eastAsia="zh-CN"/>
        </w:rPr>
        <w:t>体</w:t>
      </w:r>
      <w:r>
        <w:rPr>
          <w:rFonts w:hint="eastAsia" w:ascii="仿宋_GB2312" w:hAnsi="仿宋_GB2312" w:eastAsia="仿宋_GB2312" w:cs="仿宋_GB2312"/>
          <w:color w:val="000000"/>
          <w:sz w:val="32"/>
          <w:szCs w:val="32"/>
        </w:rPr>
        <w:t>局对同学段、同学科申请</w:t>
      </w:r>
      <w:r>
        <w:rPr>
          <w:rFonts w:hint="eastAsia" w:ascii="仿宋_GB2312" w:hAnsi="仿宋_GB2312" w:eastAsia="仿宋_GB2312" w:cs="仿宋_GB2312"/>
          <w:color w:val="000000"/>
          <w:sz w:val="32"/>
          <w:szCs w:val="32"/>
          <w:lang w:val="en-US" w:eastAsia="zh-CN"/>
        </w:rPr>
        <w:t>交流</w:t>
      </w:r>
      <w:r>
        <w:rPr>
          <w:rFonts w:hint="eastAsia" w:ascii="仿宋_GB2312" w:hAnsi="仿宋_GB2312" w:eastAsia="仿宋_GB2312" w:cs="仿宋_GB2312"/>
          <w:color w:val="000000"/>
          <w:sz w:val="32"/>
          <w:szCs w:val="32"/>
        </w:rPr>
        <w:t>调整的教师赋分，由高到低排序后，依据</w:t>
      </w:r>
      <w:r>
        <w:rPr>
          <w:rFonts w:hint="eastAsia" w:ascii="仿宋_GB2312" w:hAnsi="仿宋_GB2312" w:eastAsia="仿宋_GB2312" w:cs="仿宋_GB2312"/>
          <w:color w:val="000000"/>
          <w:sz w:val="32"/>
          <w:szCs w:val="32"/>
          <w:lang w:val="en-US" w:eastAsia="zh-CN"/>
        </w:rPr>
        <w:t>基层学校</w:t>
      </w:r>
      <w:r>
        <w:rPr>
          <w:rFonts w:hint="eastAsia" w:ascii="仿宋_GB2312" w:hAnsi="仿宋_GB2312" w:eastAsia="仿宋_GB2312" w:cs="仿宋_GB2312"/>
          <w:color w:val="000000"/>
          <w:sz w:val="32"/>
          <w:szCs w:val="32"/>
        </w:rPr>
        <w:t>岗位空缺</w:t>
      </w:r>
      <w:r>
        <w:rPr>
          <w:rFonts w:hint="eastAsia" w:ascii="仿宋_GB2312" w:hAnsi="仿宋_GB2312" w:eastAsia="仿宋_GB2312" w:cs="仿宋_GB2312"/>
          <w:color w:val="000000"/>
          <w:sz w:val="32"/>
          <w:szCs w:val="32"/>
          <w:lang w:val="en-US" w:eastAsia="zh-CN"/>
        </w:rPr>
        <w:t>情况</w:t>
      </w:r>
      <w:r>
        <w:rPr>
          <w:rFonts w:hint="eastAsia" w:ascii="仿宋_GB2312" w:hAnsi="仿宋_GB2312" w:eastAsia="仿宋_GB2312" w:cs="仿宋_GB2312"/>
          <w:color w:val="000000"/>
          <w:sz w:val="32"/>
          <w:szCs w:val="32"/>
        </w:rPr>
        <w:t>进行</w:t>
      </w:r>
      <w:r>
        <w:rPr>
          <w:rFonts w:hint="eastAsia" w:ascii="仿宋_GB2312" w:hAnsi="仿宋_GB2312" w:eastAsia="仿宋_GB2312" w:cs="仿宋_GB2312"/>
          <w:color w:val="000000"/>
          <w:sz w:val="32"/>
          <w:szCs w:val="32"/>
          <w:lang w:val="en-US" w:eastAsia="zh-CN"/>
        </w:rPr>
        <w:t>交流</w:t>
      </w:r>
      <w:r>
        <w:rPr>
          <w:rFonts w:hint="eastAsia" w:ascii="仿宋_GB2312" w:hAnsi="仿宋_GB2312" w:eastAsia="仿宋_GB2312" w:cs="仿宋_GB2312"/>
          <w:color w:val="000000"/>
          <w:sz w:val="32"/>
          <w:szCs w:val="32"/>
        </w:rPr>
        <w:t>调整（得分值相同的教师，优先考虑个人教学业绩）。</w:t>
      </w:r>
      <w:r>
        <w:rPr>
          <w:rFonts w:hint="eastAsia" w:ascii="仿宋_GB2312" w:hAnsi="仿宋" w:eastAsia="仿宋_GB2312" w:cs="Times New Roman"/>
          <w:color w:val="000000"/>
          <w:sz w:val="32"/>
          <w:szCs w:val="32"/>
        </w:rPr>
        <w:t>凡有弄虚作假经举报核实的，一律返回原单位，5年内不得申请</w:t>
      </w:r>
      <w:r>
        <w:rPr>
          <w:rFonts w:hint="eastAsia" w:ascii="仿宋_GB2312" w:hAnsi="仿宋" w:eastAsia="仿宋_GB2312" w:cs="Times New Roman"/>
          <w:color w:val="000000"/>
          <w:sz w:val="32"/>
          <w:szCs w:val="32"/>
          <w:lang w:val="en-US" w:eastAsia="zh-CN"/>
        </w:rPr>
        <w:t>交流</w:t>
      </w:r>
      <w:r>
        <w:rPr>
          <w:rFonts w:hint="eastAsia" w:ascii="仿宋_GB2312" w:hAnsi="仿宋" w:eastAsia="仿宋_GB2312" w:cs="Times New Roman"/>
          <w:color w:val="000000"/>
          <w:sz w:val="32"/>
          <w:szCs w:val="32"/>
        </w:rPr>
        <w:t>调整。</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0"/>
        <w:textAlignment w:val="auto"/>
        <w:outlineLvl w:val="9"/>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rPr>
        <w:t>（四）基层学校教师</w:t>
      </w:r>
      <w:r>
        <w:rPr>
          <w:rFonts w:hint="eastAsia" w:ascii="楷体_GB2312" w:hAnsi="楷体_GB2312" w:eastAsia="楷体_GB2312" w:cs="楷体_GB2312"/>
          <w:b w:val="0"/>
          <w:bCs w:val="0"/>
          <w:color w:val="auto"/>
          <w:sz w:val="32"/>
          <w:szCs w:val="32"/>
          <w:lang w:val="en-US" w:eastAsia="zh-CN"/>
        </w:rPr>
        <w:t>交流</w:t>
      </w:r>
      <w:r>
        <w:rPr>
          <w:rFonts w:hint="eastAsia" w:ascii="楷体_GB2312" w:hAnsi="楷体_GB2312" w:eastAsia="楷体_GB2312" w:cs="楷体_GB2312"/>
          <w:b w:val="0"/>
          <w:bCs w:val="0"/>
          <w:color w:val="auto"/>
          <w:sz w:val="32"/>
          <w:szCs w:val="32"/>
        </w:rPr>
        <w:t>调整到</w:t>
      </w:r>
      <w:r>
        <w:rPr>
          <w:rFonts w:hint="eastAsia" w:ascii="楷体_GB2312" w:hAnsi="楷体_GB2312" w:eastAsia="楷体_GB2312" w:cs="楷体_GB2312"/>
          <w:b w:val="0"/>
          <w:bCs w:val="0"/>
          <w:color w:val="auto"/>
          <w:sz w:val="32"/>
          <w:szCs w:val="32"/>
          <w:lang w:val="en-US" w:eastAsia="zh-CN"/>
        </w:rPr>
        <w:t>树林召镇区</w:t>
      </w:r>
      <w:r>
        <w:rPr>
          <w:rFonts w:hint="eastAsia" w:ascii="楷体_GB2312" w:hAnsi="楷体_GB2312" w:eastAsia="楷体_GB2312" w:cs="楷体_GB2312"/>
          <w:b w:val="0"/>
          <w:bCs w:val="0"/>
          <w:color w:val="auto"/>
          <w:sz w:val="32"/>
          <w:szCs w:val="32"/>
        </w:rPr>
        <w:t>学校</w:t>
      </w:r>
      <w:r>
        <w:rPr>
          <w:rFonts w:hint="eastAsia" w:ascii="楷体_GB2312" w:hAnsi="楷体_GB2312" w:eastAsia="楷体_GB2312" w:cs="楷体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结合本轮县管校聘管理体制改革，基层学校超配教师必须交流调整到树林召镇区学校工作。对</w:t>
      </w:r>
      <w:r>
        <w:rPr>
          <w:rFonts w:hint="eastAsia" w:ascii="仿宋_GB2312" w:hAnsi="仿宋_GB2312" w:eastAsia="仿宋_GB2312" w:cs="仿宋_GB2312"/>
          <w:color w:val="auto"/>
          <w:sz w:val="32"/>
          <w:szCs w:val="32"/>
          <w:highlight w:val="none"/>
        </w:rPr>
        <w:t>基层学校</w:t>
      </w:r>
      <w:r>
        <w:rPr>
          <w:rFonts w:hint="eastAsia" w:ascii="仿宋_GB2312" w:hAnsi="仿宋_GB2312" w:eastAsia="仿宋_GB2312" w:cs="仿宋_GB2312"/>
          <w:color w:val="auto"/>
          <w:sz w:val="32"/>
          <w:szCs w:val="32"/>
          <w:highlight w:val="none"/>
          <w:lang w:val="en-US" w:eastAsia="zh-CN"/>
        </w:rPr>
        <w:t>服务年限满六年的教师根据工作需要必须每年进行交流调整</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（五）校园长交流轮岗。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中小学校长、幼儿园园长在同一所校园连续工作满六年原则上进行交流轮岗。离退休不足3年的校园长原则上不再参与新一轮竞聘及交流轮岗。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（六）调出教体系统。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申请调出教体系统的教师，服务年限满八年（含八年），近三个学年度必须满工作量，且近三个学年度在本单位综合考核排名均位于同类别岗位前30%，经考核合格方可申请调出教体系统，每年调出数量不超过15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2.不适宜继续从事教学和教育管理工作的教师，有下列情形之一的，经所在单位研究提出申请，调离教体系统，将组织人事关系移交旗人社局，由旗人社局根据需要分配到旗内其他事业单位。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（1）违反《教育部六条禁令》《新时代中小学教师职业行为十项准则》《新时代幼儿园教师职业行为十项准则》《鄂尔多斯教师十不准》要求的教师；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（2）有违法违纪或存在师德师风问题的教师；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（3）调整学校后仍不服从管理的教师；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（4）校内转岗后仍不能胜任工作的教师；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（5）在本学校竞聘上岗中未能竞聘到岗位，且经培训后仍不能胜任低一学段教育教学工作的教师。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（七）教体局二级单位调整。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教体局二级单位确因工作需要增加人员时，经考核择优选拔；特殊专业和人才可破格使用。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其他调整。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患有重特大疾病或患有慢性疾病等的教师，严格按照文件办理相关手续。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sz w:val="32"/>
          <w:szCs w:val="32"/>
        </w:rPr>
      </w:pPr>
      <w:r>
        <w:rPr>
          <w:rFonts w:hint="eastAsia" w:ascii="黑体" w:hAnsi="黑体" w:eastAsia="黑体" w:cs="黑体"/>
          <w:color w:val="000000"/>
          <w:sz w:val="32"/>
          <w:szCs w:val="32"/>
        </w:rPr>
        <w:t>四、工作程序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符合</w:t>
      </w:r>
      <w:r>
        <w:rPr>
          <w:rFonts w:hint="eastAsia" w:ascii="仿宋_GB2312" w:hAnsi="仿宋" w:eastAsia="仿宋_GB2312" w:cs="Times New Roman"/>
          <w:color w:val="000000"/>
          <w:sz w:val="32"/>
          <w:szCs w:val="32"/>
          <w:lang w:val="en-US" w:eastAsia="zh-CN"/>
        </w:rPr>
        <w:t>交流</w:t>
      </w:r>
      <w:r>
        <w:rPr>
          <w:rFonts w:hint="eastAsia" w:ascii="仿宋_GB2312" w:hAnsi="仿宋" w:eastAsia="仿宋_GB2312" w:cs="Times New Roman"/>
          <w:color w:val="000000"/>
          <w:sz w:val="32"/>
          <w:szCs w:val="32"/>
        </w:rPr>
        <w:t>调整条件的教师每年7月上旬向所在单位提出</w:t>
      </w:r>
      <w:r>
        <w:rPr>
          <w:rFonts w:hint="eastAsia" w:ascii="仿宋_GB2312" w:hAnsi="仿宋" w:eastAsia="仿宋_GB2312" w:cs="Times New Roman"/>
          <w:color w:val="000000"/>
          <w:sz w:val="32"/>
          <w:szCs w:val="32"/>
          <w:lang w:val="en-US" w:eastAsia="zh-CN"/>
        </w:rPr>
        <w:t>交流</w:t>
      </w:r>
      <w:r>
        <w:rPr>
          <w:rFonts w:hint="eastAsia" w:ascii="仿宋_GB2312" w:hAnsi="仿宋" w:eastAsia="仿宋_GB2312" w:cs="Times New Roman"/>
          <w:color w:val="000000"/>
          <w:sz w:val="32"/>
          <w:szCs w:val="32"/>
        </w:rPr>
        <w:t>调整申请，所在单位根据本单位实际情况签署意见后，于每年7月15日前报送至教体局。经局党组会议研究</w:t>
      </w:r>
      <w:r>
        <w:rPr>
          <w:rFonts w:hint="eastAsia" w:ascii="仿宋_GB2312" w:hAnsi="仿宋" w:eastAsia="仿宋_GB2312" w:cs="Times New Roman"/>
          <w:color w:val="000000"/>
          <w:sz w:val="32"/>
          <w:szCs w:val="32"/>
          <w:lang w:val="en-US" w:eastAsia="zh-CN"/>
        </w:rPr>
        <w:t>决定</w:t>
      </w:r>
      <w:r>
        <w:rPr>
          <w:rFonts w:hint="eastAsia" w:ascii="仿宋_GB2312" w:hAnsi="仿宋" w:eastAsia="仿宋_GB2312" w:cs="Times New Roman"/>
          <w:color w:val="000000"/>
          <w:sz w:val="32"/>
          <w:szCs w:val="32"/>
        </w:rPr>
        <w:t>后，办理相关手续。</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其</w:t>
      </w:r>
      <w:r>
        <w:rPr>
          <w:rFonts w:hint="eastAsia" w:ascii="黑体" w:hAnsi="黑体" w:eastAsia="黑体" w:cs="黑体"/>
          <w:color w:val="000000"/>
          <w:sz w:val="32"/>
          <w:szCs w:val="32"/>
          <w:lang w:val="en-US" w:eastAsia="zh-CN"/>
        </w:rPr>
        <w:t>他</w:t>
      </w:r>
      <w:r>
        <w:rPr>
          <w:rFonts w:hint="eastAsia" w:ascii="黑体" w:hAnsi="黑体" w:eastAsia="黑体" w:cs="黑体"/>
          <w:color w:val="000000"/>
          <w:sz w:val="32"/>
          <w:szCs w:val="32"/>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一</w:t>
      </w:r>
      <w:r>
        <w:rPr>
          <w:rFonts w:hint="eastAsia" w:ascii="仿宋_GB2312" w:hAnsi="仿宋" w:eastAsia="仿宋_GB2312" w:cs="Times New Roman"/>
          <w:color w:val="000000"/>
          <w:sz w:val="32"/>
          <w:szCs w:val="32"/>
          <w:lang w:eastAsia="zh-CN"/>
        </w:rPr>
        <w:t>）</w:t>
      </w:r>
      <w:r>
        <w:rPr>
          <w:rFonts w:hint="eastAsia" w:ascii="仿宋_GB2312" w:hAnsi="仿宋" w:eastAsia="仿宋_GB2312"/>
          <w:sz w:val="32"/>
          <w:szCs w:val="32"/>
        </w:rPr>
        <w:t>各</w:t>
      </w:r>
      <w:r>
        <w:rPr>
          <w:rFonts w:hint="eastAsia" w:ascii="仿宋_GB2312" w:hAnsi="仿宋" w:eastAsia="仿宋_GB2312"/>
          <w:sz w:val="32"/>
          <w:szCs w:val="32"/>
          <w:lang w:val="en-US" w:eastAsia="zh-CN"/>
        </w:rPr>
        <w:t>学校</w:t>
      </w:r>
      <w:r>
        <w:rPr>
          <w:rFonts w:hint="eastAsia" w:ascii="仿宋_GB2312" w:hAnsi="仿宋" w:eastAsia="仿宋_GB2312"/>
          <w:sz w:val="32"/>
          <w:szCs w:val="32"/>
        </w:rPr>
        <w:t>要加强组织领导，克服本位主义思想，从大局出发，积极配合</w:t>
      </w:r>
      <w:r>
        <w:rPr>
          <w:rFonts w:hint="eastAsia" w:ascii="仿宋_GB2312" w:hAnsi="仿宋" w:eastAsia="仿宋_GB2312"/>
          <w:sz w:val="32"/>
          <w:szCs w:val="32"/>
          <w:lang w:eastAsia="zh-CN"/>
        </w:rPr>
        <w:t>教体局</w:t>
      </w:r>
      <w:r>
        <w:rPr>
          <w:rFonts w:hint="eastAsia" w:ascii="仿宋_GB2312" w:hAnsi="仿宋" w:eastAsia="仿宋_GB2312"/>
          <w:sz w:val="32"/>
          <w:szCs w:val="32"/>
        </w:rPr>
        <w:t>开展教师的交流工作。做好本校教师的思想工作。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lang w:val="en-US" w:eastAsia="zh-CN"/>
        </w:rPr>
        <w:t>二）</w:t>
      </w:r>
      <w:r>
        <w:rPr>
          <w:rFonts w:hint="eastAsia" w:ascii="仿宋_GB2312" w:hAnsi="仿宋" w:eastAsia="仿宋_GB2312" w:cs="Times New Roman"/>
          <w:color w:val="000000"/>
          <w:sz w:val="32"/>
          <w:szCs w:val="32"/>
          <w:lang w:eastAsia="zh-CN"/>
        </w:rPr>
        <w:t>鼓励优秀</w:t>
      </w:r>
      <w:r>
        <w:rPr>
          <w:rFonts w:hint="eastAsia" w:ascii="仿宋_GB2312" w:hAnsi="仿宋" w:eastAsia="仿宋_GB2312" w:cs="Times New Roman"/>
          <w:color w:val="000000"/>
          <w:sz w:val="32"/>
          <w:szCs w:val="32"/>
          <w:lang w:val="en-US" w:eastAsia="zh-CN"/>
        </w:rPr>
        <w:t>校园长、</w:t>
      </w:r>
      <w:r>
        <w:rPr>
          <w:rFonts w:hint="eastAsia" w:ascii="仿宋_GB2312" w:hAnsi="仿宋" w:eastAsia="仿宋_GB2312" w:cs="Times New Roman"/>
          <w:color w:val="000000"/>
          <w:sz w:val="32"/>
          <w:szCs w:val="32"/>
          <w:lang w:eastAsia="zh-CN"/>
        </w:rPr>
        <w:t>教师</w:t>
      </w:r>
      <w:r>
        <w:rPr>
          <w:rFonts w:hint="eastAsia" w:ascii="仿宋_GB2312" w:hAnsi="仿宋" w:eastAsia="仿宋_GB2312" w:cs="Times New Roman"/>
          <w:color w:val="000000"/>
          <w:sz w:val="32"/>
          <w:szCs w:val="32"/>
          <w:lang w:val="en-US" w:eastAsia="zh-CN"/>
        </w:rPr>
        <w:t>交流到</w:t>
      </w:r>
      <w:r>
        <w:rPr>
          <w:rFonts w:hint="eastAsia" w:ascii="仿宋_GB2312" w:hAnsi="仿宋" w:eastAsia="仿宋_GB2312" w:cs="Times New Roman"/>
          <w:color w:val="000000"/>
          <w:sz w:val="32"/>
          <w:szCs w:val="32"/>
          <w:lang w:eastAsia="zh-CN"/>
        </w:rPr>
        <w:t>偏远农村学校和薄弱学校、新建学校</w:t>
      </w:r>
      <w:r>
        <w:rPr>
          <w:rFonts w:hint="eastAsia" w:ascii="仿宋_GB2312" w:hAnsi="仿宋" w:eastAsia="仿宋_GB2312" w:cs="Times New Roman"/>
          <w:color w:val="000000"/>
          <w:sz w:val="32"/>
          <w:szCs w:val="32"/>
          <w:lang w:val="en-US" w:eastAsia="zh-CN"/>
        </w:rPr>
        <w:t>工作</w:t>
      </w:r>
      <w:r>
        <w:rPr>
          <w:rFonts w:hint="eastAsia" w:ascii="仿宋_GB2312" w:hAnsi="仿宋"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lang w:val="en-US" w:eastAsia="zh-CN"/>
        </w:rPr>
        <w:t>三</w:t>
      </w:r>
      <w:r>
        <w:rPr>
          <w:rFonts w:hint="eastAsia" w:ascii="仿宋_GB2312" w:hAnsi="仿宋" w:eastAsia="仿宋_GB2312" w:cs="Times New Roman"/>
          <w:color w:val="000000"/>
          <w:sz w:val="32"/>
          <w:szCs w:val="32"/>
          <w:lang w:eastAsia="zh-CN"/>
        </w:rPr>
        <w:t>）教师交流比例不低于符合交流条件教师总数的</w:t>
      </w:r>
      <w:r>
        <w:rPr>
          <w:rFonts w:hint="eastAsia" w:ascii="仿宋_GB2312" w:hAnsi="仿宋" w:eastAsia="仿宋_GB2312" w:cs="Times New Roman"/>
          <w:color w:val="000000"/>
          <w:sz w:val="32"/>
          <w:szCs w:val="32"/>
          <w:lang w:val="en-US" w:eastAsia="zh-CN"/>
        </w:rPr>
        <w:t>10</w:t>
      </w:r>
      <w:r>
        <w:rPr>
          <w:rFonts w:hint="eastAsia" w:ascii="仿宋_GB2312" w:hAnsi="仿宋" w:eastAsia="仿宋_GB2312" w:cs="Times New Roman"/>
          <w:color w:val="000000"/>
          <w:sz w:val="32"/>
          <w:szCs w:val="32"/>
          <w:lang w:eastAsia="zh-CN"/>
        </w:rPr>
        <w:t>%，其中骨干教师应不低于交流总数的20%。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lang w:val="en-US" w:eastAsia="zh-CN"/>
        </w:rPr>
        <w:t>四</w:t>
      </w:r>
      <w:r>
        <w:rPr>
          <w:rFonts w:hint="eastAsia" w:ascii="仿宋_GB2312" w:hAnsi="仿宋" w:eastAsia="仿宋_GB2312" w:cs="Times New Roman"/>
          <w:color w:val="000000"/>
          <w:sz w:val="32"/>
          <w:szCs w:val="32"/>
          <w:lang w:eastAsia="zh-CN"/>
        </w:rPr>
        <w:t>）低学段教师交流</w:t>
      </w:r>
      <w:r>
        <w:rPr>
          <w:rFonts w:hint="eastAsia" w:ascii="仿宋_GB2312" w:hAnsi="仿宋" w:eastAsia="仿宋_GB2312" w:cs="Times New Roman"/>
          <w:color w:val="000000"/>
          <w:sz w:val="32"/>
          <w:szCs w:val="32"/>
          <w:lang w:val="en-US" w:eastAsia="zh-CN"/>
        </w:rPr>
        <w:t>调整</w:t>
      </w:r>
      <w:r>
        <w:rPr>
          <w:rFonts w:hint="eastAsia" w:ascii="仿宋_GB2312" w:hAnsi="仿宋" w:eastAsia="仿宋_GB2312" w:cs="Times New Roman"/>
          <w:color w:val="000000"/>
          <w:sz w:val="32"/>
          <w:szCs w:val="32"/>
          <w:lang w:eastAsia="zh-CN"/>
        </w:rPr>
        <w:t>到高学段，</w:t>
      </w:r>
      <w:r>
        <w:rPr>
          <w:rFonts w:hint="eastAsia" w:ascii="仿宋_GB2312" w:hAnsi="仿宋" w:eastAsia="仿宋_GB2312" w:cs="Times New Roman"/>
          <w:color w:val="000000"/>
          <w:sz w:val="32"/>
          <w:szCs w:val="32"/>
          <w:lang w:val="en-US" w:eastAsia="zh-CN"/>
        </w:rPr>
        <w:t>须具有本科及以上</w:t>
      </w:r>
      <w:r>
        <w:rPr>
          <w:rFonts w:hint="eastAsia" w:ascii="仿宋_GB2312" w:hAnsi="仿宋" w:eastAsia="仿宋_GB2312" w:cs="Times New Roman"/>
          <w:color w:val="000000"/>
          <w:sz w:val="32"/>
          <w:szCs w:val="32"/>
          <w:lang w:eastAsia="zh-CN"/>
        </w:rPr>
        <w:t>学历，</w:t>
      </w:r>
      <w:r>
        <w:rPr>
          <w:rFonts w:hint="eastAsia" w:ascii="仿宋_GB2312" w:hAnsi="仿宋" w:eastAsia="仿宋_GB2312" w:cs="Times New Roman"/>
          <w:color w:val="000000"/>
          <w:sz w:val="32"/>
          <w:szCs w:val="32"/>
          <w:lang w:val="en-US" w:eastAsia="zh-CN"/>
        </w:rPr>
        <w:t>专业相同或相近，持</w:t>
      </w:r>
      <w:r>
        <w:rPr>
          <w:rFonts w:hint="eastAsia" w:ascii="仿宋_GB2312" w:hAnsi="仿宋" w:eastAsia="仿宋_GB2312" w:cs="Times New Roman"/>
          <w:color w:val="000000"/>
          <w:sz w:val="32"/>
          <w:szCs w:val="32"/>
          <w:lang w:eastAsia="zh-CN"/>
        </w:rPr>
        <w:t>有</w:t>
      </w:r>
      <w:r>
        <w:rPr>
          <w:rFonts w:hint="eastAsia" w:ascii="仿宋_GB2312" w:hAnsi="仿宋" w:eastAsia="仿宋_GB2312" w:cs="Times New Roman"/>
          <w:color w:val="000000"/>
          <w:sz w:val="32"/>
          <w:szCs w:val="32"/>
          <w:lang w:val="en-US" w:eastAsia="zh-CN"/>
        </w:rPr>
        <w:t>相应</w:t>
      </w:r>
      <w:r>
        <w:rPr>
          <w:rFonts w:hint="eastAsia" w:ascii="仿宋_GB2312" w:hAnsi="仿宋" w:eastAsia="仿宋_GB2312" w:cs="Times New Roman"/>
          <w:color w:val="000000"/>
          <w:sz w:val="32"/>
          <w:szCs w:val="32"/>
          <w:lang w:eastAsia="zh-CN"/>
        </w:rPr>
        <w:t>学段学科教师资格证，经考核合格，可跨学段交流</w:t>
      </w:r>
      <w:r>
        <w:rPr>
          <w:rFonts w:hint="eastAsia" w:ascii="仿宋_GB2312" w:hAnsi="仿宋" w:eastAsia="仿宋_GB2312" w:cs="Times New Roman"/>
          <w:color w:val="000000"/>
          <w:sz w:val="32"/>
          <w:szCs w:val="32"/>
          <w:lang w:val="en-US" w:eastAsia="zh-CN"/>
        </w:rPr>
        <w:t>调整</w:t>
      </w:r>
      <w:r>
        <w:rPr>
          <w:rFonts w:hint="eastAsia" w:ascii="仿宋_GB2312" w:hAnsi="仿宋"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lang w:val="en-US" w:eastAsia="zh-CN"/>
        </w:rPr>
        <w:t>五</w:t>
      </w:r>
      <w:r>
        <w:rPr>
          <w:rFonts w:hint="eastAsia" w:ascii="仿宋_GB2312" w:hAnsi="仿宋" w:eastAsia="仿宋_GB2312" w:cs="Times New Roman"/>
          <w:color w:val="000000"/>
          <w:sz w:val="32"/>
          <w:szCs w:val="32"/>
          <w:lang w:eastAsia="zh-CN"/>
        </w:rPr>
        <w:t>）达拉特旗第一中学、达拉特旗</w:t>
      </w:r>
      <w:r>
        <w:rPr>
          <w:rFonts w:hint="eastAsia" w:ascii="仿宋_GB2312" w:hAnsi="仿宋" w:eastAsia="仿宋_GB2312" w:cs="Times New Roman"/>
          <w:color w:val="000000"/>
          <w:sz w:val="32"/>
          <w:szCs w:val="32"/>
          <w:lang w:val="en-US" w:eastAsia="zh-CN"/>
        </w:rPr>
        <w:t>第七</w:t>
      </w:r>
      <w:r>
        <w:rPr>
          <w:rFonts w:hint="eastAsia" w:ascii="仿宋_GB2312" w:hAnsi="仿宋" w:eastAsia="仿宋_GB2312" w:cs="Times New Roman"/>
          <w:color w:val="000000"/>
          <w:sz w:val="32"/>
          <w:szCs w:val="32"/>
          <w:lang w:eastAsia="zh-CN"/>
        </w:rPr>
        <w:t>中学可根据学校教学实际面向全旗中小学选聘符合相关条件的教师。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val="en-US" w:eastAsia="zh-CN"/>
        </w:rPr>
        <w:t>（六）</w:t>
      </w:r>
      <w:r>
        <w:rPr>
          <w:rFonts w:hint="eastAsia" w:ascii="仿宋_GB2312" w:hAnsi="仿宋" w:eastAsia="仿宋_GB2312" w:cs="Times New Roman"/>
          <w:color w:val="000000"/>
          <w:sz w:val="32"/>
          <w:szCs w:val="32"/>
          <w:lang w:eastAsia="zh-CN"/>
        </w:rPr>
        <w:t>招聘引进的名优教师原则上不予流动。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lang w:val="en-US" w:eastAsia="zh-CN"/>
        </w:rPr>
        <w:t>七</w:t>
      </w:r>
      <w:r>
        <w:rPr>
          <w:rFonts w:hint="eastAsia" w:ascii="仿宋_GB2312" w:hAnsi="仿宋" w:eastAsia="仿宋_GB2312" w:cs="Times New Roman"/>
          <w:color w:val="000000"/>
          <w:sz w:val="32"/>
          <w:szCs w:val="32"/>
          <w:lang w:eastAsia="zh-CN"/>
        </w:rPr>
        <w:t>）凡不服从交流的教师，三年内不得评优</w:t>
      </w:r>
      <w:r>
        <w:rPr>
          <w:rFonts w:hint="eastAsia" w:ascii="仿宋_GB2312" w:hAnsi="仿宋" w:eastAsia="仿宋_GB2312" w:cs="Times New Roman"/>
          <w:color w:val="000000"/>
          <w:sz w:val="32"/>
          <w:szCs w:val="32"/>
          <w:lang w:val="en-US" w:eastAsia="zh-CN"/>
        </w:rPr>
        <w:t>选先</w:t>
      </w:r>
      <w:r>
        <w:rPr>
          <w:rFonts w:hint="eastAsia" w:ascii="仿宋_GB2312" w:hAnsi="仿宋" w:eastAsia="仿宋_GB2312" w:cs="Times New Roman"/>
          <w:color w:val="000000"/>
          <w:sz w:val="32"/>
          <w:szCs w:val="32"/>
          <w:lang w:eastAsia="zh-CN"/>
        </w:rPr>
        <w:t>、评聘职称。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ascii="黑体" w:hAnsi="黑体" w:eastAsia="黑体" w:cs="黑体"/>
          <w:color w:val="000000"/>
          <w:sz w:val="32"/>
          <w:szCs w:val="32"/>
        </w:rPr>
        <w:t>六、本《</w:t>
      </w:r>
      <w:r>
        <w:rPr>
          <w:rFonts w:hint="eastAsia" w:ascii="黑体" w:hAnsi="黑体" w:eastAsia="黑体" w:cs="黑体"/>
          <w:color w:val="000000"/>
          <w:sz w:val="32"/>
          <w:szCs w:val="32"/>
          <w:lang w:val="en-US" w:eastAsia="zh-CN"/>
        </w:rPr>
        <w:t>方案</w:t>
      </w:r>
      <w:r>
        <w:rPr>
          <w:rFonts w:hint="eastAsia" w:ascii="黑体" w:hAnsi="黑体" w:eastAsia="黑体" w:cs="黑体"/>
          <w:color w:val="000000"/>
          <w:sz w:val="32"/>
          <w:szCs w:val="32"/>
        </w:rPr>
        <w:t>》自公布之日起执行，由</w:t>
      </w:r>
      <w:r>
        <w:rPr>
          <w:rFonts w:hint="eastAsia" w:ascii="黑体" w:hAnsi="黑体" w:eastAsia="黑体" w:cs="黑体"/>
          <w:color w:val="000000"/>
          <w:sz w:val="32"/>
          <w:szCs w:val="32"/>
          <w:lang w:eastAsia="zh-CN"/>
        </w:rPr>
        <w:t>达拉特旗</w:t>
      </w:r>
      <w:r>
        <w:rPr>
          <w:rFonts w:hint="eastAsia" w:ascii="黑体" w:hAnsi="黑体" w:eastAsia="黑体" w:cs="黑体"/>
          <w:color w:val="000000"/>
          <w:sz w:val="32"/>
          <w:szCs w:val="32"/>
        </w:rPr>
        <w:t>教育体育局负责解释。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黑体" w:eastAsia="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黑体" w:eastAsia="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达拉特旗</w:t>
      </w:r>
      <w:r>
        <w:rPr>
          <w:rFonts w:hint="eastAsia" w:ascii="方正小标宋简体" w:hAnsi="黑体" w:eastAsia="方正小标宋简体"/>
          <w:color w:val="000000" w:themeColor="text1"/>
          <w:sz w:val="44"/>
          <w:szCs w:val="44"/>
          <w:lang w:val="en-US" w:eastAsia="zh-CN"/>
          <w14:textFill>
            <w14:solidFill>
              <w14:schemeClr w14:val="tx1"/>
            </w14:solidFill>
          </w14:textFill>
        </w:rPr>
        <w:t>中小学幼儿园</w:t>
      </w:r>
      <w:r>
        <w:rPr>
          <w:rFonts w:hint="eastAsia" w:ascii="方正小标宋简体" w:hAnsi="黑体" w:eastAsia="方正小标宋简体"/>
          <w:color w:val="000000" w:themeColor="text1"/>
          <w:sz w:val="44"/>
          <w:szCs w:val="44"/>
          <w14:textFill>
            <w14:solidFill>
              <w14:schemeClr w14:val="tx1"/>
            </w14:solidFill>
          </w14:textFill>
        </w:rPr>
        <w:t>教职工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绩效工资实施方案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olor w:val="000000" w:themeColor="text1"/>
          <w:sz w:val="44"/>
          <w:szCs w:val="44"/>
          <w14:textFill>
            <w14:solidFill>
              <w14:schemeClr w14:val="tx1"/>
            </w14:solidFill>
          </w14:textFill>
        </w:rPr>
      </w:pP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为充分调动全旗广大教职工的工作积极性和主动性，推动全旗教育事业高质量发展，全面贯彻全国、全区、全市教育大会和《全面深化新时代教师队伍建设改革意见》精神，根据</w:t>
      </w:r>
      <w:r>
        <w:rPr>
          <w:rFonts w:hint="eastAsia" w:ascii="仿宋_GB2312" w:hAnsi="仿宋" w:eastAsia="仿宋_GB2312"/>
          <w:color w:val="000000" w:themeColor="text1"/>
          <w:sz w:val="32"/>
          <w:szCs w:val="32"/>
          <w:lang w:val="en-US" w:eastAsia="zh-CN"/>
          <w14:textFill>
            <w14:solidFill>
              <w14:schemeClr w14:val="tx1"/>
            </w14:solidFill>
          </w14:textFill>
        </w:rPr>
        <w:t>中共鄂尔多斯市委员会教育工作领导小组关于印发</w:t>
      </w:r>
      <w:r>
        <w:rPr>
          <w:rFonts w:hint="eastAsia" w:ascii="仿宋_GB2312" w:hAnsi="仿宋" w:eastAsia="仿宋_GB2312"/>
          <w:color w:val="000000" w:themeColor="text1"/>
          <w:sz w:val="32"/>
          <w:szCs w:val="32"/>
          <w14:textFill>
            <w14:solidFill>
              <w14:schemeClr w14:val="tx1"/>
            </w14:solidFill>
          </w14:textFill>
        </w:rPr>
        <w:t>《鄂尔多斯市</w:t>
      </w:r>
      <w:r>
        <w:rPr>
          <w:rFonts w:hint="eastAsia" w:ascii="仿宋_GB2312" w:hAnsi="仿宋" w:eastAsia="仿宋_GB2312"/>
          <w:color w:val="000000" w:themeColor="text1"/>
          <w:sz w:val="32"/>
          <w:szCs w:val="32"/>
          <w:lang w:val="en-US" w:eastAsia="zh-CN"/>
          <w14:textFill>
            <w14:solidFill>
              <w14:schemeClr w14:val="tx1"/>
            </w14:solidFill>
          </w14:textFill>
        </w:rPr>
        <w:t>关于进一步加强中小学教师队伍建设的若干政策措施</w:t>
      </w:r>
      <w:r>
        <w:rPr>
          <w:rFonts w:hint="eastAsia" w:ascii="仿宋_GB2312" w:hAnsi="仿宋" w:eastAsia="仿宋_GB2312"/>
          <w:color w:val="000000" w:themeColor="text1"/>
          <w:sz w:val="32"/>
          <w:szCs w:val="32"/>
          <w14:textFill>
            <w14:solidFill>
              <w14:schemeClr w14:val="tx1"/>
            </w14:solidFill>
          </w14:textFill>
        </w:rPr>
        <w:t>》（鄂</w:t>
      </w:r>
      <w:r>
        <w:rPr>
          <w:rFonts w:hint="eastAsia" w:ascii="仿宋_GB2312" w:hAnsi="仿宋" w:eastAsia="仿宋_GB2312"/>
          <w:color w:val="000000" w:themeColor="text1"/>
          <w:sz w:val="32"/>
          <w:szCs w:val="32"/>
          <w:lang w:val="en-US" w:eastAsia="zh-CN"/>
          <w14:textFill>
            <w14:solidFill>
              <w14:schemeClr w14:val="tx1"/>
            </w14:solidFill>
          </w14:textFill>
        </w:rPr>
        <w:t>党</w:t>
      </w:r>
      <w:r>
        <w:rPr>
          <w:rFonts w:hint="eastAsia" w:ascii="仿宋_GB2312" w:hAnsi="仿宋" w:eastAsia="仿宋_GB2312"/>
          <w:color w:val="000000" w:themeColor="text1"/>
          <w:sz w:val="32"/>
          <w:szCs w:val="32"/>
          <w14:textFill>
            <w14:solidFill>
              <w14:schemeClr w14:val="tx1"/>
            </w14:solidFill>
          </w14:textFill>
        </w:rPr>
        <w:t>教</w:t>
      </w:r>
      <w:r>
        <w:rPr>
          <w:rFonts w:hint="eastAsia" w:ascii="仿宋_GB2312" w:hAnsi="仿宋" w:eastAsia="仿宋_GB2312"/>
          <w:color w:val="000000" w:themeColor="text1"/>
          <w:sz w:val="32"/>
          <w:szCs w:val="32"/>
          <w:lang w:val="en-US" w:eastAsia="zh-CN"/>
          <w14:textFill>
            <w14:solidFill>
              <w14:schemeClr w14:val="tx1"/>
            </w14:solidFill>
          </w14:textFill>
        </w:rPr>
        <w:t>工</w:t>
      </w:r>
      <w:r>
        <w:rPr>
          <w:rFonts w:hint="eastAsia" w:ascii="仿宋_GB2312" w:hAnsi="仿宋" w:eastAsia="仿宋_GB2312"/>
          <w:color w:val="000000" w:themeColor="text1"/>
          <w:sz w:val="32"/>
          <w:szCs w:val="32"/>
          <w14:textFill>
            <w14:solidFill>
              <w14:schemeClr w14:val="tx1"/>
            </w14:solidFill>
          </w14:textFill>
        </w:rPr>
        <w:t>发〔202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6</w:t>
      </w:r>
      <w:r>
        <w:rPr>
          <w:rFonts w:hint="eastAsia" w:ascii="仿宋_GB2312" w:hAnsi="仿宋" w:eastAsia="仿宋_GB2312"/>
          <w:color w:val="000000" w:themeColor="text1"/>
          <w:sz w:val="32"/>
          <w:szCs w:val="32"/>
          <w14:textFill>
            <w14:solidFill>
              <w14:schemeClr w14:val="tx1"/>
            </w14:solidFill>
          </w14:textFill>
        </w:rPr>
        <w:t>号）</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鄂尔多斯市中小学绩效工资实施方案（试行）</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（鄂教</w:t>
      </w:r>
      <w:r>
        <w:rPr>
          <w:rFonts w:hint="eastAsia" w:ascii="仿宋_GB2312" w:hAnsi="仿宋" w:eastAsia="仿宋_GB2312"/>
          <w:color w:val="000000" w:themeColor="text1"/>
          <w:sz w:val="32"/>
          <w:szCs w:val="32"/>
          <w:lang w:val="en-US" w:eastAsia="zh-CN"/>
          <w14:textFill>
            <w14:solidFill>
              <w14:schemeClr w14:val="tx1"/>
            </w14:solidFill>
          </w14:textFill>
        </w:rPr>
        <w:t>体</w:t>
      </w:r>
      <w:r>
        <w:rPr>
          <w:rFonts w:hint="eastAsia" w:ascii="仿宋_GB2312" w:hAnsi="仿宋" w:eastAsia="仿宋_GB2312"/>
          <w:color w:val="000000" w:themeColor="text1"/>
          <w:sz w:val="32"/>
          <w:szCs w:val="32"/>
          <w14:textFill>
            <w14:solidFill>
              <w14:schemeClr w14:val="tx1"/>
            </w14:solidFill>
          </w14:textFill>
        </w:rPr>
        <w:t>发〔20</w:t>
      </w:r>
      <w:r>
        <w:rPr>
          <w:rFonts w:hint="eastAsia" w:ascii="仿宋_GB2312" w:hAnsi="仿宋" w:eastAsia="仿宋_GB2312"/>
          <w:color w:val="000000" w:themeColor="text1"/>
          <w:sz w:val="32"/>
          <w:szCs w:val="32"/>
          <w:lang w:val="en-US" w:eastAsia="zh-CN"/>
          <w14:textFill>
            <w14:solidFill>
              <w14:schemeClr w14:val="tx1"/>
            </w14:solidFill>
          </w14:textFill>
        </w:rPr>
        <w:t>20</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号）文件要求，结合达拉特旗实际，制定本实施方案。</w:t>
      </w:r>
    </w:p>
    <w:p>
      <w:pPr>
        <w:keepNext w:val="0"/>
        <w:keepLines w:val="0"/>
        <w:pageBreakBefore w:val="0"/>
        <w:wordWrap/>
        <w:overflowPunct/>
        <w:topLinePunct w:val="0"/>
        <w:bidi w:val="0"/>
        <w:spacing w:line="560" w:lineRule="exact"/>
        <w:ind w:firstLine="640" w:firstLineChars="20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一、基本原则</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一）坚持“以绩定薪、责薪一致、多劳多得、优绩优酬”原则，绩效工资向一线教师、骨干教师倾斜，解决“干多干少、干优干劣一个样”问题。</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二）坚持公开、公平、公正原则，充分发挥绩效考核的激励导向功能，调动教师坚持立德树人，不断提高教育教学水平的工作积极性，更好地促进学生德智体美劳全面发展、个性化成长。</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三）坚持实施绩效工资改革与现代学校制度建设相结合，完善考核分配机制，实现收入分配的规范化、科学化、制度化。</w:t>
      </w:r>
    </w:p>
    <w:p>
      <w:pPr>
        <w:keepNext w:val="0"/>
        <w:keepLines w:val="0"/>
        <w:pageBreakBefore w:val="0"/>
        <w:wordWrap/>
        <w:overflowPunct/>
        <w:topLinePunct w:val="0"/>
        <w:bidi w:val="0"/>
        <w:spacing w:line="560" w:lineRule="exact"/>
        <w:ind w:firstLine="640" w:firstLineChars="20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二、实施对象和岗位划分</w:t>
      </w:r>
    </w:p>
    <w:p>
      <w:pPr>
        <w:keepNext w:val="0"/>
        <w:keepLines w:val="0"/>
        <w:pageBreakBefore w:val="0"/>
        <w:wordWrap/>
        <w:overflowPunct/>
        <w:topLinePunct w:val="0"/>
        <w:bidi w:val="0"/>
        <w:spacing w:line="560" w:lineRule="exact"/>
        <w:ind w:firstLine="640" w:firstLineChars="200"/>
        <w:jc w:val="left"/>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楷体" w:hAnsi="楷体" w:eastAsia="楷体"/>
          <w:color w:val="000000" w:themeColor="text1"/>
          <w:sz w:val="32"/>
          <w:szCs w:val="32"/>
          <w:lang w:eastAsia="zh-CN"/>
          <w14:textFill>
            <w14:solidFill>
              <w14:schemeClr w14:val="tx1"/>
            </w14:solidFill>
          </w14:textFill>
        </w:rPr>
        <w:t>（</w:t>
      </w:r>
      <w:r>
        <w:rPr>
          <w:rFonts w:hint="eastAsia" w:ascii="楷体" w:hAnsi="楷体" w:eastAsia="楷体"/>
          <w:color w:val="000000" w:themeColor="text1"/>
          <w:sz w:val="32"/>
          <w:szCs w:val="32"/>
          <w14:textFill>
            <w14:solidFill>
              <w14:schemeClr w14:val="tx1"/>
            </w14:solidFill>
          </w14:textFill>
        </w:rPr>
        <w:t>一）实施对象：</w:t>
      </w:r>
      <w:r>
        <w:rPr>
          <w:rFonts w:hint="eastAsia" w:ascii="仿宋_GB2312" w:hAnsi="仿宋" w:eastAsia="仿宋_GB2312"/>
          <w:color w:val="000000" w:themeColor="text1"/>
          <w:sz w:val="32"/>
          <w:szCs w:val="32"/>
          <w14:textFill>
            <w14:solidFill>
              <w14:schemeClr w14:val="tx1"/>
            </w14:solidFill>
          </w14:textFill>
        </w:rPr>
        <w:t>全旗各中小学</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含</w:t>
      </w:r>
      <w:r>
        <w:rPr>
          <w:rFonts w:hint="eastAsia" w:ascii="仿宋_GB2312" w:hAnsi="仿宋" w:eastAsia="仿宋_GB2312"/>
          <w:color w:val="000000" w:themeColor="text1"/>
          <w:sz w:val="32"/>
          <w:szCs w:val="32"/>
          <w14:textFill>
            <w14:solidFill>
              <w14:schemeClr w14:val="tx1"/>
            </w14:solidFill>
          </w14:textFill>
        </w:rPr>
        <w:t>中等职业学校</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幼儿园在册在岗教职工</w:t>
      </w:r>
      <w:r>
        <w:rPr>
          <w:rFonts w:hint="eastAsia" w:ascii="仿宋_GB2312" w:hAnsi="仿宋" w:eastAsia="仿宋_GB2312"/>
          <w:color w:val="000000" w:themeColor="text1"/>
          <w:sz w:val="32"/>
          <w:szCs w:val="32"/>
          <w:lang w:eastAsia="zh-CN"/>
          <w14:textFill>
            <w14:solidFill>
              <w14:schemeClr w14:val="tx1"/>
            </w14:solidFill>
          </w14:textFill>
        </w:rPr>
        <w:t>。</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color w:val="000000" w:themeColor="text1"/>
          <w:sz w:val="32"/>
          <w:szCs w:val="32"/>
          <w:lang w:eastAsia="zh-CN"/>
          <w14:textFill>
            <w14:solidFill>
              <w14:schemeClr w14:val="tx1"/>
            </w14:solidFill>
          </w14:textFill>
        </w:rPr>
        <w:t>（</w:t>
      </w:r>
      <w:r>
        <w:rPr>
          <w:rFonts w:hint="eastAsia" w:ascii="楷体" w:hAnsi="楷体" w:eastAsia="楷体"/>
          <w:color w:val="000000" w:themeColor="text1"/>
          <w:sz w:val="32"/>
          <w:szCs w:val="32"/>
          <w14:textFill>
            <w14:solidFill>
              <w14:schemeClr w14:val="tx1"/>
            </w14:solidFill>
          </w14:textFill>
        </w:rPr>
        <w:t>二）岗位划分：</w:t>
      </w:r>
      <w:r>
        <w:rPr>
          <w:rFonts w:hint="eastAsia" w:ascii="仿宋_GB2312" w:hAnsi="仿宋" w:eastAsia="仿宋_GB2312"/>
          <w:color w:val="000000" w:themeColor="text1"/>
          <w:sz w:val="32"/>
          <w:szCs w:val="32"/>
          <w14:textFill>
            <w14:solidFill>
              <w14:schemeClr w14:val="tx1"/>
            </w14:solidFill>
          </w14:textFill>
        </w:rPr>
        <w:t>实施对象按岗位划分为教学岗位人员、非教学岗位人员两类。教学岗位人员指承担教学工作的专业人员</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含教练员）；非教学岗位人员指行政管理人员、教学辅助人员和后勤保障人员等。</w:t>
      </w:r>
    </w:p>
    <w:p>
      <w:pPr>
        <w:keepNext w:val="0"/>
        <w:keepLines w:val="0"/>
        <w:pageBreakBefore w:val="0"/>
        <w:wordWrap/>
        <w:overflowPunct/>
        <w:topLinePunct w:val="0"/>
        <w:bidi w:val="0"/>
        <w:spacing w:line="560" w:lineRule="exact"/>
        <w:ind w:firstLine="640" w:firstLineChars="20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三、绩效工资总量、分配和来源</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color w:val="000000" w:themeColor="text1"/>
          <w:sz w:val="32"/>
          <w:szCs w:val="32"/>
          <w:lang w:eastAsia="zh-CN"/>
          <w14:textFill>
            <w14:solidFill>
              <w14:schemeClr w14:val="tx1"/>
            </w14:solidFill>
          </w14:textFill>
        </w:rPr>
        <w:t>（</w:t>
      </w:r>
      <w:r>
        <w:rPr>
          <w:rFonts w:hint="eastAsia" w:ascii="楷体" w:hAnsi="楷体" w:eastAsia="楷体"/>
          <w:color w:val="000000" w:themeColor="text1"/>
          <w:sz w:val="32"/>
          <w:szCs w:val="32"/>
          <w14:textFill>
            <w14:solidFill>
              <w14:schemeClr w14:val="tx1"/>
            </w14:solidFill>
          </w14:textFill>
        </w:rPr>
        <w:t>一）绩效工资总量。</w:t>
      </w:r>
      <w:r>
        <w:rPr>
          <w:rFonts w:hint="eastAsia" w:ascii="仿宋_GB2312" w:hAnsi="仿宋" w:eastAsia="仿宋_GB2312"/>
          <w:color w:val="auto"/>
          <w:sz w:val="32"/>
          <w:szCs w:val="32"/>
          <w:highlight w:val="none"/>
          <w:lang w:val="en-US" w:eastAsia="zh-CN"/>
        </w:rPr>
        <w:t>按照《鄂尔多斯市人民政府关于印发鄂尔多斯市事业单位绩效工资实施方案的通知》（鄂府发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2013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53</w:t>
      </w:r>
      <w:r>
        <w:rPr>
          <w:rFonts w:hint="eastAsia" w:ascii="仿宋_GB2312" w:hAnsi="仿宋_GB2312" w:eastAsia="仿宋_GB2312" w:cs="仿宋_GB2312"/>
          <w:color w:val="auto"/>
          <w:sz w:val="32"/>
          <w:szCs w:val="32"/>
          <w:highlight w:val="none"/>
          <w:lang w:eastAsia="zh-CN"/>
        </w:rPr>
        <w:t>号</w:t>
      </w:r>
      <w:r>
        <w:rPr>
          <w:rFonts w:hint="eastAsia" w:ascii="仿宋_GB2312" w:hAnsi="仿宋" w:eastAsia="仿宋_GB2312"/>
          <w:color w:val="auto"/>
          <w:sz w:val="32"/>
          <w:szCs w:val="32"/>
          <w:highlight w:val="none"/>
          <w:lang w:val="en-US" w:eastAsia="zh-CN"/>
        </w:rPr>
        <w:t>）中“市人民政府综合考虑经济发展、财力状况、物价消费水平、城镇单位在岗职工年平均工资、公务员规范后的津补贴水平等因素，合理确定事业单位绩效工资总体水平。按照‘托低、稳中、限高’的原则，确定绩效工资的基本标准线和最高控制线，最高控制线原则上在基本标准线的2.5倍以内”的要求，</w:t>
      </w:r>
      <w:r>
        <w:rPr>
          <w:rFonts w:hint="eastAsia" w:ascii="仿宋_GB2312" w:hAnsi="仿宋" w:eastAsia="仿宋_GB2312"/>
          <w:color w:val="auto"/>
          <w:sz w:val="32"/>
          <w:szCs w:val="32"/>
          <w:highlight w:val="none"/>
          <w:lang w:eastAsia="zh-CN"/>
        </w:rPr>
        <w:t>我旗</w:t>
      </w:r>
      <w:r>
        <w:rPr>
          <w:rFonts w:hint="eastAsia" w:ascii="仿宋_GB2312" w:hAnsi="仿宋" w:eastAsia="仿宋_GB2312"/>
          <w:color w:val="000000" w:themeColor="text1"/>
          <w:sz w:val="32"/>
          <w:szCs w:val="32"/>
          <w:lang w:val="en-US" w:eastAsia="zh-CN"/>
          <w14:textFill>
            <w14:solidFill>
              <w14:schemeClr w14:val="tx1"/>
            </w14:solidFill>
          </w14:textFill>
        </w:rPr>
        <w:t>将</w:t>
      </w:r>
      <w:r>
        <w:rPr>
          <w:rFonts w:hint="eastAsia" w:ascii="仿宋_GB2312" w:hAnsi="仿宋" w:eastAsia="仿宋_GB2312"/>
          <w:color w:val="000000" w:themeColor="text1"/>
          <w:sz w:val="32"/>
          <w:szCs w:val="32"/>
          <w14:textFill>
            <w14:solidFill>
              <w14:schemeClr w14:val="tx1"/>
            </w14:solidFill>
          </w14:textFill>
        </w:rPr>
        <w:t>中小学</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幼儿园教师</w:t>
      </w:r>
      <w:r>
        <w:rPr>
          <w:rFonts w:hint="eastAsia" w:ascii="仿宋_GB2312" w:hAnsi="仿宋" w:eastAsia="仿宋_GB2312"/>
          <w:color w:val="000000" w:themeColor="text1"/>
          <w:sz w:val="32"/>
          <w:szCs w:val="32"/>
          <w14:textFill>
            <w14:solidFill>
              <w14:schemeClr w14:val="tx1"/>
            </w14:solidFill>
          </w14:textFill>
        </w:rPr>
        <w:t>绩效工资总量</w:t>
      </w:r>
      <w:r>
        <w:rPr>
          <w:rFonts w:hint="eastAsia" w:ascii="仿宋_GB2312" w:hAnsi="仿宋" w:eastAsia="仿宋_GB2312"/>
          <w:color w:val="000000" w:themeColor="text1"/>
          <w:sz w:val="32"/>
          <w:szCs w:val="32"/>
          <w:lang w:val="en-US" w:eastAsia="zh-CN"/>
          <w14:textFill>
            <w14:solidFill>
              <w14:schemeClr w14:val="tx1"/>
            </w14:solidFill>
          </w14:textFill>
        </w:rPr>
        <w:t>提高到</w:t>
      </w:r>
      <w:r>
        <w:rPr>
          <w:rFonts w:hint="eastAsia" w:ascii="仿宋_GB2312" w:hAnsi="仿宋" w:eastAsia="仿宋_GB2312"/>
          <w:color w:val="000000" w:themeColor="text1"/>
          <w:sz w:val="32"/>
          <w:szCs w:val="32"/>
          <w14:textFill>
            <w14:solidFill>
              <w14:schemeClr w14:val="tx1"/>
            </w14:solidFill>
          </w14:textFill>
        </w:rPr>
        <w:t>事业单位绩效工资基准线</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4万元</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的2</w:t>
      </w:r>
      <w:r>
        <w:rPr>
          <w:rFonts w:hint="eastAsia" w:ascii="仿宋_GB2312" w:hAnsi="仿宋" w:eastAsia="仿宋_GB2312"/>
          <w:color w:val="000000" w:themeColor="text1"/>
          <w:sz w:val="32"/>
          <w:szCs w:val="32"/>
          <w14:textFill>
            <w14:solidFill>
              <w14:schemeClr w14:val="tx1"/>
            </w14:solidFill>
          </w14:textFill>
        </w:rPr>
        <w:t>倍</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其中县域高中和农村牧区教师绩效工资提高到事业单位绩效工资基准线的2.5倍</w:t>
      </w:r>
      <w:r>
        <w:rPr>
          <w:rFonts w:hint="eastAsia" w:ascii="仿宋_GB2312" w:hAnsi="仿宋" w:eastAsia="仿宋_GB2312"/>
          <w:color w:val="000000" w:themeColor="text1"/>
          <w:sz w:val="32"/>
          <w:szCs w:val="32"/>
          <w14:textFill>
            <w14:solidFill>
              <w14:schemeClr w14:val="tx1"/>
            </w14:solidFill>
          </w14:textFill>
        </w:rPr>
        <w:t>。</w:t>
      </w:r>
    </w:p>
    <w:p>
      <w:pPr>
        <w:keepNext w:val="0"/>
        <w:keepLines w:val="0"/>
        <w:pageBreakBefore w:val="0"/>
        <w:wordWrap/>
        <w:overflowPunct/>
        <w:topLinePunct w:val="0"/>
        <w:bidi w:val="0"/>
        <w:spacing w:line="560" w:lineRule="exact"/>
        <w:ind w:firstLine="640" w:firstLineChars="200"/>
        <w:jc w:val="left"/>
        <w:rPr>
          <w:rFonts w:hint="default" w:ascii="仿宋_GB2312" w:hAnsi="楷体" w:eastAsia="仿宋_GB2312"/>
          <w:color w:val="auto"/>
          <w:sz w:val="32"/>
          <w:szCs w:val="32"/>
          <w:lang w:val="en-US" w:eastAsia="zh-CN"/>
        </w:rPr>
      </w:pPr>
      <w:r>
        <w:rPr>
          <w:rFonts w:hint="eastAsia" w:ascii="楷体" w:hAnsi="楷体" w:eastAsia="楷体"/>
          <w:color w:val="auto"/>
          <w:sz w:val="32"/>
          <w:szCs w:val="32"/>
          <w:lang w:eastAsia="zh-CN"/>
        </w:rPr>
        <w:t>（</w:t>
      </w:r>
      <w:r>
        <w:rPr>
          <w:rFonts w:hint="eastAsia" w:ascii="楷体" w:hAnsi="楷体" w:eastAsia="楷体"/>
          <w:color w:val="auto"/>
          <w:sz w:val="32"/>
          <w:szCs w:val="32"/>
        </w:rPr>
        <w:t>二）绩效工资分配。</w:t>
      </w:r>
      <w:r>
        <w:rPr>
          <w:rFonts w:hint="eastAsia" w:ascii="仿宋_GB2312" w:hAnsi="楷体" w:eastAsia="仿宋_GB2312"/>
          <w:color w:val="auto"/>
          <w:sz w:val="32"/>
          <w:szCs w:val="32"/>
          <w:lang w:val="en-US" w:eastAsia="zh-CN"/>
        </w:rPr>
        <w:t>中小学</w:t>
      </w:r>
      <w:r>
        <w:rPr>
          <w:rFonts w:hint="eastAsia" w:ascii="仿宋_GB2312" w:hAnsi="楷体" w:eastAsia="仿宋_GB2312"/>
          <w:color w:val="auto"/>
          <w:sz w:val="32"/>
          <w:szCs w:val="32"/>
        </w:rPr>
        <w:t>绩效工资分为基础性绩效工资和奖励性绩效工资两部分，其中60%为基础性绩效工资，随月发放；40%为奖励性绩效工资</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奖励性绩效工资由学校</w:t>
      </w:r>
      <w:r>
        <w:rPr>
          <w:rFonts w:hint="eastAsia" w:ascii="仿宋_GB2312" w:hAnsi="楷体" w:eastAsia="仿宋_GB2312"/>
          <w:color w:val="auto"/>
          <w:sz w:val="32"/>
          <w:szCs w:val="32"/>
        </w:rPr>
        <w:t>根据过程性评价（工作量</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考勤</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超课时补贴</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师德</w:t>
      </w:r>
      <w:r>
        <w:rPr>
          <w:rFonts w:hint="eastAsia" w:ascii="仿宋_GB2312" w:hAnsi="楷体" w:eastAsia="仿宋_GB2312"/>
          <w:color w:val="auto"/>
          <w:sz w:val="32"/>
          <w:szCs w:val="32"/>
          <w:lang w:val="en-US" w:eastAsia="zh-CN"/>
        </w:rPr>
        <w:t>等</w:t>
      </w:r>
      <w:r>
        <w:rPr>
          <w:rFonts w:hint="eastAsia" w:ascii="仿宋_GB2312" w:hAnsi="楷体" w:eastAsia="仿宋_GB2312"/>
          <w:color w:val="auto"/>
          <w:sz w:val="32"/>
          <w:szCs w:val="32"/>
        </w:rPr>
        <w:t>）考核结果</w:t>
      </w:r>
      <w:r>
        <w:rPr>
          <w:rFonts w:hint="eastAsia" w:ascii="仿宋_GB2312" w:hAnsi="楷体" w:eastAsia="仿宋_GB2312"/>
          <w:color w:val="auto"/>
          <w:sz w:val="32"/>
          <w:szCs w:val="32"/>
          <w:lang w:val="en-US" w:eastAsia="zh-CN"/>
        </w:rPr>
        <w:t>拉开档次按</w:t>
      </w:r>
      <w:r>
        <w:rPr>
          <w:rFonts w:hint="eastAsia" w:ascii="仿宋_GB2312" w:hAnsi="楷体" w:eastAsia="仿宋_GB2312"/>
          <w:color w:val="auto"/>
          <w:sz w:val="32"/>
          <w:szCs w:val="32"/>
        </w:rPr>
        <w:t>学期发放</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奖励性绩效工资中包含课时（工作）津贴、超课时津贴、考核奖励、教学成果奖励等项目。</w:t>
      </w:r>
      <w:r>
        <w:rPr>
          <w:rFonts w:hint="eastAsia" w:ascii="仿宋_GB2312" w:hAnsi="楷体" w:eastAsia="仿宋_GB2312"/>
          <w:color w:val="auto"/>
          <w:sz w:val="32"/>
          <w:szCs w:val="32"/>
          <w:highlight w:val="none"/>
          <w:lang w:val="en-US" w:eastAsia="zh-CN"/>
        </w:rPr>
        <w:t>把班主任津贴、高考奖励、中考奖励、教师节专项奖励和用于教师课后服务补助的经费单列，不计入总量。</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 xml:space="preserve"> </w:t>
      </w:r>
      <w:r>
        <w:rPr>
          <w:rFonts w:hint="eastAsia" w:ascii="楷体" w:hAnsi="楷体" w:eastAsia="楷体"/>
          <w:color w:val="000000" w:themeColor="text1"/>
          <w:sz w:val="32"/>
          <w:szCs w:val="32"/>
          <w:lang w:eastAsia="zh-CN"/>
          <w14:textFill>
            <w14:solidFill>
              <w14:schemeClr w14:val="tx1"/>
            </w14:solidFill>
          </w14:textFill>
        </w:rPr>
        <w:t>（</w:t>
      </w:r>
      <w:r>
        <w:rPr>
          <w:rFonts w:hint="eastAsia" w:ascii="楷体" w:hAnsi="楷体" w:eastAsia="楷体"/>
          <w:color w:val="000000" w:themeColor="text1"/>
          <w:sz w:val="32"/>
          <w:szCs w:val="32"/>
          <w14:textFill>
            <w14:solidFill>
              <w14:schemeClr w14:val="tx1"/>
            </w14:solidFill>
          </w14:textFill>
        </w:rPr>
        <w:t>三）绩效工资来源。</w:t>
      </w:r>
      <w:r>
        <w:rPr>
          <w:rFonts w:hint="eastAsia" w:ascii="仿宋_GB2312" w:hAnsi="仿宋" w:eastAsia="仿宋_GB2312"/>
          <w:color w:val="000000" w:themeColor="text1"/>
          <w:sz w:val="32"/>
          <w:szCs w:val="32"/>
          <w:lang w:val="en-US" w:eastAsia="zh-CN"/>
          <w14:textFill>
            <w14:solidFill>
              <w14:schemeClr w14:val="tx1"/>
            </w14:solidFill>
          </w14:textFill>
        </w:rPr>
        <w:t>按照中共鄂尔多斯市委员会教育工作领导小组关于印发</w:t>
      </w:r>
      <w:r>
        <w:rPr>
          <w:rFonts w:hint="eastAsia" w:ascii="仿宋_GB2312" w:hAnsi="仿宋" w:eastAsia="仿宋_GB2312"/>
          <w:color w:val="000000" w:themeColor="text1"/>
          <w:sz w:val="32"/>
          <w:szCs w:val="32"/>
          <w14:textFill>
            <w14:solidFill>
              <w14:schemeClr w14:val="tx1"/>
            </w14:solidFill>
          </w14:textFill>
        </w:rPr>
        <w:t>《鄂尔多斯市</w:t>
      </w:r>
      <w:r>
        <w:rPr>
          <w:rFonts w:hint="eastAsia" w:ascii="仿宋_GB2312" w:hAnsi="仿宋" w:eastAsia="仿宋_GB2312"/>
          <w:color w:val="000000" w:themeColor="text1"/>
          <w:sz w:val="32"/>
          <w:szCs w:val="32"/>
          <w:lang w:val="en-US" w:eastAsia="zh-CN"/>
          <w14:textFill>
            <w14:solidFill>
              <w14:schemeClr w14:val="tx1"/>
            </w14:solidFill>
          </w14:textFill>
        </w:rPr>
        <w:t>关于进一步加强中小学教师队伍建设的若干政策措施</w:t>
      </w:r>
      <w:r>
        <w:rPr>
          <w:rFonts w:hint="eastAsia" w:ascii="仿宋_GB2312" w:hAnsi="仿宋" w:eastAsia="仿宋_GB2312"/>
          <w:color w:val="000000" w:themeColor="text1"/>
          <w:sz w:val="32"/>
          <w:szCs w:val="32"/>
          <w14:textFill>
            <w14:solidFill>
              <w14:schemeClr w14:val="tx1"/>
            </w14:solidFill>
          </w14:textFill>
        </w:rPr>
        <w:t>》（鄂</w:t>
      </w:r>
      <w:r>
        <w:rPr>
          <w:rFonts w:hint="eastAsia" w:ascii="仿宋_GB2312" w:hAnsi="仿宋" w:eastAsia="仿宋_GB2312"/>
          <w:color w:val="000000" w:themeColor="text1"/>
          <w:sz w:val="32"/>
          <w:szCs w:val="32"/>
          <w:lang w:val="en-US" w:eastAsia="zh-CN"/>
          <w14:textFill>
            <w14:solidFill>
              <w14:schemeClr w14:val="tx1"/>
            </w14:solidFill>
          </w14:textFill>
        </w:rPr>
        <w:t>党</w:t>
      </w:r>
      <w:r>
        <w:rPr>
          <w:rFonts w:hint="eastAsia" w:ascii="仿宋_GB2312" w:hAnsi="仿宋" w:eastAsia="仿宋_GB2312"/>
          <w:color w:val="000000" w:themeColor="text1"/>
          <w:sz w:val="32"/>
          <w:szCs w:val="32"/>
          <w14:textFill>
            <w14:solidFill>
              <w14:schemeClr w14:val="tx1"/>
            </w14:solidFill>
          </w14:textFill>
        </w:rPr>
        <w:t>教</w:t>
      </w:r>
      <w:r>
        <w:rPr>
          <w:rFonts w:hint="eastAsia" w:ascii="仿宋_GB2312" w:hAnsi="仿宋" w:eastAsia="仿宋_GB2312"/>
          <w:color w:val="000000" w:themeColor="text1"/>
          <w:sz w:val="32"/>
          <w:szCs w:val="32"/>
          <w:lang w:val="en-US" w:eastAsia="zh-CN"/>
          <w14:textFill>
            <w14:solidFill>
              <w14:schemeClr w14:val="tx1"/>
            </w14:solidFill>
          </w14:textFill>
        </w:rPr>
        <w:t>工</w:t>
      </w:r>
      <w:r>
        <w:rPr>
          <w:rFonts w:hint="eastAsia" w:ascii="仿宋_GB2312" w:hAnsi="仿宋" w:eastAsia="仿宋_GB2312"/>
          <w:color w:val="000000" w:themeColor="text1"/>
          <w:sz w:val="32"/>
          <w:szCs w:val="32"/>
          <w14:textFill>
            <w14:solidFill>
              <w14:schemeClr w14:val="tx1"/>
            </w14:solidFill>
          </w14:textFill>
        </w:rPr>
        <w:t>发〔202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6</w:t>
      </w:r>
      <w:r>
        <w:rPr>
          <w:rFonts w:hint="eastAsia" w:ascii="仿宋_GB2312" w:hAnsi="仿宋" w:eastAsia="仿宋_GB2312"/>
          <w:color w:val="000000" w:themeColor="text1"/>
          <w:sz w:val="32"/>
          <w:szCs w:val="32"/>
          <w14:textFill>
            <w14:solidFill>
              <w14:schemeClr w14:val="tx1"/>
            </w14:solidFill>
          </w14:textFill>
        </w:rPr>
        <w:t>号）</w:t>
      </w:r>
      <w:r>
        <w:rPr>
          <w:rFonts w:hint="eastAsia" w:ascii="仿宋_GB2312" w:hAnsi="仿宋" w:eastAsia="仿宋_GB2312"/>
          <w:color w:val="000000" w:themeColor="text1"/>
          <w:sz w:val="32"/>
          <w:szCs w:val="32"/>
          <w:lang w:val="en-US" w:eastAsia="zh-CN"/>
          <w14:textFill>
            <w14:solidFill>
              <w14:schemeClr w14:val="tx1"/>
            </w14:solidFill>
          </w14:textFill>
        </w:rPr>
        <w:t>文件精神，</w:t>
      </w:r>
      <w:r>
        <w:rPr>
          <w:rFonts w:hint="eastAsia" w:ascii="仿宋_GB2312" w:hAnsi="仿宋" w:eastAsia="仿宋_GB2312"/>
          <w:color w:val="000000" w:themeColor="text1"/>
          <w:sz w:val="32"/>
          <w:szCs w:val="32"/>
          <w14:textFill>
            <w14:solidFill>
              <w14:schemeClr w14:val="tx1"/>
            </w14:solidFill>
          </w14:textFill>
        </w:rPr>
        <w:t>中小学在编在岗</w:t>
      </w:r>
      <w:r>
        <w:rPr>
          <w:rFonts w:hint="eastAsia" w:ascii="仿宋_GB2312" w:hAnsi="仿宋" w:eastAsia="仿宋_GB2312"/>
          <w:color w:val="000000" w:themeColor="text1"/>
          <w:sz w:val="32"/>
          <w:szCs w:val="32"/>
          <w:lang w:val="en-US" w:eastAsia="zh-CN"/>
          <w14:textFill>
            <w14:solidFill>
              <w14:schemeClr w14:val="tx1"/>
            </w14:solidFill>
          </w14:textFill>
        </w:rPr>
        <w:t>教职工绩效工资由</w:t>
      </w:r>
      <w:r>
        <w:rPr>
          <w:rFonts w:hint="eastAsia" w:ascii="仿宋_GB2312" w:hAnsi="仿宋" w:eastAsia="仿宋_GB2312"/>
          <w:color w:val="000000" w:themeColor="text1"/>
          <w:sz w:val="32"/>
          <w:szCs w:val="32"/>
          <w14:textFill>
            <w14:solidFill>
              <w14:schemeClr w14:val="tx1"/>
            </w14:solidFill>
          </w14:textFill>
        </w:rPr>
        <w:t>市级承担</w:t>
      </w:r>
      <w:r>
        <w:rPr>
          <w:rFonts w:hint="eastAsia" w:ascii="仿宋_GB2312" w:hAnsi="仿宋" w:eastAsia="仿宋_GB2312"/>
          <w:color w:val="000000" w:themeColor="text1"/>
          <w:sz w:val="32"/>
          <w:szCs w:val="32"/>
          <w:lang w:val="en-US" w:eastAsia="zh-CN"/>
          <w14:textFill>
            <w14:solidFill>
              <w14:schemeClr w14:val="tx1"/>
            </w14:solidFill>
          </w14:textFill>
        </w:rPr>
        <w:t>50</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旗级承担</w:t>
      </w: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ascii="仿宋_GB2312" w:hAnsi="仿宋" w:eastAsia="仿宋_GB2312"/>
          <w:color w:val="000000" w:themeColor="text1"/>
          <w:sz w:val="32"/>
          <w:szCs w:val="32"/>
          <w14:textFill>
            <w14:solidFill>
              <w14:schemeClr w14:val="tx1"/>
            </w14:solidFill>
          </w14:textFill>
        </w:rPr>
        <w:t>0</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其他在册在岗</w:t>
      </w:r>
      <w:r>
        <w:rPr>
          <w:rFonts w:hint="eastAsia" w:ascii="仿宋_GB2312" w:hAnsi="仿宋" w:eastAsia="仿宋_GB2312"/>
          <w:color w:val="000000" w:themeColor="text1"/>
          <w:sz w:val="32"/>
          <w:szCs w:val="32"/>
          <w:lang w:val="en-US" w:eastAsia="zh-CN"/>
          <w14:textFill>
            <w14:solidFill>
              <w14:schemeClr w14:val="tx1"/>
            </w14:solidFill>
          </w14:textFill>
        </w:rPr>
        <w:t>教职工绩效工资全部由</w:t>
      </w:r>
      <w:r>
        <w:rPr>
          <w:rFonts w:ascii="仿宋_GB2312" w:hAnsi="仿宋" w:eastAsia="仿宋_GB2312"/>
          <w:color w:val="000000" w:themeColor="text1"/>
          <w:sz w:val="32"/>
          <w:szCs w:val="32"/>
          <w14:textFill>
            <w14:solidFill>
              <w14:schemeClr w14:val="tx1"/>
            </w14:solidFill>
          </w14:textFill>
        </w:rPr>
        <w:t>旗级</w:t>
      </w:r>
      <w:r>
        <w:rPr>
          <w:rFonts w:hint="eastAsia" w:ascii="仿宋_GB2312" w:hAnsi="仿宋" w:eastAsia="仿宋_GB2312"/>
          <w:color w:val="000000" w:themeColor="text1"/>
          <w:sz w:val="32"/>
          <w:szCs w:val="32"/>
          <w:lang w:val="en-US" w:eastAsia="zh-CN"/>
          <w14:textFill>
            <w14:solidFill>
              <w14:schemeClr w14:val="tx1"/>
            </w14:solidFill>
          </w14:textFill>
        </w:rPr>
        <w:t>财政</w:t>
      </w:r>
      <w:r>
        <w:rPr>
          <w:rFonts w:ascii="仿宋_GB2312" w:hAnsi="仿宋" w:eastAsia="仿宋_GB2312"/>
          <w:color w:val="000000" w:themeColor="text1"/>
          <w:sz w:val="32"/>
          <w:szCs w:val="32"/>
          <w14:textFill>
            <w14:solidFill>
              <w14:schemeClr w14:val="tx1"/>
            </w14:solidFill>
          </w14:textFill>
        </w:rPr>
        <w:t>承担</w:t>
      </w:r>
      <w:r>
        <w:rPr>
          <w:rFonts w:hint="eastAsia" w:ascii="仿宋_GB2312" w:hAnsi="仿宋" w:eastAsia="仿宋_GB2312"/>
          <w:color w:val="000000" w:themeColor="text1"/>
          <w:sz w:val="32"/>
          <w:szCs w:val="32"/>
          <w14:textFill>
            <w14:solidFill>
              <w14:schemeClr w14:val="tx1"/>
            </w14:solidFill>
          </w14:textFill>
        </w:rPr>
        <w:t>。</w:t>
      </w:r>
    </w:p>
    <w:p>
      <w:pPr>
        <w:keepNext w:val="0"/>
        <w:keepLines w:val="0"/>
        <w:pageBreakBefore w:val="0"/>
        <w:wordWrap/>
        <w:overflowPunct/>
        <w:topLinePunct w:val="0"/>
        <w:bidi w:val="0"/>
        <w:spacing w:line="560" w:lineRule="exact"/>
        <w:ind w:firstLine="640" w:firstLineChars="20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四、奖励性绩效工资考核内容、权重</w:t>
      </w:r>
    </w:p>
    <w:p>
      <w:pPr>
        <w:keepNext w:val="0"/>
        <w:keepLines w:val="0"/>
        <w:pageBreakBefore w:val="0"/>
        <w:numPr>
          <w:ilvl w:val="0"/>
          <w:numId w:val="0"/>
        </w:numPr>
        <w:wordWrap/>
        <w:overflowPunct/>
        <w:topLinePunct w:val="0"/>
        <w:bidi w:val="0"/>
        <w:spacing w:line="560" w:lineRule="exact"/>
        <w:ind w:firstLine="640" w:firstLineChars="200"/>
        <w:jc w:val="left"/>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奖励性绩效工资分为教学岗位人员奖励性绩效工资和非教学岗位人员奖励性绩效工资两类。</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一）教学岗位人员奖励性绩效工资从师德水平、综合考评、满意度测评三个方面进行量化考核赋分</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分档次</w:t>
      </w:r>
      <w:r>
        <w:rPr>
          <w:rFonts w:hint="eastAsia" w:ascii="楷体_GB2312" w:hAnsi="楷体_GB2312" w:eastAsia="楷体_GB2312" w:cs="楷体_GB2312"/>
          <w:color w:val="000000" w:themeColor="text1"/>
          <w:sz w:val="32"/>
          <w:szCs w:val="32"/>
          <w14:textFill>
            <w14:solidFill>
              <w14:schemeClr w14:val="tx1"/>
            </w14:solidFill>
          </w14:textFill>
        </w:rPr>
        <w:t>发放。</w:t>
      </w:r>
    </w:p>
    <w:p>
      <w:pPr>
        <w:keepNext w:val="0"/>
        <w:keepLines w:val="0"/>
        <w:pageBreakBefore w:val="0"/>
        <w:wordWrap/>
        <w:overflowPunct/>
        <w:topLinePunct w:val="0"/>
        <w:bidi w:val="0"/>
        <w:spacing w:line="560" w:lineRule="exact"/>
        <w:ind w:firstLine="640" w:firstLineChars="20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1.师德水平（权重10%</w:t>
      </w:r>
      <w:r>
        <w:rPr>
          <w:rFonts w:hint="eastAsia" w:ascii="楷体" w:hAnsi="楷体" w:eastAsia="楷体"/>
          <w:color w:val="000000" w:themeColor="text1"/>
          <w:sz w:val="32"/>
          <w:szCs w:val="32"/>
          <w:lang w:eastAsia="zh-CN"/>
          <w14:textFill>
            <w14:solidFill>
              <w14:schemeClr w14:val="tx1"/>
            </w14:solidFill>
          </w14:textFill>
        </w:rPr>
        <w:t>）。</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严格遵守教育部印发的《新时代中小学教师职业行为十项准则》，围绕坚定政治方向、自觉爱国守法、传播优秀文化、潜心教书育人、关心爱护学生、加强安全防范、坚持言行</w:t>
      </w:r>
      <w:r>
        <w:rPr>
          <w:rFonts w:hint="eastAsia" w:ascii="仿宋_GB2312" w:hAnsi="仿宋" w:eastAsia="仿宋_GB2312"/>
          <w:color w:val="000000" w:themeColor="text1"/>
          <w:sz w:val="32"/>
          <w:szCs w:val="32"/>
          <w:lang w:eastAsia="zh-CN"/>
          <w14:textFill>
            <w14:solidFill>
              <w14:schemeClr w14:val="tx1"/>
            </w14:solidFill>
          </w14:textFill>
        </w:rPr>
        <w:t>端正</w:t>
      </w:r>
      <w:r>
        <w:rPr>
          <w:rFonts w:hint="eastAsia" w:ascii="仿宋_GB2312" w:hAnsi="仿宋" w:eastAsia="仿宋_GB2312"/>
          <w:color w:val="000000" w:themeColor="text1"/>
          <w:sz w:val="32"/>
          <w:szCs w:val="32"/>
          <w14:textFill>
            <w14:solidFill>
              <w14:schemeClr w14:val="tx1"/>
            </w14:solidFill>
          </w14:textFill>
        </w:rPr>
        <w:t>、秉持公平诚信、坚守廉洁自律、规范从教行为等十个方面进行考核。</w:t>
      </w:r>
    </w:p>
    <w:p>
      <w:pPr>
        <w:keepNext w:val="0"/>
        <w:keepLines w:val="0"/>
        <w:pageBreakBefore w:val="0"/>
        <w:wordWrap/>
        <w:overflowPunct/>
        <w:topLinePunct w:val="0"/>
        <w:bidi w:val="0"/>
        <w:spacing w:line="560" w:lineRule="exact"/>
        <w:ind w:firstLine="640" w:firstLineChars="20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2.综合考评（权重 85%</w:t>
      </w:r>
      <w:r>
        <w:rPr>
          <w:rFonts w:hint="eastAsia" w:ascii="楷体" w:hAnsi="楷体" w:eastAsia="楷体"/>
          <w:color w:val="000000" w:themeColor="text1"/>
          <w:sz w:val="32"/>
          <w:szCs w:val="32"/>
          <w:lang w:eastAsia="zh-CN"/>
          <w14:textFill>
            <w14:solidFill>
              <w14:schemeClr w14:val="tx1"/>
            </w14:solidFill>
          </w14:textFill>
        </w:rPr>
        <w:t>）。</w:t>
      </w:r>
    </w:p>
    <w:p>
      <w:pPr>
        <w:keepNext w:val="0"/>
        <w:keepLines w:val="0"/>
        <w:pageBreakBefore w:val="0"/>
        <w:wordWrap/>
        <w:overflowPunct/>
        <w:topLinePunct w:val="0"/>
        <w:bidi w:val="0"/>
        <w:spacing w:line="560" w:lineRule="exact"/>
        <w:ind w:firstLine="640" w:firstLineChars="200"/>
        <w:jc w:val="left"/>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工作业绩（权重 40%）</w:t>
      </w:r>
      <w:r>
        <w:rPr>
          <w:rFonts w:hint="eastAsia" w:ascii="仿宋_GB2312" w:hAnsi="仿宋" w:eastAsia="仿宋_GB2312"/>
          <w:color w:val="000000" w:themeColor="text1"/>
          <w:sz w:val="32"/>
          <w:szCs w:val="32"/>
          <w:lang w:eastAsia="zh-CN"/>
          <w14:textFill>
            <w14:solidFill>
              <w14:schemeClr w14:val="tx1"/>
            </w14:solidFill>
          </w14:textFill>
        </w:rPr>
        <w:t>。</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从过程性评价、效果评价两部分进行考核。</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过程性评价要围绕专业素养、课程建设、教学常规、教研教改、示范引领、课题研究、研修培训等方面开展。其中专业素养主要包括教师的知识素养、人文素养、专业技能、授课能力、信息素养等；课程建设主要包括课程模式和教学模式建设等；教学常规主要包括备课、授课、作业留批、辅导、考试与评价、课后反思等；教研教改主要包括教学研讨和教学内容、方法、手段的改革创新等；示范引领主要指骨干教师发挥传、帮、带等示范引领作用；课题研究主要指教师参与课题研究及运用成果情况；研修培训主要指教师参加的学历提升培训、继续教育等。</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效果评价要围绕学生的德智体美劳全面发展，五育并举，培养学生的核心素养等方面开展；要围绕教师的教研教改成果、创新成果、业务考试</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教学质量等方面开展。</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2</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工作量（权重40%</w:t>
      </w:r>
      <w:r>
        <w:rPr>
          <w:rFonts w:hint="eastAsia" w:ascii="仿宋_GB2312" w:hAnsi="仿宋" w:eastAsia="仿宋_GB2312"/>
          <w:color w:val="000000" w:themeColor="text1"/>
          <w:sz w:val="32"/>
          <w:szCs w:val="32"/>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普通中小学教师工作量按照《鄂尔多斯市教育局转发〈内蒙古自治区中小学教学规程（试行）</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的通知》（鄂教基发〔2013〕10号）规定和学校实际进行核定；中等职业学校教师工作量按照《教育部办公厅关于制订中等职业学校专业教学标准的意见》</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教职成厅〔2012〕5号）规定和学校实际进行核定</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幼儿园教师工作量按照《达拉特</w:t>
      </w:r>
      <w:r>
        <w:rPr>
          <w:rFonts w:hint="eastAsia" w:ascii="仿宋_GB2312" w:hAnsi="仿宋" w:eastAsia="仿宋_GB2312"/>
          <w:color w:val="000000" w:themeColor="text1"/>
          <w:sz w:val="32"/>
          <w:szCs w:val="32"/>
          <w14:textFill>
            <w14:solidFill>
              <w14:schemeClr w14:val="tx1"/>
            </w14:solidFill>
          </w14:textFill>
        </w:rPr>
        <w:t>旗中小学幼儿园教职工工作量设定实施办法</w:t>
      </w:r>
      <w:r>
        <w:rPr>
          <w:rFonts w:hint="eastAsia" w:ascii="仿宋_GB2312" w:hAnsi="仿宋" w:eastAsia="仿宋_GB2312"/>
          <w:color w:val="000000" w:themeColor="text1"/>
          <w:sz w:val="32"/>
          <w:szCs w:val="32"/>
          <w:lang w:val="en-US" w:eastAsia="zh-CN"/>
          <w14:textFill>
            <w14:solidFill>
              <w14:schemeClr w14:val="tx1"/>
            </w14:solidFill>
          </w14:textFill>
        </w:rPr>
        <w:t>》规定和工作实际进行核定。</w:t>
      </w:r>
      <w:r>
        <w:rPr>
          <w:rFonts w:hint="eastAsia" w:ascii="仿宋_GB2312" w:hAnsi="仿宋" w:eastAsia="仿宋_GB2312"/>
          <w:color w:val="000000" w:themeColor="text1"/>
          <w:sz w:val="32"/>
          <w:szCs w:val="32"/>
          <w14:textFill>
            <w14:solidFill>
              <w14:schemeClr w14:val="tx1"/>
            </w14:solidFill>
          </w14:textFill>
        </w:rPr>
        <w:t>各单位在各学段各学科教师满工作量标准的基础上，增加或减少工作量，考核分值相应增减。</w:t>
      </w:r>
      <w:r>
        <w:rPr>
          <w:rFonts w:hint="eastAsia" w:ascii="仿宋_GB2312" w:hAnsi="仿宋" w:eastAsia="仿宋_GB2312"/>
          <w:color w:val="000000" w:themeColor="text1"/>
          <w:sz w:val="32"/>
          <w:szCs w:val="32"/>
          <w:highlight w:val="none"/>
          <w14:textFill>
            <w14:solidFill>
              <w14:schemeClr w14:val="tx1"/>
            </w14:solidFill>
          </w14:textFill>
        </w:rPr>
        <w:t>工作量不</w:t>
      </w:r>
      <w:r>
        <w:rPr>
          <w:rFonts w:hint="eastAsia" w:ascii="仿宋_GB2312" w:hAnsi="仿宋" w:eastAsia="仿宋_GB2312"/>
          <w:color w:val="000000" w:themeColor="text1"/>
          <w:sz w:val="32"/>
          <w:szCs w:val="32"/>
          <w:highlight w:val="none"/>
          <w:lang w:eastAsia="zh-CN"/>
          <w14:textFill>
            <w14:solidFill>
              <w14:schemeClr w14:val="tx1"/>
            </w14:solidFill>
          </w14:textFill>
        </w:rPr>
        <w:t>满</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60%</w:t>
      </w:r>
      <w:r>
        <w:rPr>
          <w:rFonts w:hint="eastAsia" w:ascii="仿宋_GB2312" w:hAnsi="仿宋" w:eastAsia="仿宋_GB2312"/>
          <w:color w:val="000000" w:themeColor="text1"/>
          <w:sz w:val="32"/>
          <w:szCs w:val="32"/>
          <w:highlight w:val="none"/>
          <w14:textFill>
            <w14:solidFill>
              <w14:schemeClr w14:val="tx1"/>
            </w14:solidFill>
          </w14:textFill>
        </w:rPr>
        <w:t>的教师</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法律法规规定情况除外</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14:textFill>
            <w14:solidFill>
              <w14:schemeClr w14:val="tx1"/>
            </w14:solidFill>
          </w14:textFill>
        </w:rPr>
        <w:t>，不享受奖励性绩效工资。</w:t>
      </w:r>
    </w:p>
    <w:p>
      <w:pPr>
        <w:keepNext w:val="0"/>
        <w:keepLines w:val="0"/>
        <w:pageBreakBefore w:val="0"/>
        <w:wordWrap/>
        <w:overflowPunct/>
        <w:topLinePunct w:val="0"/>
        <w:bidi w:val="0"/>
        <w:spacing w:line="560" w:lineRule="exact"/>
        <w:ind w:firstLine="640" w:firstLineChars="200"/>
        <w:jc w:val="left"/>
        <w:rPr>
          <w:rFonts w:hint="default" w:ascii="仿宋_GB2312" w:hAnsi="仿宋" w:eastAsia="仿宋_GB2312"/>
          <w:color w:val="000000" w:themeColor="text1"/>
          <w:sz w:val="32"/>
          <w:szCs w:val="32"/>
          <w:lang w:val="en-US"/>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考勤（权重 5%</w:t>
      </w:r>
      <w:r>
        <w:rPr>
          <w:rFonts w:hint="eastAsia" w:ascii="仿宋_GB2312" w:hAnsi="仿宋" w:eastAsia="仿宋_GB2312"/>
          <w:color w:val="000000" w:themeColor="text1"/>
          <w:sz w:val="32"/>
          <w:szCs w:val="32"/>
          <w:lang w:eastAsia="zh-CN"/>
          <w14:textFill>
            <w14:solidFill>
              <w14:schemeClr w14:val="tx1"/>
            </w14:solidFill>
          </w14:textFill>
        </w:rPr>
        <w:t>）。</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按照《鄂尔多斯市委组织部鄂尔多斯市人力资源和社会保障局关于印发〈鄂尔多斯市机关事业单位工作人员日常管理暂行办法〉的通知》（鄂人社发〔2015〕21号）和《内蒙古自治区人事厅关于印发〈机关和全额拨款事业单位工作人员病、事假期间工资待遇两个规定〉的通知》（内人薪字〔1999〕19号）规定，结合各单位的考勤制度进行考核。超过文件规定时限要求的，不享受奖励性绩效工资。</w:t>
      </w:r>
    </w:p>
    <w:p>
      <w:pPr>
        <w:keepNext w:val="0"/>
        <w:keepLines w:val="0"/>
        <w:pageBreakBefore w:val="0"/>
        <w:wordWrap/>
        <w:overflowPunct/>
        <w:topLinePunct w:val="0"/>
        <w:bidi w:val="0"/>
        <w:spacing w:line="560" w:lineRule="exact"/>
        <w:ind w:firstLine="640" w:firstLineChars="20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3.满意度测评（权重 5%</w:t>
      </w:r>
      <w:r>
        <w:rPr>
          <w:rFonts w:hint="eastAsia" w:ascii="楷体" w:hAnsi="楷体" w:eastAsia="楷体"/>
          <w:color w:val="000000" w:themeColor="text1"/>
          <w:sz w:val="32"/>
          <w:szCs w:val="32"/>
          <w:lang w:eastAsia="zh-CN"/>
          <w14:textFill>
            <w14:solidFill>
              <w14:schemeClr w14:val="tx1"/>
            </w14:solidFill>
          </w14:textFill>
        </w:rPr>
        <w:t>）。</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学校通过信息化手段以无记名方式，在学生、家长、领导班子中对教学岗位人员围绕敬业精神、工作态度、工作作风、工作业绩等方面进行满意度测评。满意度测评低于60%的，不享受奖励性绩效工资。</w:t>
      </w:r>
    </w:p>
    <w:p>
      <w:pPr>
        <w:keepNext w:val="0"/>
        <w:keepLines w:val="0"/>
        <w:pageBreakBefore w:val="0"/>
        <w:numPr>
          <w:ilvl w:val="0"/>
          <w:numId w:val="0"/>
        </w:numPr>
        <w:wordWrap/>
        <w:overflowPunct/>
        <w:topLinePunct w:val="0"/>
        <w:bidi w:val="0"/>
        <w:spacing w:line="560" w:lineRule="exact"/>
        <w:ind w:firstLine="640" w:firstLineChars="200"/>
        <w:jc w:val="left"/>
        <w:rPr>
          <w:rFonts w:hint="eastAsia" w:ascii="仿宋_GB2312" w:hAnsi="仿宋"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非教学岗位人员奖励性绩效工资由单位结合岗位工作实际制定岗位考核细则进行量化考核赋分</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分档次</w:t>
      </w:r>
      <w:r>
        <w:rPr>
          <w:rFonts w:hint="eastAsia" w:ascii="楷体_GB2312" w:hAnsi="楷体_GB2312" w:eastAsia="楷体_GB2312" w:cs="楷体_GB2312"/>
          <w:color w:val="000000" w:themeColor="text1"/>
          <w:sz w:val="32"/>
          <w:szCs w:val="32"/>
          <w14:textFill>
            <w14:solidFill>
              <w14:schemeClr w14:val="tx1"/>
            </w14:solidFill>
          </w14:textFill>
        </w:rPr>
        <w:t>发放。</w:t>
      </w:r>
      <w:r>
        <w:rPr>
          <w:rFonts w:hint="eastAsia" w:ascii="仿宋_GB2312" w:hAnsi="仿宋" w:eastAsia="仿宋_GB2312"/>
          <w:color w:val="000000" w:themeColor="text1"/>
          <w:sz w:val="32"/>
          <w:szCs w:val="32"/>
          <w14:textFill>
            <w14:solidFill>
              <w14:schemeClr w14:val="tx1"/>
            </w14:solidFill>
          </w14:textFill>
        </w:rPr>
        <w:t>非教学岗位人员的平均奖励性绩效工资原则上不得高于教学岗位人员平均奖励性绩效工资的60%。</w:t>
      </w:r>
    </w:p>
    <w:p>
      <w:pPr>
        <w:keepNext w:val="0"/>
        <w:keepLines w:val="0"/>
        <w:pageBreakBefore w:val="0"/>
        <w:numPr>
          <w:ilvl w:val="0"/>
          <w:numId w:val="0"/>
        </w:numPr>
        <w:wordWrap/>
        <w:overflowPunct/>
        <w:topLinePunct w:val="0"/>
        <w:bidi w:val="0"/>
        <w:spacing w:line="560" w:lineRule="exact"/>
        <w:ind w:firstLine="640" w:firstLineChars="200"/>
        <w:jc w:val="left"/>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（三）奖励性绩效工资的</w:t>
      </w:r>
      <w:r>
        <w:rPr>
          <w:rFonts w:hint="eastAsia" w:ascii="仿宋_GB2312" w:hAnsi="仿宋" w:eastAsia="仿宋_GB2312"/>
          <w:color w:val="000000" w:themeColor="text1"/>
          <w:sz w:val="32"/>
          <w:szCs w:val="32"/>
          <w14:textFill>
            <w14:solidFill>
              <w14:schemeClr w14:val="tx1"/>
            </w14:solidFill>
          </w14:textFill>
        </w:rPr>
        <w:t>档次分类</w:t>
      </w:r>
      <w:r>
        <w:rPr>
          <w:rFonts w:hint="eastAsia" w:ascii="仿宋_GB2312" w:hAnsi="仿宋" w:eastAsia="仿宋_GB2312"/>
          <w:color w:val="000000" w:themeColor="text1"/>
          <w:sz w:val="32"/>
          <w:szCs w:val="32"/>
          <w:lang w:val="en-US" w:eastAsia="zh-CN"/>
          <w14:textFill>
            <w14:solidFill>
              <w14:schemeClr w14:val="tx1"/>
            </w14:solidFill>
          </w14:textFill>
        </w:rPr>
        <w:t>与金额分配。</w:t>
      </w:r>
    </w:p>
    <w:p>
      <w:pPr>
        <w:keepNext w:val="0"/>
        <w:keepLines w:val="0"/>
        <w:pageBreakBefore w:val="0"/>
        <w:numPr>
          <w:ilvl w:val="0"/>
          <w:numId w:val="0"/>
        </w:numPr>
        <w:wordWrap/>
        <w:overflowPunct/>
        <w:topLinePunct w:val="0"/>
        <w:bidi w:val="0"/>
        <w:spacing w:line="560" w:lineRule="exact"/>
        <w:ind w:firstLine="640" w:firstLineChars="200"/>
        <w:jc w:val="left"/>
        <w:rPr>
          <w:rFonts w:hint="eastAsia" w:ascii="仿宋_GB2312" w:hAnsi="仿宋" w:eastAsia="仿宋_GB2312"/>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1.教学岗位</w:t>
      </w:r>
      <w:r>
        <w:rPr>
          <w:rFonts w:hint="eastAsia" w:ascii="楷体" w:hAnsi="楷体" w:eastAsia="楷体"/>
          <w:color w:val="000000" w:themeColor="text1"/>
          <w:sz w:val="32"/>
          <w:szCs w:val="32"/>
          <w:lang w:val="en-US" w:eastAsia="zh-CN"/>
          <w14:textFill>
            <w14:solidFill>
              <w14:schemeClr w14:val="tx1"/>
            </w14:solidFill>
          </w14:textFill>
        </w:rPr>
        <w:t>人员</w:t>
      </w:r>
      <w:r>
        <w:rPr>
          <w:rFonts w:hint="eastAsia" w:ascii="楷体" w:hAnsi="楷体" w:eastAsia="楷体"/>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各单位以教学岗位</w:t>
      </w:r>
      <w:r>
        <w:rPr>
          <w:rFonts w:hint="eastAsia" w:ascii="仿宋_GB2312" w:hAnsi="仿宋" w:eastAsia="仿宋_GB2312"/>
          <w:color w:val="000000" w:themeColor="text1"/>
          <w:sz w:val="32"/>
          <w:szCs w:val="32"/>
          <w:lang w:val="en-US" w:eastAsia="zh-CN"/>
          <w14:textFill>
            <w14:solidFill>
              <w14:schemeClr w14:val="tx1"/>
            </w14:solidFill>
          </w14:textFill>
        </w:rPr>
        <w:t>人员</w:t>
      </w:r>
      <w:r>
        <w:rPr>
          <w:rFonts w:hint="eastAsia" w:ascii="仿宋_GB2312" w:hAnsi="仿宋" w:eastAsia="仿宋_GB2312"/>
          <w:color w:val="000000" w:themeColor="text1"/>
          <w:sz w:val="32"/>
          <w:szCs w:val="32"/>
          <w14:textFill>
            <w14:solidFill>
              <w14:schemeClr w14:val="tx1"/>
            </w14:solidFill>
          </w14:textFill>
        </w:rPr>
        <w:t>总数为基础，对教师</w:t>
      </w:r>
      <w:r>
        <w:rPr>
          <w:rFonts w:hint="eastAsia" w:ascii="仿宋_GB2312" w:hAnsi="仿宋" w:eastAsia="仿宋_GB2312"/>
          <w:color w:val="000000" w:themeColor="text1"/>
          <w:sz w:val="32"/>
          <w:szCs w:val="32"/>
          <w:lang w:val="en-US" w:eastAsia="zh-CN"/>
          <w14:textFill>
            <w14:solidFill>
              <w14:schemeClr w14:val="tx1"/>
            </w14:solidFill>
          </w14:textFill>
        </w:rPr>
        <w:t>考核</w:t>
      </w:r>
      <w:r>
        <w:rPr>
          <w:rFonts w:hint="eastAsia" w:ascii="仿宋_GB2312" w:hAnsi="仿宋" w:eastAsia="仿宋_GB2312"/>
          <w:color w:val="000000" w:themeColor="text1"/>
          <w:sz w:val="32"/>
          <w:szCs w:val="32"/>
          <w14:textFill>
            <w14:solidFill>
              <w14:schemeClr w14:val="tx1"/>
            </w14:solidFill>
          </w14:textFill>
        </w:rPr>
        <w:t>档次分类与奖励金额分配作如下要求</w:t>
      </w:r>
      <w:r>
        <w:rPr>
          <w:rFonts w:hint="eastAsia" w:ascii="仿宋_GB2312" w:hAnsi="仿宋" w:eastAsia="仿宋_GB2312"/>
          <w:color w:val="000000" w:themeColor="text1"/>
          <w:sz w:val="32"/>
          <w:szCs w:val="32"/>
          <w:lang w:eastAsia="zh-CN"/>
          <w14:textFill>
            <w14:solidFill>
              <w14:schemeClr w14:val="tx1"/>
            </w14:solidFill>
          </w14:textFill>
        </w:rPr>
        <w:t>：</w:t>
      </w:r>
    </w:p>
    <w:p>
      <w:pPr>
        <w:keepNext w:val="0"/>
        <w:keepLines w:val="0"/>
        <w:pageBreakBefore w:val="0"/>
        <w:numPr>
          <w:ilvl w:val="0"/>
          <w:numId w:val="0"/>
        </w:numPr>
        <w:wordWrap/>
        <w:overflowPunct/>
        <w:topLinePunct w:val="0"/>
        <w:bidi w:val="0"/>
        <w:spacing w:line="560" w:lineRule="exact"/>
        <w:ind w:firstLine="640" w:firstLineChars="200"/>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总数在30人以下的单位。教师</w:t>
      </w:r>
      <w:r>
        <w:rPr>
          <w:rFonts w:hint="eastAsia" w:ascii="仿宋_GB2312" w:hAnsi="仿宋" w:eastAsia="仿宋_GB2312"/>
          <w:color w:val="000000" w:themeColor="text1"/>
          <w:sz w:val="32"/>
          <w:szCs w:val="32"/>
          <w:lang w:val="en-US" w:eastAsia="zh-CN"/>
          <w14:textFill>
            <w14:solidFill>
              <w14:schemeClr w14:val="tx1"/>
            </w14:solidFill>
          </w14:textFill>
        </w:rPr>
        <w:t>考核</w:t>
      </w:r>
      <w:r>
        <w:rPr>
          <w:rFonts w:hint="eastAsia" w:ascii="仿宋_GB2312" w:hAnsi="仿宋" w:eastAsia="仿宋_GB2312"/>
          <w:color w:val="000000" w:themeColor="text1"/>
          <w:sz w:val="32"/>
          <w:szCs w:val="32"/>
          <w14:textFill>
            <w14:solidFill>
              <w14:schemeClr w14:val="tx1"/>
            </w14:solidFill>
          </w14:textFill>
        </w:rPr>
        <w:t>分为三个档次，其中第一档教师占教师总数的20%、第二档教师占50%、第三档教师占30%。第一档教师享受全校</w:t>
      </w:r>
      <w:r>
        <w:rPr>
          <w:rFonts w:hint="eastAsia" w:ascii="仿宋_GB2312" w:hAnsi="仿宋" w:eastAsia="仿宋_GB2312"/>
          <w:color w:val="000000" w:themeColor="text1"/>
          <w:sz w:val="32"/>
          <w:szCs w:val="32"/>
          <w:lang w:val="en-US" w:eastAsia="zh-CN"/>
          <w14:textFill>
            <w14:solidFill>
              <w14:schemeClr w14:val="tx1"/>
            </w14:solidFill>
          </w14:textFill>
        </w:rPr>
        <w:t>教学岗位人员</w:t>
      </w:r>
      <w:r>
        <w:rPr>
          <w:rFonts w:hint="eastAsia" w:ascii="仿宋_GB2312" w:hAnsi="仿宋" w:eastAsia="仿宋_GB2312"/>
          <w:color w:val="000000" w:themeColor="text1"/>
          <w:sz w:val="32"/>
          <w:szCs w:val="32"/>
          <w14:textFill>
            <w14:solidFill>
              <w14:schemeClr w14:val="tx1"/>
            </w14:solidFill>
          </w14:textFill>
        </w:rPr>
        <w:t>奖励</w:t>
      </w:r>
      <w:r>
        <w:rPr>
          <w:rFonts w:hint="eastAsia" w:ascii="仿宋_GB2312" w:hAnsi="仿宋" w:eastAsia="仿宋_GB2312"/>
          <w:color w:val="000000" w:themeColor="text1"/>
          <w:sz w:val="32"/>
          <w:szCs w:val="32"/>
          <w:lang w:val="en-US" w:eastAsia="zh-CN"/>
          <w14:textFill>
            <w14:solidFill>
              <w14:schemeClr w14:val="tx1"/>
            </w14:solidFill>
          </w14:textFill>
        </w:rPr>
        <w:t>性绩效工资</w:t>
      </w:r>
      <w:r>
        <w:rPr>
          <w:rFonts w:hint="eastAsia" w:ascii="仿宋_GB2312" w:hAnsi="仿宋" w:eastAsia="仿宋_GB2312"/>
          <w:color w:val="000000" w:themeColor="text1"/>
          <w:sz w:val="32"/>
          <w:szCs w:val="32"/>
          <w14:textFill>
            <w14:solidFill>
              <w14:schemeClr w14:val="tx1"/>
            </w14:solidFill>
          </w14:textFill>
        </w:rPr>
        <w:t>总金额的30%、第二档教师享受50%、第三档教师享受20%</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各单位可根据实际情况适度调整各档次教师比例，但上下浮动不得超过5%</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同时按照相应比例调整各档次</w:t>
      </w:r>
      <w:r>
        <w:rPr>
          <w:rFonts w:hint="eastAsia" w:ascii="仿宋_GB2312" w:hAnsi="仿宋" w:eastAsia="仿宋_GB2312"/>
          <w:color w:val="000000" w:themeColor="text1"/>
          <w:sz w:val="32"/>
          <w:szCs w:val="32"/>
          <w:lang w:val="en-US" w:eastAsia="zh-CN"/>
          <w14:textFill>
            <w14:solidFill>
              <w14:schemeClr w14:val="tx1"/>
            </w14:solidFill>
          </w14:textFill>
        </w:rPr>
        <w:t>教学岗位人员</w:t>
      </w:r>
      <w:r>
        <w:rPr>
          <w:rFonts w:hint="eastAsia" w:ascii="仿宋_GB2312" w:hAnsi="仿宋" w:eastAsia="仿宋_GB2312"/>
          <w:color w:val="000000" w:themeColor="text1"/>
          <w:sz w:val="32"/>
          <w:szCs w:val="32"/>
          <w14:textFill>
            <w14:solidFill>
              <w14:schemeClr w14:val="tx1"/>
            </w14:solidFill>
          </w14:textFill>
        </w:rPr>
        <w:t>奖励</w:t>
      </w:r>
      <w:r>
        <w:rPr>
          <w:rFonts w:hint="eastAsia" w:ascii="仿宋_GB2312" w:hAnsi="仿宋" w:eastAsia="仿宋_GB2312"/>
          <w:color w:val="000000" w:themeColor="text1"/>
          <w:sz w:val="32"/>
          <w:szCs w:val="32"/>
          <w:lang w:val="en-US" w:eastAsia="zh-CN"/>
          <w14:textFill>
            <w14:solidFill>
              <w14:schemeClr w14:val="tx1"/>
            </w14:solidFill>
          </w14:textFill>
        </w:rPr>
        <w:t>性绩效工资</w:t>
      </w:r>
      <w:r>
        <w:rPr>
          <w:rFonts w:hint="eastAsia" w:ascii="仿宋_GB2312" w:hAnsi="仿宋" w:eastAsia="仿宋_GB2312"/>
          <w:color w:val="000000" w:themeColor="text1"/>
          <w:sz w:val="32"/>
          <w:szCs w:val="32"/>
          <w14:textFill>
            <w14:solidFill>
              <w14:schemeClr w14:val="tx1"/>
            </w14:solidFill>
          </w14:textFill>
        </w:rPr>
        <w:t>总金额，下同</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w:t>
      </w:r>
    </w:p>
    <w:p>
      <w:pPr>
        <w:keepNext w:val="0"/>
        <w:keepLines w:val="0"/>
        <w:pageBreakBefore w:val="0"/>
        <w:numPr>
          <w:ilvl w:val="0"/>
          <w:numId w:val="0"/>
        </w:numPr>
        <w:wordWrap/>
        <w:overflowPunct/>
        <w:topLinePunct w:val="0"/>
        <w:bidi w:val="0"/>
        <w:spacing w:line="560" w:lineRule="exact"/>
        <w:ind w:firstLine="640" w:firstLineChars="200"/>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2</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总数在30人以上、90人以下的单位。教师</w:t>
      </w:r>
      <w:r>
        <w:rPr>
          <w:rFonts w:hint="eastAsia" w:ascii="仿宋_GB2312" w:hAnsi="仿宋" w:eastAsia="仿宋_GB2312"/>
          <w:color w:val="000000" w:themeColor="text1"/>
          <w:sz w:val="32"/>
          <w:szCs w:val="32"/>
          <w:lang w:val="en-US" w:eastAsia="zh-CN"/>
          <w14:textFill>
            <w14:solidFill>
              <w14:schemeClr w14:val="tx1"/>
            </w14:solidFill>
          </w14:textFill>
        </w:rPr>
        <w:t>考核</w:t>
      </w:r>
      <w:r>
        <w:rPr>
          <w:rFonts w:hint="eastAsia" w:ascii="仿宋_GB2312" w:hAnsi="仿宋" w:eastAsia="仿宋_GB2312"/>
          <w:color w:val="000000" w:themeColor="text1"/>
          <w:sz w:val="32"/>
          <w:szCs w:val="32"/>
          <w14:textFill>
            <w14:solidFill>
              <w14:schemeClr w14:val="tx1"/>
            </w14:solidFill>
          </w14:textFill>
        </w:rPr>
        <w:t>分为四个档次，其中第一档教师占教师总数的15%、第二档教师占30%、第三档教师占30%、第四档教师占25%。第一档教师享受全校</w:t>
      </w:r>
      <w:r>
        <w:rPr>
          <w:rFonts w:hint="eastAsia" w:ascii="仿宋_GB2312" w:hAnsi="仿宋" w:eastAsia="仿宋_GB2312"/>
          <w:color w:val="000000" w:themeColor="text1"/>
          <w:sz w:val="32"/>
          <w:szCs w:val="32"/>
          <w:lang w:val="en-US" w:eastAsia="zh-CN"/>
          <w14:textFill>
            <w14:solidFill>
              <w14:schemeClr w14:val="tx1"/>
            </w14:solidFill>
          </w14:textFill>
        </w:rPr>
        <w:t>教学岗位人员</w:t>
      </w:r>
      <w:r>
        <w:rPr>
          <w:rFonts w:hint="eastAsia" w:ascii="仿宋_GB2312" w:hAnsi="仿宋" w:eastAsia="仿宋_GB2312"/>
          <w:color w:val="000000" w:themeColor="text1"/>
          <w:sz w:val="32"/>
          <w:szCs w:val="32"/>
          <w14:textFill>
            <w14:solidFill>
              <w14:schemeClr w14:val="tx1"/>
            </w14:solidFill>
          </w14:textFill>
        </w:rPr>
        <w:t>奖励</w:t>
      </w:r>
      <w:r>
        <w:rPr>
          <w:rFonts w:hint="eastAsia" w:ascii="仿宋_GB2312" w:hAnsi="仿宋" w:eastAsia="仿宋_GB2312"/>
          <w:color w:val="000000" w:themeColor="text1"/>
          <w:sz w:val="32"/>
          <w:szCs w:val="32"/>
          <w:lang w:val="en-US" w:eastAsia="zh-CN"/>
          <w14:textFill>
            <w14:solidFill>
              <w14:schemeClr w14:val="tx1"/>
            </w14:solidFill>
          </w14:textFill>
        </w:rPr>
        <w:t>性绩效工资</w:t>
      </w:r>
      <w:r>
        <w:rPr>
          <w:rFonts w:hint="eastAsia" w:ascii="仿宋_GB2312" w:hAnsi="仿宋" w:eastAsia="仿宋_GB2312"/>
          <w:color w:val="000000" w:themeColor="text1"/>
          <w:sz w:val="32"/>
          <w:szCs w:val="32"/>
          <w14:textFill>
            <w14:solidFill>
              <w14:schemeClr w14:val="tx1"/>
            </w14:solidFill>
          </w14:textFill>
        </w:rPr>
        <w:t>总金额的20%、第二档教师享受35%、第三档教师享受30%、第四档教师享受15%。</w:t>
      </w:r>
    </w:p>
    <w:p>
      <w:pPr>
        <w:keepNext w:val="0"/>
        <w:keepLines w:val="0"/>
        <w:pageBreakBefore w:val="0"/>
        <w:numPr>
          <w:ilvl w:val="0"/>
          <w:numId w:val="0"/>
        </w:numPr>
        <w:wordWrap/>
        <w:overflowPunct/>
        <w:topLinePunct w:val="0"/>
        <w:bidi w:val="0"/>
        <w:spacing w:line="560" w:lineRule="exact"/>
        <w:ind w:firstLine="640" w:firstLineChars="200"/>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总数在90人以上的单位。教师</w:t>
      </w:r>
      <w:r>
        <w:rPr>
          <w:rFonts w:hint="eastAsia" w:ascii="仿宋_GB2312" w:hAnsi="仿宋" w:eastAsia="仿宋_GB2312"/>
          <w:color w:val="000000" w:themeColor="text1"/>
          <w:sz w:val="32"/>
          <w:szCs w:val="32"/>
          <w:lang w:val="en-US" w:eastAsia="zh-CN"/>
          <w14:textFill>
            <w14:solidFill>
              <w14:schemeClr w14:val="tx1"/>
            </w14:solidFill>
          </w14:textFill>
        </w:rPr>
        <w:t>考核</w:t>
      </w:r>
      <w:r>
        <w:rPr>
          <w:rFonts w:hint="eastAsia" w:ascii="仿宋_GB2312" w:hAnsi="仿宋" w:eastAsia="仿宋_GB2312"/>
          <w:color w:val="000000" w:themeColor="text1"/>
          <w:sz w:val="32"/>
          <w:szCs w:val="32"/>
          <w14:textFill>
            <w14:solidFill>
              <w14:schemeClr w14:val="tx1"/>
            </w14:solidFill>
          </w14:textFill>
        </w:rPr>
        <w:t>分为五个档次，其中第一档教师占教师总数的10%、第二档教师占25%、第三档教师占30%、第四档教师占20%、第五档教师占15%。第一档教师享受全校</w:t>
      </w:r>
      <w:r>
        <w:rPr>
          <w:rFonts w:hint="eastAsia" w:ascii="仿宋_GB2312" w:hAnsi="仿宋" w:eastAsia="仿宋_GB2312"/>
          <w:color w:val="000000" w:themeColor="text1"/>
          <w:sz w:val="32"/>
          <w:szCs w:val="32"/>
          <w:lang w:val="en-US" w:eastAsia="zh-CN"/>
          <w14:textFill>
            <w14:solidFill>
              <w14:schemeClr w14:val="tx1"/>
            </w14:solidFill>
          </w14:textFill>
        </w:rPr>
        <w:t>教学岗位人员</w:t>
      </w:r>
      <w:r>
        <w:rPr>
          <w:rFonts w:hint="eastAsia" w:ascii="仿宋_GB2312" w:hAnsi="仿宋" w:eastAsia="仿宋_GB2312"/>
          <w:color w:val="000000" w:themeColor="text1"/>
          <w:sz w:val="32"/>
          <w:szCs w:val="32"/>
          <w14:textFill>
            <w14:solidFill>
              <w14:schemeClr w14:val="tx1"/>
            </w14:solidFill>
          </w14:textFill>
        </w:rPr>
        <w:t>奖励</w:t>
      </w:r>
      <w:r>
        <w:rPr>
          <w:rFonts w:hint="eastAsia" w:ascii="仿宋_GB2312" w:hAnsi="仿宋" w:eastAsia="仿宋_GB2312"/>
          <w:color w:val="000000" w:themeColor="text1"/>
          <w:sz w:val="32"/>
          <w:szCs w:val="32"/>
          <w:lang w:val="en-US" w:eastAsia="zh-CN"/>
          <w14:textFill>
            <w14:solidFill>
              <w14:schemeClr w14:val="tx1"/>
            </w14:solidFill>
          </w14:textFill>
        </w:rPr>
        <w:t>性绩效工资</w:t>
      </w:r>
      <w:r>
        <w:rPr>
          <w:rFonts w:hint="eastAsia" w:ascii="仿宋_GB2312" w:hAnsi="仿宋" w:eastAsia="仿宋_GB2312"/>
          <w:color w:val="000000" w:themeColor="text1"/>
          <w:sz w:val="32"/>
          <w:szCs w:val="32"/>
          <w14:textFill>
            <w14:solidFill>
              <w14:schemeClr w14:val="tx1"/>
            </w14:solidFill>
          </w14:textFill>
        </w:rPr>
        <w:t>总金额的15%、第二档教师享受30%、第三档教师享受30%、第四档教师享受15%、第五档教师享受10%。</w:t>
      </w:r>
    </w:p>
    <w:p>
      <w:pPr>
        <w:keepNext w:val="0"/>
        <w:keepLines w:val="0"/>
        <w:pageBreakBefore w:val="0"/>
        <w:numPr>
          <w:ilvl w:val="0"/>
          <w:numId w:val="0"/>
        </w:numPr>
        <w:wordWrap/>
        <w:overflowPunct/>
        <w:topLinePunct w:val="0"/>
        <w:bidi w:val="0"/>
        <w:spacing w:line="560" w:lineRule="exact"/>
        <w:ind w:firstLine="640" w:firstLineChars="200"/>
        <w:jc w:val="left"/>
        <w:rPr>
          <w:rFonts w:hint="eastAsia" w:ascii="仿宋_GB2312" w:hAnsi="仿宋" w:eastAsia="仿宋_GB2312"/>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2.非教学岗位</w:t>
      </w:r>
      <w:r>
        <w:rPr>
          <w:rFonts w:hint="eastAsia" w:ascii="楷体" w:hAnsi="楷体" w:eastAsia="楷体"/>
          <w:color w:val="000000" w:themeColor="text1"/>
          <w:sz w:val="32"/>
          <w:szCs w:val="32"/>
          <w:lang w:val="en-US" w:eastAsia="zh-CN"/>
          <w14:textFill>
            <w14:solidFill>
              <w14:schemeClr w14:val="tx1"/>
            </w14:solidFill>
          </w14:textFill>
        </w:rPr>
        <w:t>人员</w:t>
      </w:r>
      <w:r>
        <w:rPr>
          <w:rFonts w:hint="eastAsia" w:ascii="楷体" w:hAnsi="楷体" w:eastAsia="楷体"/>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各单位以非教学岗位</w:t>
      </w:r>
      <w:r>
        <w:rPr>
          <w:rFonts w:hint="eastAsia" w:ascii="仿宋_GB2312" w:hAnsi="仿宋" w:eastAsia="仿宋_GB2312"/>
          <w:color w:val="000000" w:themeColor="text1"/>
          <w:sz w:val="32"/>
          <w:szCs w:val="32"/>
          <w:lang w:val="en-US" w:eastAsia="zh-CN"/>
          <w14:textFill>
            <w14:solidFill>
              <w14:schemeClr w14:val="tx1"/>
            </w14:solidFill>
          </w14:textFill>
        </w:rPr>
        <w:t>人员</w:t>
      </w:r>
      <w:r>
        <w:rPr>
          <w:rFonts w:hint="eastAsia" w:ascii="仿宋_GB2312" w:hAnsi="仿宋" w:eastAsia="仿宋_GB2312"/>
          <w:color w:val="000000" w:themeColor="text1"/>
          <w:sz w:val="32"/>
          <w:szCs w:val="32"/>
          <w14:textFill>
            <w14:solidFill>
              <w14:schemeClr w14:val="tx1"/>
            </w14:solidFill>
          </w14:textFill>
        </w:rPr>
        <w:t>总数为基础，对教师</w:t>
      </w:r>
      <w:r>
        <w:rPr>
          <w:rFonts w:hint="eastAsia" w:ascii="仿宋_GB2312" w:hAnsi="仿宋" w:eastAsia="仿宋_GB2312"/>
          <w:color w:val="000000" w:themeColor="text1"/>
          <w:sz w:val="32"/>
          <w:szCs w:val="32"/>
          <w:lang w:val="en-US" w:eastAsia="zh-CN"/>
          <w14:textFill>
            <w14:solidFill>
              <w14:schemeClr w14:val="tx1"/>
            </w14:solidFill>
          </w14:textFill>
        </w:rPr>
        <w:t>考核</w:t>
      </w:r>
      <w:r>
        <w:rPr>
          <w:rFonts w:hint="eastAsia" w:ascii="仿宋_GB2312" w:hAnsi="仿宋" w:eastAsia="仿宋_GB2312"/>
          <w:color w:val="000000" w:themeColor="text1"/>
          <w:sz w:val="32"/>
          <w:szCs w:val="32"/>
          <w14:textFill>
            <w14:solidFill>
              <w14:schemeClr w14:val="tx1"/>
            </w14:solidFill>
          </w14:textFill>
        </w:rPr>
        <w:t>档次分类与奖励金额分配作如下要求</w:t>
      </w:r>
      <w:r>
        <w:rPr>
          <w:rFonts w:hint="eastAsia" w:ascii="仿宋_GB2312" w:hAnsi="仿宋" w:eastAsia="仿宋_GB2312"/>
          <w:color w:val="000000" w:themeColor="text1"/>
          <w:sz w:val="32"/>
          <w:szCs w:val="32"/>
          <w:lang w:eastAsia="zh-CN"/>
          <w14:textFill>
            <w14:solidFill>
              <w14:schemeClr w14:val="tx1"/>
            </w14:solidFill>
          </w14:textFill>
        </w:rPr>
        <w:t>：</w:t>
      </w:r>
    </w:p>
    <w:p>
      <w:pPr>
        <w:keepNext w:val="0"/>
        <w:keepLines w:val="0"/>
        <w:pageBreakBefore w:val="0"/>
        <w:numPr>
          <w:ilvl w:val="0"/>
          <w:numId w:val="0"/>
        </w:numPr>
        <w:wordWrap/>
        <w:overflowPunct/>
        <w:topLinePunct w:val="0"/>
        <w:bidi w:val="0"/>
        <w:spacing w:line="560" w:lineRule="exact"/>
        <w:ind w:firstLine="640" w:firstLineChars="200"/>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总数在10人以下的单位。教师</w:t>
      </w:r>
      <w:r>
        <w:rPr>
          <w:rFonts w:hint="eastAsia" w:ascii="仿宋_GB2312" w:hAnsi="仿宋" w:eastAsia="仿宋_GB2312"/>
          <w:color w:val="000000" w:themeColor="text1"/>
          <w:sz w:val="32"/>
          <w:szCs w:val="32"/>
          <w:lang w:val="en-US" w:eastAsia="zh-CN"/>
          <w14:textFill>
            <w14:solidFill>
              <w14:schemeClr w14:val="tx1"/>
            </w14:solidFill>
          </w14:textFill>
        </w:rPr>
        <w:t>考核</w:t>
      </w:r>
      <w:r>
        <w:rPr>
          <w:rFonts w:hint="eastAsia" w:ascii="仿宋_GB2312" w:hAnsi="仿宋" w:eastAsia="仿宋_GB2312"/>
          <w:color w:val="000000" w:themeColor="text1"/>
          <w:sz w:val="32"/>
          <w:szCs w:val="32"/>
          <w14:textFill>
            <w14:solidFill>
              <w14:schemeClr w14:val="tx1"/>
            </w14:solidFill>
          </w14:textFill>
        </w:rPr>
        <w:t>分为两个档次，其中第一档教师占教师总数的40%、第二档教师占60%。第一档教师享受全校</w:t>
      </w:r>
      <w:r>
        <w:rPr>
          <w:rFonts w:hint="eastAsia" w:ascii="仿宋_GB2312" w:hAnsi="仿宋" w:eastAsia="仿宋_GB2312"/>
          <w:color w:val="000000" w:themeColor="text1"/>
          <w:sz w:val="32"/>
          <w:szCs w:val="32"/>
          <w:lang w:val="en-US" w:eastAsia="zh-CN"/>
          <w14:textFill>
            <w14:solidFill>
              <w14:schemeClr w14:val="tx1"/>
            </w14:solidFill>
          </w14:textFill>
        </w:rPr>
        <w:t>非教学岗位人员</w:t>
      </w:r>
      <w:r>
        <w:rPr>
          <w:rFonts w:hint="eastAsia" w:ascii="仿宋_GB2312" w:hAnsi="仿宋" w:eastAsia="仿宋_GB2312"/>
          <w:color w:val="000000" w:themeColor="text1"/>
          <w:sz w:val="32"/>
          <w:szCs w:val="32"/>
          <w14:textFill>
            <w14:solidFill>
              <w14:schemeClr w14:val="tx1"/>
            </w14:solidFill>
          </w14:textFill>
        </w:rPr>
        <w:t>奖励</w:t>
      </w:r>
      <w:r>
        <w:rPr>
          <w:rFonts w:hint="eastAsia" w:ascii="仿宋_GB2312" w:hAnsi="仿宋" w:eastAsia="仿宋_GB2312"/>
          <w:color w:val="000000" w:themeColor="text1"/>
          <w:sz w:val="32"/>
          <w:szCs w:val="32"/>
          <w:lang w:val="en-US" w:eastAsia="zh-CN"/>
          <w14:textFill>
            <w14:solidFill>
              <w14:schemeClr w14:val="tx1"/>
            </w14:solidFill>
          </w14:textFill>
        </w:rPr>
        <w:t>性绩效工资</w:t>
      </w:r>
      <w:r>
        <w:rPr>
          <w:rFonts w:hint="eastAsia" w:ascii="仿宋_GB2312" w:hAnsi="仿宋" w:eastAsia="仿宋_GB2312"/>
          <w:color w:val="000000" w:themeColor="text1"/>
          <w:sz w:val="32"/>
          <w:szCs w:val="32"/>
          <w14:textFill>
            <w14:solidFill>
              <w14:schemeClr w14:val="tx1"/>
            </w14:solidFill>
          </w14:textFill>
        </w:rPr>
        <w:t>总金额的55%、第二档教师享受45%</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各单位可根据实际情况适度调整各档次教师比例，但上下浮动不得超过5%</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同时按照相应比例调整各档次</w:t>
      </w:r>
      <w:r>
        <w:rPr>
          <w:rFonts w:hint="eastAsia" w:ascii="仿宋_GB2312" w:hAnsi="仿宋" w:eastAsia="仿宋_GB2312"/>
          <w:color w:val="000000" w:themeColor="text1"/>
          <w:sz w:val="32"/>
          <w:szCs w:val="32"/>
          <w:lang w:val="en-US" w:eastAsia="zh-CN"/>
          <w14:textFill>
            <w14:solidFill>
              <w14:schemeClr w14:val="tx1"/>
            </w14:solidFill>
          </w14:textFill>
        </w:rPr>
        <w:t>非教学岗位人员</w:t>
      </w:r>
      <w:r>
        <w:rPr>
          <w:rFonts w:hint="eastAsia" w:ascii="仿宋_GB2312" w:hAnsi="仿宋" w:eastAsia="仿宋_GB2312"/>
          <w:color w:val="000000" w:themeColor="text1"/>
          <w:sz w:val="32"/>
          <w:szCs w:val="32"/>
          <w14:textFill>
            <w14:solidFill>
              <w14:schemeClr w14:val="tx1"/>
            </w14:solidFill>
          </w14:textFill>
        </w:rPr>
        <w:t>奖励</w:t>
      </w:r>
      <w:r>
        <w:rPr>
          <w:rFonts w:hint="eastAsia" w:ascii="仿宋_GB2312" w:hAnsi="仿宋" w:eastAsia="仿宋_GB2312"/>
          <w:color w:val="000000" w:themeColor="text1"/>
          <w:sz w:val="32"/>
          <w:szCs w:val="32"/>
          <w:lang w:val="en-US" w:eastAsia="zh-CN"/>
          <w14:textFill>
            <w14:solidFill>
              <w14:schemeClr w14:val="tx1"/>
            </w14:solidFill>
          </w14:textFill>
        </w:rPr>
        <w:t>性绩效工资</w:t>
      </w:r>
      <w:r>
        <w:rPr>
          <w:rFonts w:hint="eastAsia" w:ascii="仿宋_GB2312" w:hAnsi="仿宋" w:eastAsia="仿宋_GB2312"/>
          <w:color w:val="000000" w:themeColor="text1"/>
          <w:sz w:val="32"/>
          <w:szCs w:val="32"/>
          <w14:textFill>
            <w14:solidFill>
              <w14:schemeClr w14:val="tx1"/>
            </w14:solidFill>
          </w14:textFill>
        </w:rPr>
        <w:t>总金额，下同</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w:t>
      </w:r>
    </w:p>
    <w:p>
      <w:pPr>
        <w:keepNext w:val="0"/>
        <w:keepLines w:val="0"/>
        <w:pageBreakBefore w:val="0"/>
        <w:numPr>
          <w:ilvl w:val="0"/>
          <w:numId w:val="0"/>
        </w:numPr>
        <w:wordWrap/>
        <w:overflowPunct/>
        <w:topLinePunct w:val="0"/>
        <w:bidi w:val="0"/>
        <w:spacing w:line="560" w:lineRule="exact"/>
        <w:ind w:firstLine="640" w:firstLineChars="200"/>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2</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总数在11人及以上的单位。教师</w:t>
      </w:r>
      <w:r>
        <w:rPr>
          <w:rFonts w:hint="eastAsia" w:ascii="仿宋_GB2312" w:hAnsi="仿宋" w:eastAsia="仿宋_GB2312"/>
          <w:color w:val="000000" w:themeColor="text1"/>
          <w:sz w:val="32"/>
          <w:szCs w:val="32"/>
          <w:lang w:val="en-US" w:eastAsia="zh-CN"/>
          <w14:textFill>
            <w14:solidFill>
              <w14:schemeClr w14:val="tx1"/>
            </w14:solidFill>
          </w14:textFill>
        </w:rPr>
        <w:t>考核</w:t>
      </w:r>
      <w:r>
        <w:rPr>
          <w:rFonts w:hint="eastAsia" w:ascii="仿宋_GB2312" w:hAnsi="仿宋" w:eastAsia="仿宋_GB2312"/>
          <w:color w:val="000000" w:themeColor="text1"/>
          <w:sz w:val="32"/>
          <w:szCs w:val="32"/>
          <w14:textFill>
            <w14:solidFill>
              <w14:schemeClr w14:val="tx1"/>
            </w14:solidFill>
          </w14:textFill>
        </w:rPr>
        <w:t>分为三个档次，其中第一档教师占教师总数的30%、第二档教师占30%、第三档教师占40%。第一档教师享受全校</w:t>
      </w:r>
      <w:r>
        <w:rPr>
          <w:rFonts w:hint="eastAsia" w:ascii="仿宋_GB2312" w:hAnsi="仿宋" w:eastAsia="仿宋_GB2312"/>
          <w:color w:val="000000" w:themeColor="text1"/>
          <w:sz w:val="32"/>
          <w:szCs w:val="32"/>
          <w:lang w:val="en-US" w:eastAsia="zh-CN"/>
          <w14:textFill>
            <w14:solidFill>
              <w14:schemeClr w14:val="tx1"/>
            </w14:solidFill>
          </w14:textFill>
        </w:rPr>
        <w:t>非教学岗位人员</w:t>
      </w:r>
      <w:r>
        <w:rPr>
          <w:rFonts w:hint="eastAsia" w:ascii="仿宋_GB2312" w:hAnsi="仿宋" w:eastAsia="仿宋_GB2312"/>
          <w:color w:val="000000" w:themeColor="text1"/>
          <w:sz w:val="32"/>
          <w:szCs w:val="32"/>
          <w14:textFill>
            <w14:solidFill>
              <w14:schemeClr w14:val="tx1"/>
            </w14:solidFill>
          </w14:textFill>
        </w:rPr>
        <w:t>奖励</w:t>
      </w:r>
      <w:r>
        <w:rPr>
          <w:rFonts w:hint="eastAsia" w:ascii="仿宋_GB2312" w:hAnsi="仿宋" w:eastAsia="仿宋_GB2312"/>
          <w:color w:val="000000" w:themeColor="text1"/>
          <w:sz w:val="32"/>
          <w:szCs w:val="32"/>
          <w:lang w:val="en-US" w:eastAsia="zh-CN"/>
          <w14:textFill>
            <w14:solidFill>
              <w14:schemeClr w14:val="tx1"/>
            </w14:solidFill>
          </w14:textFill>
        </w:rPr>
        <w:t>性绩效工资</w:t>
      </w:r>
      <w:r>
        <w:rPr>
          <w:rFonts w:hint="eastAsia" w:ascii="仿宋_GB2312" w:hAnsi="仿宋" w:eastAsia="仿宋_GB2312"/>
          <w:color w:val="000000" w:themeColor="text1"/>
          <w:sz w:val="32"/>
          <w:szCs w:val="32"/>
          <w14:textFill>
            <w14:solidFill>
              <w14:schemeClr w14:val="tx1"/>
            </w14:solidFill>
          </w14:textFill>
        </w:rPr>
        <w:t>总金额的35%、第二档教师享受30%、第三档教师享受35%。</w:t>
      </w:r>
    </w:p>
    <w:p>
      <w:pPr>
        <w:keepNext w:val="0"/>
        <w:keepLines w:val="0"/>
        <w:pageBreakBefore w:val="0"/>
        <w:numPr>
          <w:ilvl w:val="0"/>
          <w:numId w:val="0"/>
        </w:numPr>
        <w:wordWrap/>
        <w:overflowPunct/>
        <w:topLinePunct w:val="0"/>
        <w:bidi w:val="0"/>
        <w:spacing w:line="560" w:lineRule="exact"/>
        <w:ind w:firstLine="640" w:firstLineChars="200"/>
        <w:jc w:val="left"/>
        <w:rPr>
          <w:rFonts w:hint="eastAsia" w:ascii="楷体" w:hAnsi="楷体" w:eastAsia="楷体"/>
          <w:color w:val="000000" w:themeColor="text1"/>
          <w:sz w:val="32"/>
          <w:szCs w:val="32"/>
          <w:lang w:eastAsia="zh-CN"/>
          <w14:textFill>
            <w14:solidFill>
              <w14:schemeClr w14:val="tx1"/>
            </w14:solidFill>
          </w14:textFill>
        </w:rPr>
      </w:pPr>
      <w:r>
        <w:rPr>
          <w:rFonts w:hint="eastAsia" w:ascii="楷体" w:hAnsi="楷体" w:eastAsia="楷体"/>
          <w:color w:val="000000" w:themeColor="text1"/>
          <w:sz w:val="32"/>
          <w:szCs w:val="32"/>
          <w:lang w:val="en-US" w:eastAsia="zh-CN"/>
          <w14:textFill>
            <w14:solidFill>
              <w14:schemeClr w14:val="tx1"/>
            </w14:solidFill>
          </w14:textFill>
        </w:rPr>
        <w:t>3.</w:t>
      </w:r>
      <w:r>
        <w:rPr>
          <w:rFonts w:hint="eastAsia" w:ascii="楷体" w:hAnsi="楷体" w:eastAsia="楷体"/>
          <w:color w:val="000000" w:themeColor="text1"/>
          <w:sz w:val="32"/>
          <w:szCs w:val="32"/>
          <w14:textFill>
            <w14:solidFill>
              <w14:schemeClr w14:val="tx1"/>
            </w14:solidFill>
          </w14:textFill>
        </w:rPr>
        <w:t>奖励性绩效工资</w:t>
      </w:r>
      <w:r>
        <w:rPr>
          <w:rFonts w:hint="eastAsia" w:ascii="楷体" w:hAnsi="楷体" w:eastAsia="楷体"/>
          <w:color w:val="000000" w:themeColor="text1"/>
          <w:sz w:val="32"/>
          <w:szCs w:val="32"/>
          <w:lang w:val="en-US" w:eastAsia="zh-CN"/>
          <w14:textFill>
            <w14:solidFill>
              <w14:schemeClr w14:val="tx1"/>
            </w14:solidFill>
          </w14:textFill>
        </w:rPr>
        <w:t>的</w:t>
      </w:r>
      <w:r>
        <w:rPr>
          <w:rFonts w:hint="eastAsia" w:ascii="楷体" w:hAnsi="楷体" w:eastAsia="楷体"/>
          <w:color w:val="000000" w:themeColor="text1"/>
          <w:sz w:val="32"/>
          <w:szCs w:val="32"/>
          <w14:textFill>
            <w14:solidFill>
              <w14:schemeClr w14:val="tx1"/>
            </w14:solidFill>
          </w14:textFill>
        </w:rPr>
        <w:t>计算方法</w:t>
      </w:r>
      <w:r>
        <w:rPr>
          <w:rFonts w:hint="eastAsia" w:ascii="楷体" w:hAnsi="楷体" w:eastAsia="楷体"/>
          <w:color w:val="000000" w:themeColor="text1"/>
          <w:sz w:val="32"/>
          <w:szCs w:val="32"/>
          <w:lang w:eastAsia="zh-CN"/>
          <w14:textFill>
            <w14:solidFill>
              <w14:schemeClr w14:val="tx1"/>
            </w14:solidFill>
          </w14:textFill>
        </w:rPr>
        <w:t>。</w:t>
      </w:r>
    </w:p>
    <w:p>
      <w:pPr>
        <w:keepNext w:val="0"/>
        <w:keepLines w:val="0"/>
        <w:pageBreakBefore w:val="0"/>
        <w:wordWrap/>
        <w:overflowPunct/>
        <w:topLinePunct w:val="0"/>
        <w:bidi w:val="0"/>
        <w:spacing w:line="560" w:lineRule="exact"/>
        <w:ind w:firstLine="640" w:firstLineChars="200"/>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个人奖励性绩效工资=</w:t>
      </w:r>
      <w:r>
        <w:rPr>
          <w:rFonts w:hint="eastAsia" w:ascii="仿宋_GB2312" w:hAnsi="仿宋" w:eastAsia="仿宋_GB2312"/>
          <w:color w:val="000000" w:themeColor="text1"/>
          <w:sz w:val="32"/>
          <w:szCs w:val="32"/>
          <w14:textFill>
            <w14:solidFill>
              <w14:schemeClr w14:val="tx1"/>
            </w14:solidFill>
          </w14:textFill>
        </w:rPr>
        <w:t>个人考核得分</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(每档次</w:t>
      </w:r>
      <w:r>
        <w:rPr>
          <w:rFonts w:hint="eastAsia" w:ascii="仿宋_GB2312" w:hAnsi="仿宋" w:eastAsia="仿宋_GB2312"/>
          <w:color w:val="000000" w:themeColor="text1"/>
          <w:sz w:val="32"/>
          <w:szCs w:val="32"/>
          <w:lang w:val="en-US" w:eastAsia="zh-CN"/>
          <w14:textFill>
            <w14:solidFill>
              <w14:schemeClr w14:val="tx1"/>
            </w14:solidFill>
          </w14:textFill>
        </w:rPr>
        <w:t>相应</w:t>
      </w:r>
      <w:r>
        <w:rPr>
          <w:rFonts w:hint="eastAsia" w:ascii="仿宋_GB2312" w:hAnsi="仿宋" w:eastAsia="仿宋_GB2312"/>
          <w:color w:val="000000" w:themeColor="text1"/>
          <w:sz w:val="32"/>
          <w:szCs w:val="32"/>
          <w14:textFill>
            <w14:solidFill>
              <w14:schemeClr w14:val="tx1"/>
            </w14:solidFill>
          </w14:textFill>
        </w:rPr>
        <w:t>奖励</w:t>
      </w:r>
      <w:r>
        <w:rPr>
          <w:rFonts w:hint="eastAsia" w:ascii="仿宋_GB2312" w:hAnsi="仿宋" w:eastAsia="仿宋_GB2312"/>
          <w:color w:val="000000" w:themeColor="text1"/>
          <w:sz w:val="32"/>
          <w:szCs w:val="32"/>
          <w:lang w:val="en-US" w:eastAsia="zh-CN"/>
          <w14:textFill>
            <w14:solidFill>
              <w14:schemeClr w14:val="tx1"/>
            </w14:solidFill>
          </w14:textFill>
        </w:rPr>
        <w:t>性绩效工资</w:t>
      </w:r>
      <w:r>
        <w:rPr>
          <w:rFonts w:hint="eastAsia" w:ascii="仿宋_GB2312" w:hAnsi="仿宋" w:eastAsia="仿宋_GB2312"/>
          <w:color w:val="000000" w:themeColor="text1"/>
          <w:sz w:val="32"/>
          <w:szCs w:val="32"/>
          <w14:textFill>
            <w14:solidFill>
              <w14:schemeClr w14:val="tx1"/>
            </w14:solidFill>
          </w14:textFill>
        </w:rPr>
        <w:t>总额/每档次</w:t>
      </w:r>
      <w:r>
        <w:rPr>
          <w:rFonts w:hint="eastAsia" w:ascii="仿宋_GB2312" w:hAnsi="仿宋" w:eastAsia="仿宋_GB2312"/>
          <w:color w:val="000000" w:themeColor="text1"/>
          <w:sz w:val="32"/>
          <w:szCs w:val="32"/>
          <w:lang w:val="en-US" w:eastAsia="zh-CN"/>
          <w14:textFill>
            <w14:solidFill>
              <w14:schemeClr w14:val="tx1"/>
            </w14:solidFill>
          </w14:textFill>
        </w:rPr>
        <w:t>相应</w:t>
      </w:r>
      <w:r>
        <w:rPr>
          <w:rFonts w:hint="eastAsia" w:ascii="仿宋_GB2312" w:hAnsi="仿宋" w:eastAsia="仿宋_GB2312"/>
          <w:color w:val="000000" w:themeColor="text1"/>
          <w:sz w:val="32"/>
          <w:szCs w:val="32"/>
          <w14:textFill>
            <w14:solidFill>
              <w14:schemeClr w14:val="tx1"/>
            </w14:solidFill>
          </w14:textFill>
        </w:rPr>
        <w:t>参加考核教职工总分数)。</w:t>
      </w:r>
    </w:p>
    <w:p>
      <w:pPr>
        <w:keepNext w:val="0"/>
        <w:keepLines w:val="0"/>
        <w:pageBreakBefore w:val="0"/>
        <w:wordWrap/>
        <w:overflowPunct/>
        <w:topLinePunct w:val="0"/>
        <w:bidi w:val="0"/>
        <w:spacing w:line="560" w:lineRule="exact"/>
        <w:ind w:firstLine="640" w:firstLineChars="200"/>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校园内教职工</w:t>
      </w:r>
      <w:r>
        <w:rPr>
          <w:rFonts w:hint="eastAsia" w:ascii="仿宋_GB2312" w:hAnsi="仿宋" w:eastAsia="仿宋_GB2312"/>
          <w:color w:val="000000" w:themeColor="text1"/>
          <w:sz w:val="32"/>
          <w:szCs w:val="32"/>
          <w14:textFill>
            <w14:solidFill>
              <w14:schemeClr w14:val="tx1"/>
            </w14:solidFill>
          </w14:textFill>
        </w:rPr>
        <w:t>奖励性绩效工资差距不低于3倍，充分体现奖励性绩效工资的激励作用。各学校制定具体考核分配方案时，考核内容权重可上下浮动，但不得超过5%。</w:t>
      </w:r>
    </w:p>
    <w:p>
      <w:pPr>
        <w:keepNext w:val="0"/>
        <w:keepLines w:val="0"/>
        <w:pageBreakBefore w:val="0"/>
        <w:wordWrap/>
        <w:overflowPunct/>
        <w:topLinePunct w:val="0"/>
        <w:bidi w:val="0"/>
        <w:spacing w:line="560" w:lineRule="exact"/>
        <w:ind w:firstLine="640" w:firstLineChars="200"/>
        <w:jc w:val="left"/>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五、班主任津贴考核内容及发放办法</w:t>
      </w:r>
    </w:p>
    <w:p>
      <w:pPr>
        <w:keepNext w:val="0"/>
        <w:keepLines w:val="0"/>
        <w:pageBreakBefore w:val="0"/>
        <w:numPr>
          <w:ilvl w:val="0"/>
          <w:numId w:val="0"/>
        </w:numPr>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各学校围绕班级建设与管理、班级特色、学生核心素养等方面制定班主任考核细则，其中班级建设与管理主要包括组织建设、制度建设、文化建设、教学管理和学生管理等；班级特色主要指创建温馨班级、特色文化等；学生核心素养主要包括学生的人文底蕴、科学精神、学会学习、健康生活、责任担当、实践创新等。考核赋分分三个档次，</w:t>
      </w:r>
      <w:r>
        <w:rPr>
          <w:rFonts w:hint="eastAsia" w:ascii="仿宋_GB2312" w:hAnsi="仿宋" w:eastAsia="仿宋_GB2312"/>
          <w:color w:val="000000" w:themeColor="text1"/>
          <w:sz w:val="32"/>
          <w:szCs w:val="32"/>
          <w:lang w:val="en-US" w:eastAsia="zh-CN"/>
          <w14:textFill>
            <w14:solidFill>
              <w14:schemeClr w14:val="tx1"/>
            </w14:solidFill>
          </w14:textFill>
        </w:rPr>
        <w:t>班主任津贴</w:t>
      </w:r>
      <w:r>
        <w:rPr>
          <w:rFonts w:hint="eastAsia" w:ascii="仿宋_GB2312" w:hAnsi="仿宋" w:eastAsia="仿宋_GB2312"/>
          <w:color w:val="000000" w:themeColor="text1"/>
          <w:sz w:val="32"/>
          <w:szCs w:val="32"/>
          <w14:textFill>
            <w14:solidFill>
              <w14:schemeClr w14:val="tx1"/>
            </w14:solidFill>
          </w14:textFill>
        </w:rPr>
        <w:t>档次之间的差距原则上不低于10%。</w:t>
      </w:r>
    </w:p>
    <w:p>
      <w:pPr>
        <w:keepNext w:val="0"/>
        <w:keepLines w:val="0"/>
        <w:pageBreakBefore w:val="0"/>
        <w:wordWrap/>
        <w:overflowPunct/>
        <w:topLinePunct w:val="0"/>
        <w:bidi w:val="0"/>
        <w:spacing w:line="560" w:lineRule="exact"/>
        <w:ind w:firstLine="640" w:firstLineChars="20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六</w:t>
      </w:r>
      <w:r>
        <w:rPr>
          <w:rFonts w:hint="eastAsia" w:ascii="黑体" w:hAnsi="黑体" w:eastAsia="黑体"/>
          <w:color w:val="000000" w:themeColor="text1"/>
          <w:sz w:val="32"/>
          <w:szCs w:val="32"/>
          <w14:textFill>
            <w14:solidFill>
              <w14:schemeClr w14:val="tx1"/>
            </w14:solidFill>
          </w14:textFill>
        </w:rPr>
        <w:t>、工作要求</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color w:val="000000" w:themeColor="text1"/>
          <w:sz w:val="32"/>
          <w:szCs w:val="32"/>
          <w:lang w:eastAsia="zh-CN"/>
          <w14:textFill>
            <w14:solidFill>
              <w14:schemeClr w14:val="tx1"/>
            </w14:solidFill>
          </w14:textFill>
        </w:rPr>
        <w:t>（</w:t>
      </w:r>
      <w:r>
        <w:rPr>
          <w:rFonts w:hint="eastAsia" w:ascii="楷体" w:hAnsi="楷体" w:eastAsia="楷体"/>
          <w:color w:val="000000" w:themeColor="text1"/>
          <w:sz w:val="32"/>
          <w:szCs w:val="32"/>
          <w14:textFill>
            <w14:solidFill>
              <w14:schemeClr w14:val="tx1"/>
            </w14:solidFill>
          </w14:textFill>
        </w:rPr>
        <w:t>一）加强组织领导。</w:t>
      </w:r>
      <w:r>
        <w:rPr>
          <w:rFonts w:hint="eastAsia" w:ascii="仿宋_GB2312" w:hAnsi="仿宋" w:eastAsia="仿宋_GB2312"/>
          <w:color w:val="000000" w:themeColor="text1"/>
          <w:sz w:val="32"/>
          <w:szCs w:val="32"/>
          <w14:textFill>
            <w14:solidFill>
              <w14:schemeClr w14:val="tx1"/>
            </w14:solidFill>
          </w14:textFill>
        </w:rPr>
        <w:t>各单位要成立绩效工资考核分配领导小组，根据本实施方案制定具体考核分配方案或细则。各单位的考核分配方案或细则须经教职工代表大会或教职工大会通过，报旗教育体育局和派驻纪检监察组审核批复后方可实施</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绩效考核结果须报旗教育体育局和派驻纪检监察组审核备案，</w:t>
      </w:r>
      <w:r>
        <w:rPr>
          <w:rFonts w:hint="eastAsia" w:ascii="仿宋_GB2312" w:hAnsi="仿宋" w:eastAsia="仿宋_GB2312"/>
          <w:color w:val="000000" w:themeColor="text1"/>
          <w:sz w:val="32"/>
          <w:szCs w:val="32"/>
          <w:lang w:val="en-US" w:eastAsia="zh-CN"/>
          <w14:textFill>
            <w14:solidFill>
              <w14:schemeClr w14:val="tx1"/>
            </w14:solidFill>
          </w14:textFill>
        </w:rPr>
        <w:t>经</w:t>
      </w:r>
      <w:r>
        <w:rPr>
          <w:rFonts w:hint="eastAsia" w:ascii="仿宋_GB2312" w:hAnsi="仿宋" w:eastAsia="仿宋_GB2312"/>
          <w:color w:val="000000" w:themeColor="text1"/>
          <w:sz w:val="32"/>
          <w:szCs w:val="32"/>
          <w:lang w:eastAsia="zh-CN"/>
          <w14:textFill>
            <w14:solidFill>
              <w14:schemeClr w14:val="tx1"/>
            </w14:solidFill>
          </w14:textFill>
        </w:rPr>
        <w:t>旗</w:t>
      </w:r>
      <w:r>
        <w:rPr>
          <w:rFonts w:hint="eastAsia" w:ascii="仿宋_GB2312" w:hAnsi="仿宋" w:eastAsia="仿宋_GB2312"/>
          <w:color w:val="000000" w:themeColor="text1"/>
          <w:sz w:val="32"/>
          <w:szCs w:val="32"/>
          <w14:textFill>
            <w14:solidFill>
              <w14:schemeClr w14:val="tx1"/>
            </w14:solidFill>
          </w14:textFill>
        </w:rPr>
        <w:t>人力资源和社会保障局核定绩效工资总量后方可发放。各单位要将绩效工资发放情况按学期报旗教育体育局、旗人力资源和社会保障局、旗财政局。</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color w:val="000000" w:themeColor="text1"/>
          <w:sz w:val="32"/>
          <w:szCs w:val="32"/>
          <w:lang w:eastAsia="zh-CN"/>
          <w14:textFill>
            <w14:solidFill>
              <w14:schemeClr w14:val="tx1"/>
            </w14:solidFill>
          </w14:textFill>
        </w:rPr>
        <w:t>（</w:t>
      </w:r>
      <w:r>
        <w:rPr>
          <w:rFonts w:hint="eastAsia" w:ascii="楷体" w:hAnsi="楷体" w:eastAsia="楷体"/>
          <w:color w:val="000000" w:themeColor="text1"/>
          <w:sz w:val="32"/>
          <w:szCs w:val="32"/>
          <w14:textFill>
            <w14:solidFill>
              <w14:schemeClr w14:val="tx1"/>
            </w14:solidFill>
          </w14:textFill>
        </w:rPr>
        <w:t>二）科学透明实施。</w:t>
      </w:r>
      <w:r>
        <w:rPr>
          <w:rFonts w:hint="eastAsia" w:ascii="仿宋_GB2312" w:hAnsi="仿宋" w:eastAsia="仿宋_GB2312"/>
          <w:color w:val="000000" w:themeColor="text1"/>
          <w:sz w:val="32"/>
          <w:szCs w:val="32"/>
          <w14:textFill>
            <w14:solidFill>
              <w14:schemeClr w14:val="tx1"/>
            </w14:solidFill>
          </w14:textFill>
        </w:rPr>
        <w:t>绩效工资的考核、分配过程要公开透明，主动接受教职工和社会各界的监督。各单位要充分发扬民主</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切实保障教职工的知情、参与、表达与监督权。考核结果要在适当范围公布并反馈教职工本人。</w:t>
      </w:r>
    </w:p>
    <w:p>
      <w:pPr>
        <w:keepNext w:val="0"/>
        <w:keepLines w:val="0"/>
        <w:pageBreakBefore w:val="0"/>
        <w:wordWrap/>
        <w:overflowPunct/>
        <w:topLinePunct w:val="0"/>
        <w:bidi w:val="0"/>
        <w:spacing w:line="56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sz w:val="32"/>
          <w:szCs w:val="32"/>
          <w:lang w:eastAsia="zh-CN"/>
          <w14:textFill>
            <w14:solidFill>
              <w14:schemeClr w14:val="tx1"/>
            </w14:solidFill>
          </w14:textFill>
        </w:rPr>
        <w:t>（</w:t>
      </w:r>
      <w:r>
        <w:rPr>
          <w:rFonts w:hint="eastAsia" w:ascii="楷体" w:hAnsi="楷体" w:eastAsia="楷体"/>
          <w:color w:val="000000" w:themeColor="text1"/>
          <w:sz w:val="32"/>
          <w:szCs w:val="32"/>
          <w14:textFill>
            <w14:solidFill>
              <w14:schemeClr w14:val="tx1"/>
            </w14:solidFill>
          </w14:textFill>
        </w:rPr>
        <w:t>三）强化资金监管。</w:t>
      </w:r>
      <w:r>
        <w:rPr>
          <w:rFonts w:hint="eastAsia" w:ascii="仿宋_GB2312" w:hAnsi="仿宋" w:eastAsia="仿宋_GB2312"/>
          <w:color w:val="000000" w:themeColor="text1"/>
          <w:sz w:val="32"/>
          <w:szCs w:val="32"/>
          <w14:textFill>
            <w14:solidFill>
              <w14:schemeClr w14:val="tx1"/>
            </w14:solidFill>
          </w14:textFill>
        </w:rPr>
        <w:t>市旗两级财政部门要足额安排教职工绩效工资预算。按照 “谁支出、谁负责”的原则，将中小学绩效工资主体责任落实到资金具体使用单位，由用款单位负责填报绩效目标和开展自评，旗教育体育局会同财政局负责绩效目标的审核。绩效工资实施后，各单位不得在核定的绩效工资总量外自行发放任何津补贴，不得违反规定程序和办法进行分配。</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color w:val="000000" w:themeColor="text1"/>
          <w:sz w:val="32"/>
          <w:szCs w:val="32"/>
          <w:lang w:eastAsia="zh-CN"/>
          <w14:textFill>
            <w14:solidFill>
              <w14:schemeClr w14:val="tx1"/>
            </w14:solidFill>
          </w14:textFill>
        </w:rPr>
        <w:t>（</w:t>
      </w:r>
      <w:r>
        <w:rPr>
          <w:rFonts w:hint="eastAsia" w:ascii="楷体" w:hAnsi="楷体" w:eastAsia="楷体"/>
          <w:color w:val="000000" w:themeColor="text1"/>
          <w:sz w:val="32"/>
          <w:szCs w:val="32"/>
          <w14:textFill>
            <w14:solidFill>
              <w14:schemeClr w14:val="tx1"/>
            </w14:solidFill>
          </w14:textFill>
        </w:rPr>
        <w:t>四）强化督导检查。</w:t>
      </w:r>
      <w:r>
        <w:rPr>
          <w:rFonts w:hint="eastAsia" w:ascii="仿宋_GB2312" w:hAnsi="仿宋" w:eastAsia="仿宋_GB2312"/>
          <w:color w:val="000000" w:themeColor="text1"/>
          <w:sz w:val="32"/>
          <w:szCs w:val="32"/>
          <w14:textFill>
            <w14:solidFill>
              <w14:schemeClr w14:val="tx1"/>
            </w14:solidFill>
          </w14:textFill>
        </w:rPr>
        <w:t>旗教体、人社、财政部门将密切配合，建立健全有效的监督、评估、检查工作机制，负责对各单位绩效工资落实情况进行监督检查和评估。市教育体育局、人力资源和社会保障局、财政局对旗区进行抽查，并将绩效工资发放情况纳入市对旗区教育督导评估。对实施不力、资金落实不到位、存在 “吃大锅饭”等现象的，要追究相关责任，并核减下一年度资金。</w:t>
      </w:r>
    </w:p>
    <w:p>
      <w:pPr>
        <w:keepNext w:val="0"/>
        <w:keepLines w:val="0"/>
        <w:pageBreakBefore w:val="0"/>
        <w:wordWrap/>
        <w:overflowPunct/>
        <w:topLinePunct w:val="0"/>
        <w:bidi w:val="0"/>
        <w:spacing w:line="560" w:lineRule="exact"/>
        <w:ind w:firstLine="640" w:firstLineChars="200"/>
        <w:jc w:val="left"/>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七</w:t>
      </w:r>
      <w:r>
        <w:rPr>
          <w:rFonts w:hint="eastAsia" w:ascii="黑体" w:hAnsi="黑体" w:eastAsia="黑体"/>
          <w:color w:val="000000" w:themeColor="text1"/>
          <w:sz w:val="32"/>
          <w:szCs w:val="32"/>
          <w14:textFill>
            <w14:solidFill>
              <w14:schemeClr w14:val="tx1"/>
            </w14:solidFill>
          </w14:textFill>
        </w:rPr>
        <w:t>、根据教育部印发的《新时代中小学教师职业行为十项准则》，有下列情形之一者，不享受奖励性绩效工资</w:t>
      </w:r>
      <w:r>
        <w:rPr>
          <w:rFonts w:hint="eastAsia" w:ascii="黑体" w:hAnsi="黑体" w:eastAsia="黑体"/>
          <w:color w:val="000000" w:themeColor="text1"/>
          <w:sz w:val="32"/>
          <w:szCs w:val="32"/>
          <w:lang w:eastAsia="zh-CN"/>
          <w14:textFill>
            <w14:solidFill>
              <w14:schemeClr w14:val="tx1"/>
            </w14:solidFill>
          </w14:textFill>
        </w:rPr>
        <w:t>。</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一）在教育教学活动中及其他场合有损害党中央权威、违背党的路线方针政策的言行。</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二）损害国家利益、社会公共利益，或违背社会公序良俗。</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三）通过课堂、论坛、讲座、信息网络及其他渠道发表、转发错误观点，或编造散布虚假信息、不良信息。</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四）违反教学纪律，敷衍教学，或擅自从事影响教育教学本职工作的兼职兼薪行为。</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五）歧视、侮辱、虐待、伤害学生。</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六）在教育教学活动中遇突发事件、面临危险时，不顾学生安危，擅离职守，自行逃离。</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七）与学生发生不正当关系，有猥亵、性骚扰学生行为。</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八）在招生、考试、推优、保送及绩效考核、岗位聘用、职称评聘、评优评奖等工作中徇私舞弊、弄虚作假。</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九）索要、收受学生及家长财物或参加由学生及家长付费的宴请、旅游、娱乐休闲等活动，向学生推销图书报刊、教辅材料、社会保险或利用家长资源谋取私利。</w:t>
      </w:r>
    </w:p>
    <w:p>
      <w:pPr>
        <w:keepNext w:val="0"/>
        <w:keepLines w:val="0"/>
        <w:pageBreakBefore w:val="0"/>
        <w:wordWrap/>
        <w:overflowPunct/>
        <w:topLinePunct w:val="0"/>
        <w:bidi w:val="0"/>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十）组织、参与有偿补课，或为校外培训机构和他人介绍生源、提供相关信息。</w:t>
      </w:r>
    </w:p>
    <w:p>
      <w:pPr>
        <w:keepNext w:val="0"/>
        <w:keepLines w:val="0"/>
        <w:pageBreakBefore w:val="0"/>
        <w:wordWrap/>
        <w:overflowPunct/>
        <w:topLinePunct w:val="0"/>
        <w:bidi w:val="0"/>
        <w:spacing w:line="560" w:lineRule="exact"/>
        <w:ind w:firstLine="640" w:firstLineChars="200"/>
        <w:jc w:val="left"/>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八</w:t>
      </w:r>
      <w:r>
        <w:rPr>
          <w:rFonts w:hint="eastAsia" w:ascii="黑体" w:hAnsi="黑体" w:eastAsia="黑体"/>
          <w:color w:val="000000" w:themeColor="text1"/>
          <w:sz w:val="32"/>
          <w:szCs w:val="32"/>
          <w14:textFill>
            <w14:solidFill>
              <w14:schemeClr w14:val="tx1"/>
            </w14:solidFill>
          </w14:textFill>
        </w:rPr>
        <w:t>、本</w:t>
      </w:r>
      <w:r>
        <w:rPr>
          <w:rFonts w:hint="eastAsia" w:ascii="黑体" w:hAnsi="黑体" w:eastAsia="黑体"/>
          <w:color w:val="000000" w:themeColor="text1"/>
          <w:sz w:val="32"/>
          <w:szCs w:val="32"/>
          <w:lang w:eastAsia="zh-CN"/>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方案</w:t>
      </w:r>
      <w:r>
        <w:rPr>
          <w:rFonts w:hint="eastAsia" w:ascii="黑体" w:hAnsi="黑体" w:eastAsia="黑体"/>
          <w:color w:val="000000" w:themeColor="text1"/>
          <w:sz w:val="32"/>
          <w:szCs w:val="32"/>
          <w:lang w:eastAsia="zh-CN"/>
          <w14:textFill>
            <w14:solidFill>
              <w14:schemeClr w14:val="tx1"/>
            </w14:solidFill>
          </w14:textFill>
        </w:rPr>
        <w:t>》</w:t>
      </w:r>
      <w:r>
        <w:rPr>
          <w:rFonts w:hint="eastAsia" w:ascii="黑体" w:hAnsi="黑体" w:eastAsia="黑体"/>
          <w:color w:val="000000" w:themeColor="text1"/>
          <w:sz w:val="32"/>
          <w:szCs w:val="32"/>
          <w:lang w:val="en-US" w:eastAsia="zh-CN"/>
          <w14:textFill>
            <w14:solidFill>
              <w14:schemeClr w14:val="tx1"/>
            </w14:solidFill>
          </w14:textFill>
        </w:rPr>
        <w:t>自公布之日执行，由达拉特旗教育体育局负责解释</w:t>
      </w:r>
      <w:r>
        <w:rPr>
          <w:rFonts w:hint="eastAsia" w:ascii="黑体" w:hAnsi="黑体" w:eastAsia="黑体"/>
          <w:color w:val="000000" w:themeColor="text1"/>
          <w:sz w:val="32"/>
          <w:szCs w:val="32"/>
          <w:lang w:eastAsia="zh-CN"/>
          <w14:textFill>
            <w14:solidFill>
              <w14:schemeClr w14:val="tx1"/>
            </w14:solidFill>
          </w14:textFill>
        </w:rPr>
        <w:t>。</w:t>
      </w:r>
    </w:p>
    <w:p>
      <w:pPr>
        <w:keepNext w:val="0"/>
        <w:keepLines w:val="0"/>
        <w:pageBreakBefore w:val="0"/>
        <w:wordWrap/>
        <w:overflowPunct/>
        <w:topLinePunct w:val="0"/>
        <w:bidi w:val="0"/>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达拉特旗教体系统职称评聘制度</w:t>
      </w:r>
    </w:p>
    <w:p>
      <w:pPr>
        <w:keepNext w:val="0"/>
        <w:keepLines w:val="0"/>
        <w:pageBreakBefore w:val="0"/>
        <w:wordWrap/>
        <w:overflowPunct/>
        <w:topLinePunct w:val="0"/>
        <w:bidi w:val="0"/>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改革实施方案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小标宋简体" w:eastAsia="方正小标宋简体"/>
          <w:color w:val="auto"/>
          <w:sz w:val="44"/>
          <w:szCs w:val="44"/>
        </w:rPr>
      </w:pPr>
      <w:r>
        <w:rPr>
          <w:rFonts w:hint="eastAsia" w:ascii="仿宋_GB2312" w:eastAsia="仿宋_GB2312"/>
          <w:color w:val="auto"/>
          <w:sz w:val="32"/>
          <w:szCs w:val="32"/>
        </w:rPr>
        <w:t>按照《自治区深化中小学教师职称制度改革的指导意见》</w:t>
      </w:r>
      <w:r>
        <w:rPr>
          <w:rFonts w:hint="eastAsia" w:ascii="仿宋_GB2312" w:eastAsia="仿宋_GB2312"/>
          <w:color w:val="auto"/>
          <w:sz w:val="32"/>
          <w:szCs w:val="32"/>
          <w:lang w:eastAsia="zh-CN"/>
        </w:rPr>
        <w:t>（</w:t>
      </w:r>
      <w:r>
        <w:rPr>
          <w:rFonts w:hint="eastAsia" w:ascii="仿宋_GB2312" w:eastAsia="仿宋_GB2312"/>
          <w:color w:val="auto"/>
          <w:sz w:val="32"/>
          <w:szCs w:val="32"/>
        </w:rPr>
        <w:t>内人社发〔2016〕21号</w:t>
      </w:r>
      <w:r>
        <w:rPr>
          <w:rFonts w:hint="eastAsia" w:ascii="仿宋_GB2312" w:eastAsia="仿宋_GB2312"/>
          <w:color w:val="auto"/>
          <w:sz w:val="32"/>
          <w:szCs w:val="32"/>
          <w:lang w:eastAsia="zh-CN"/>
        </w:rPr>
        <w:t>）</w:t>
      </w:r>
      <w:r>
        <w:rPr>
          <w:rFonts w:hint="eastAsia" w:ascii="仿宋_GB2312" w:eastAsia="仿宋_GB2312"/>
          <w:color w:val="auto"/>
          <w:sz w:val="32"/>
          <w:szCs w:val="32"/>
        </w:rPr>
        <w:t>《鄂尔多斯市事业岗位聘用管理办法》</w:t>
      </w:r>
      <w:r>
        <w:rPr>
          <w:rFonts w:hint="eastAsia" w:ascii="仿宋_GB2312" w:eastAsia="仿宋_GB2312"/>
          <w:color w:val="auto"/>
          <w:sz w:val="32"/>
          <w:szCs w:val="32"/>
          <w:lang w:eastAsia="zh-CN"/>
        </w:rPr>
        <w:t>（</w:t>
      </w:r>
      <w:r>
        <w:rPr>
          <w:rFonts w:hint="eastAsia" w:ascii="仿宋_GB2312" w:eastAsia="仿宋_GB2312"/>
          <w:color w:val="auto"/>
          <w:sz w:val="32"/>
          <w:szCs w:val="32"/>
        </w:rPr>
        <w:t>鄂人社发〔2</w:t>
      </w:r>
      <w:r>
        <w:rPr>
          <w:rFonts w:ascii="仿宋_GB2312" w:eastAsia="仿宋_GB2312"/>
          <w:color w:val="auto"/>
          <w:sz w:val="32"/>
          <w:szCs w:val="32"/>
        </w:rPr>
        <w:t>015</w:t>
      </w:r>
      <w:r>
        <w:rPr>
          <w:rFonts w:hint="eastAsia" w:ascii="仿宋_GB2312" w:eastAsia="仿宋_GB2312"/>
          <w:color w:val="auto"/>
          <w:sz w:val="32"/>
          <w:szCs w:val="32"/>
        </w:rPr>
        <w:t>〕19号</w:t>
      </w:r>
      <w:r>
        <w:rPr>
          <w:rFonts w:hint="eastAsia" w:ascii="仿宋_GB2312" w:eastAsia="仿宋_GB2312"/>
          <w:color w:val="auto"/>
          <w:sz w:val="32"/>
          <w:szCs w:val="32"/>
          <w:lang w:eastAsia="zh-CN"/>
        </w:rPr>
        <w:t>）</w:t>
      </w:r>
      <w:r>
        <w:rPr>
          <w:rFonts w:hint="eastAsia" w:ascii="仿宋_GB2312" w:eastAsia="仿宋_GB2312"/>
          <w:color w:val="auto"/>
          <w:sz w:val="32"/>
          <w:szCs w:val="32"/>
        </w:rPr>
        <w:t>《达拉特旗全面深化新时代教师队伍建设改革实施意见》</w:t>
      </w:r>
      <w:r>
        <w:rPr>
          <w:rFonts w:hint="eastAsia" w:ascii="仿宋_GB2312" w:eastAsia="仿宋_GB2312"/>
          <w:color w:val="auto"/>
          <w:sz w:val="32"/>
          <w:szCs w:val="32"/>
          <w:lang w:eastAsia="zh-CN"/>
        </w:rPr>
        <w:t>（</w:t>
      </w:r>
      <w:r>
        <w:rPr>
          <w:rFonts w:hint="eastAsia" w:ascii="仿宋_GB2312" w:eastAsia="仿宋_GB2312"/>
          <w:color w:val="auto"/>
          <w:sz w:val="32"/>
          <w:szCs w:val="32"/>
        </w:rPr>
        <w:t>达党发〔2</w:t>
      </w:r>
      <w:r>
        <w:rPr>
          <w:rFonts w:ascii="仿宋_GB2312" w:eastAsia="仿宋_GB2312"/>
          <w:color w:val="auto"/>
          <w:sz w:val="32"/>
          <w:szCs w:val="32"/>
        </w:rPr>
        <w:t>021</w:t>
      </w:r>
      <w:r>
        <w:rPr>
          <w:rFonts w:hint="eastAsia" w:ascii="仿宋_GB2312" w:eastAsia="仿宋_GB2312"/>
          <w:color w:val="auto"/>
          <w:sz w:val="32"/>
          <w:szCs w:val="32"/>
        </w:rPr>
        <w:t>〕9号</w:t>
      </w:r>
      <w:r>
        <w:rPr>
          <w:rFonts w:hint="eastAsia" w:ascii="仿宋_GB2312" w:eastAsia="仿宋_GB2312"/>
          <w:color w:val="auto"/>
          <w:sz w:val="32"/>
          <w:szCs w:val="32"/>
          <w:lang w:eastAsia="zh-CN"/>
        </w:rPr>
        <w:t>）</w:t>
      </w:r>
      <w:r>
        <w:rPr>
          <w:rFonts w:hint="eastAsia" w:ascii="仿宋_GB2312" w:eastAsia="仿宋_GB2312"/>
          <w:color w:val="auto"/>
          <w:sz w:val="32"/>
          <w:szCs w:val="32"/>
        </w:rPr>
        <w:t>《达拉特旗推进中小学</w:t>
      </w:r>
      <w:r>
        <w:rPr>
          <w:rFonts w:hint="eastAsia" w:ascii="仿宋_GB2312" w:eastAsia="仿宋_GB2312"/>
          <w:color w:val="auto"/>
          <w:sz w:val="32"/>
          <w:szCs w:val="32"/>
          <w:lang w:val="en-US" w:eastAsia="zh-CN"/>
        </w:rPr>
        <w:t>幼儿园教职工</w:t>
      </w:r>
      <w:r>
        <w:rPr>
          <w:rFonts w:hint="eastAsia" w:ascii="仿宋_GB2312" w:eastAsia="仿宋_GB2312"/>
          <w:color w:val="auto"/>
          <w:sz w:val="32"/>
          <w:szCs w:val="32"/>
        </w:rPr>
        <w:t>县管校聘管理实施方案》文件精神，为充分调动广大中小学、幼儿园教师的积极性，加强教师队伍建设，推进我旗教体系统教师职称评聘制度改革，实现“应评尽评、应聘尽聘”，提升教师专业化成长水平，特制定本方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一、指导思想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全面贯彻落实党的二十大和全国教育大会精神，遵循教育发展规律和教师成长规律，按照教师职称制度改革要求，改变评聘制度，充分调动教师的工作积极性，为全面实施素质教育提供制度保障和人才支持。</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二、基本原则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（一）坚持以人为本原则，遵循中小学、幼儿园教师成长规律和职业特点，提高教师职业地位，促进中小学、幼儿园教师全面发展。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（二）坚持民主、公开、竞争、择优原则，鼓励优秀教育人才脱颖而出。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（三）坚持重师德、重能力、重业绩、重贡献原则，激励中小学教师提高教书育人水平。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（四）坚持新老办法协同推进原则，妥善处理好改革发展稳定的关系。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三、实施范围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全旗公办中小学、幼儿园正式教师。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四、措施办法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olor w:val="auto"/>
          <w:sz w:val="32"/>
          <w:szCs w:val="32"/>
          <w:lang w:eastAsia="zh-CN"/>
        </w:rPr>
      </w:pPr>
      <w:r>
        <w:rPr>
          <w:rFonts w:hint="eastAsia" w:ascii="楷体" w:hAnsi="楷体" w:eastAsia="楷体"/>
          <w:color w:val="auto"/>
          <w:sz w:val="32"/>
          <w:szCs w:val="32"/>
        </w:rPr>
        <w:t>（一）“老人老办法”</w:t>
      </w:r>
      <w:r>
        <w:rPr>
          <w:rFonts w:hint="eastAsia" w:ascii="楷体" w:hAnsi="楷体" w:eastAsia="楷体"/>
          <w:color w:val="auto"/>
          <w:sz w:val="32"/>
          <w:szCs w:val="32"/>
          <w:lang w:eastAsia="zh-CN"/>
        </w:rPr>
        <w:t>。</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1.距法定退休年龄不足</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年的专任教师，可自愿申请让出现聘岗位，该教师不再职称晋级，但可享受原岗位职称工资至退休后一直享受</w:t>
      </w:r>
      <w:r>
        <w:rPr>
          <w:rFonts w:hint="eastAsia" w:ascii="仿宋_GB2312" w:eastAsia="仿宋_GB2312"/>
          <w:color w:val="auto"/>
          <w:sz w:val="32"/>
          <w:szCs w:val="32"/>
          <w:lang w:eastAsia="zh-CN"/>
        </w:rPr>
        <w:t>（</w:t>
      </w:r>
      <w:r>
        <w:rPr>
          <w:rFonts w:hint="eastAsia" w:ascii="仿宋_GB2312" w:eastAsia="仿宋_GB2312"/>
          <w:color w:val="auto"/>
          <w:sz w:val="32"/>
          <w:szCs w:val="32"/>
        </w:rPr>
        <w:t xml:space="preserve">教师本人、所在单位、教体局签署三方协议，保障已享受工资待遇 </w:t>
      </w:r>
      <w:r>
        <w:rPr>
          <w:rFonts w:hint="eastAsia" w:ascii="仿宋_GB2312" w:eastAsia="仿宋_GB2312"/>
          <w:color w:val="auto"/>
          <w:sz w:val="32"/>
          <w:szCs w:val="32"/>
          <w:lang w:eastAsia="zh-CN"/>
        </w:rPr>
        <w:t>）</w:t>
      </w:r>
      <w:r>
        <w:rPr>
          <w:rFonts w:hint="eastAsia" w:ascii="仿宋_GB2312" w:eastAsia="仿宋_GB2312"/>
          <w:color w:val="auto"/>
          <w:sz w:val="32"/>
          <w:szCs w:val="32"/>
        </w:rPr>
        <w:t>，所让出岗位由符合条件的教师评聘。如不让出岗位，则任课必须达到规定课时量且满工作量。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2.距法定退休</w:t>
      </w:r>
      <w:r>
        <w:rPr>
          <w:rFonts w:hint="eastAsia" w:ascii="仿宋_GB2312" w:eastAsia="仿宋_GB2312"/>
          <w:color w:val="auto"/>
          <w:sz w:val="32"/>
          <w:szCs w:val="32"/>
          <w:highlight w:val="none"/>
        </w:rPr>
        <w:t>年龄不足</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年的</w:t>
      </w:r>
      <w:r>
        <w:rPr>
          <w:rFonts w:hint="eastAsia" w:ascii="仿宋_GB2312" w:eastAsia="仿宋_GB2312"/>
          <w:color w:val="auto"/>
          <w:sz w:val="32"/>
          <w:szCs w:val="32"/>
        </w:rPr>
        <w:t>非专任教师，不</w:t>
      </w:r>
      <w:r>
        <w:rPr>
          <w:rFonts w:hint="eastAsia" w:ascii="仿宋_GB2312" w:eastAsia="仿宋_GB2312"/>
          <w:color w:val="auto"/>
          <w:sz w:val="32"/>
          <w:szCs w:val="32"/>
          <w:lang w:val="en-US" w:eastAsia="zh-CN"/>
        </w:rPr>
        <w:t>再</w:t>
      </w:r>
      <w:r>
        <w:rPr>
          <w:rFonts w:hint="eastAsia" w:ascii="仿宋_GB2312" w:eastAsia="仿宋_GB2312"/>
          <w:color w:val="auto"/>
          <w:sz w:val="32"/>
          <w:szCs w:val="32"/>
        </w:rPr>
        <w:t xml:space="preserve">占用现聘岗位，该教师不再职称晋级，但可享受原岗位职称工资至退休后一直享受 </w:t>
      </w:r>
      <w:r>
        <w:rPr>
          <w:rFonts w:hint="eastAsia" w:ascii="仿宋_GB2312" w:eastAsia="仿宋_GB2312"/>
          <w:color w:val="auto"/>
          <w:sz w:val="32"/>
          <w:szCs w:val="32"/>
          <w:lang w:eastAsia="zh-CN"/>
        </w:rPr>
        <w:t>（</w:t>
      </w:r>
      <w:r>
        <w:rPr>
          <w:rFonts w:hint="eastAsia" w:ascii="仿宋_GB2312" w:eastAsia="仿宋_GB2312"/>
          <w:color w:val="auto"/>
          <w:sz w:val="32"/>
          <w:szCs w:val="32"/>
        </w:rPr>
        <w:t xml:space="preserve">教师本人、所在单位、教体局签署三方协议，保障已享受工资待遇 </w:t>
      </w:r>
      <w:r>
        <w:rPr>
          <w:rFonts w:hint="eastAsia" w:ascii="仿宋_GB2312" w:eastAsia="仿宋_GB2312"/>
          <w:color w:val="auto"/>
          <w:sz w:val="32"/>
          <w:szCs w:val="32"/>
          <w:lang w:eastAsia="zh-CN"/>
        </w:rPr>
        <w:t>）</w:t>
      </w:r>
      <w:r>
        <w:rPr>
          <w:rFonts w:hint="eastAsia" w:ascii="仿宋_GB2312" w:eastAsia="仿宋_GB2312"/>
          <w:color w:val="auto"/>
          <w:sz w:val="32"/>
          <w:szCs w:val="32"/>
        </w:rPr>
        <w:t>，所让出岗位由符合条件的教师评聘。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olor w:val="auto"/>
          <w:sz w:val="32"/>
          <w:szCs w:val="32"/>
          <w:lang w:eastAsia="zh-CN"/>
        </w:rPr>
      </w:pPr>
      <w:r>
        <w:rPr>
          <w:rFonts w:hint="eastAsia" w:ascii="楷体" w:hAnsi="楷体" w:eastAsia="楷体"/>
          <w:color w:val="auto"/>
          <w:sz w:val="32"/>
          <w:szCs w:val="32"/>
        </w:rPr>
        <w:t>（二）“新人新办法”</w:t>
      </w:r>
      <w:r>
        <w:rPr>
          <w:rFonts w:hint="eastAsia" w:ascii="楷体" w:hAnsi="楷体" w:eastAsia="楷体"/>
          <w:color w:val="auto"/>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1.从20</w:t>
      </w:r>
      <w:r>
        <w:rPr>
          <w:rFonts w:ascii="仿宋_GB2312" w:eastAsia="仿宋_GB2312"/>
          <w:color w:val="auto"/>
          <w:sz w:val="32"/>
          <w:szCs w:val="32"/>
        </w:rPr>
        <w:t>24</w:t>
      </w:r>
      <w:r>
        <w:rPr>
          <w:rFonts w:hint="eastAsia" w:ascii="仿宋_GB2312" w:eastAsia="仿宋_GB2312"/>
          <w:color w:val="auto"/>
          <w:sz w:val="32"/>
          <w:szCs w:val="32"/>
        </w:rPr>
        <w:t>年春季开始，进行职称评聘的教师必须为教学一线教师，非教学一线教师不予评聘。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2.参与职称评聘的教师要与学校、教体局签署三方协议，约定一直在教学一线服务至距法定退休年龄不足</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 xml:space="preserve"> 年，如中途离开</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线教学岗位必须让出现聘岗位，转任符合学校实际的空岗，所让出岗位由符合条件的教师评聘。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3.到法定退休年龄不足5年时，以上四（一）中的条款仍然适用。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五、</w:t>
      </w:r>
      <w:r>
        <w:rPr>
          <w:rFonts w:hint="eastAsia" w:ascii="黑体" w:hAnsi="黑体" w:eastAsia="黑体"/>
          <w:color w:val="auto"/>
          <w:sz w:val="32"/>
          <w:szCs w:val="32"/>
          <w:lang w:eastAsia="zh-CN"/>
        </w:rPr>
        <w:t>其他</w:t>
      </w:r>
      <w:r>
        <w:rPr>
          <w:rFonts w:hint="eastAsia" w:ascii="黑体" w:hAnsi="黑体" w:eastAsia="黑体"/>
          <w:color w:val="auto"/>
          <w:sz w:val="32"/>
          <w:szCs w:val="32"/>
        </w:rPr>
        <w:t>说明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1.把1年以上基层或薄弱学校任教经历作为申报高级教师的必备条件</w:t>
      </w:r>
      <w:r>
        <w:rPr>
          <w:rFonts w:hint="eastAsia" w:ascii="仿宋_GB2312" w:eastAsia="仿宋_GB2312"/>
          <w:color w:val="auto"/>
          <w:sz w:val="32"/>
          <w:szCs w:val="32"/>
          <w:lang w:eastAsia="zh-CN"/>
        </w:rPr>
        <w:t>（</w:t>
      </w:r>
      <w:r>
        <w:rPr>
          <w:rFonts w:hint="eastAsia" w:ascii="仿宋_GB2312" w:eastAsia="仿宋_GB2312"/>
          <w:color w:val="auto"/>
          <w:sz w:val="32"/>
          <w:szCs w:val="32"/>
        </w:rPr>
        <w:t xml:space="preserve">高中、特殊教育学校除外 </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92" w:lineRule="exact"/>
        <w:ind w:firstLine="640" w:firstLineChars="200"/>
        <w:jc w:val="left"/>
        <w:textAlignment w:val="baseline"/>
        <w:rPr>
          <w:rFonts w:hint="eastAsia" w:ascii="仿宋_GB2312" w:eastAsia="仿宋_GB2312"/>
          <w:color w:val="auto"/>
          <w:sz w:val="32"/>
          <w:szCs w:val="32"/>
        </w:rPr>
      </w:pPr>
      <w:r>
        <w:rPr>
          <w:rFonts w:hint="eastAsia" w:ascii="仿宋_GB2312" w:eastAsia="仿宋_GB2312"/>
          <w:color w:val="auto"/>
          <w:sz w:val="32"/>
          <w:szCs w:val="32"/>
        </w:rPr>
        <w:t>2.评聘高级职称，除满足职称与岗位相关的文件精神规定条件外，必须执行</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达拉特</w:t>
      </w:r>
      <w:r>
        <w:rPr>
          <w:rFonts w:hint="eastAsia" w:ascii="仿宋_GB2312" w:eastAsia="仿宋_GB2312"/>
          <w:color w:val="auto"/>
          <w:sz w:val="32"/>
          <w:szCs w:val="32"/>
        </w:rPr>
        <w:t>旗中小学幼儿园教职工工作量设定实施办法</w:t>
      </w:r>
      <w:r>
        <w:rPr>
          <w:rFonts w:hint="eastAsia" w:ascii="仿宋_GB2312" w:eastAsia="仿宋_GB2312"/>
          <w:color w:val="auto"/>
          <w:sz w:val="32"/>
          <w:szCs w:val="32"/>
          <w:lang w:eastAsia="zh-CN"/>
        </w:rPr>
        <w:t>》</w:t>
      </w:r>
      <w:r>
        <w:rPr>
          <w:rFonts w:hint="eastAsia" w:ascii="仿宋_GB2312" w:eastAsia="仿宋_GB2312"/>
          <w:color w:val="auto"/>
          <w:sz w:val="32"/>
          <w:szCs w:val="32"/>
        </w:rPr>
        <w:t>达拉特旗教体系统教职工工作量实施办法文件中关于工作量的规定。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3.职称的评聘，在依据《自治区深化中小学教师职称制度改革的指导意见》《鄂尔多斯市事业岗位聘用管理办法》等文件精神的基础上，还要结合本单位的实际，制定出本单位的职称评聘方案和考核办法，对于职称的申报和聘任，要严格按照考核进行主动接受群众的监督，做到公开、公正、公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4.在进行职称的评聘时，对于有违法违纪、违反师德师风等行为的，要严格按照相关规定执行。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5.若政策有调整时，以最新出台的政策为准。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六、本《方案》</w:t>
      </w:r>
      <w:r>
        <w:rPr>
          <w:rFonts w:hint="eastAsia" w:ascii="黑体" w:hAnsi="黑体" w:eastAsia="黑体"/>
          <w:color w:val="auto"/>
          <w:sz w:val="32"/>
          <w:szCs w:val="32"/>
          <w:lang w:val="en-US" w:eastAsia="zh-CN"/>
        </w:rPr>
        <w:t>自公布之日起执行，</w:t>
      </w:r>
      <w:r>
        <w:rPr>
          <w:rFonts w:hint="eastAsia" w:ascii="黑体" w:hAnsi="黑体" w:eastAsia="黑体"/>
          <w:color w:val="auto"/>
          <w:sz w:val="32"/>
          <w:szCs w:val="32"/>
        </w:rPr>
        <w:t>由</w:t>
      </w:r>
      <w:r>
        <w:rPr>
          <w:rFonts w:hint="eastAsia" w:ascii="黑体" w:hAnsi="黑体" w:eastAsia="黑体"/>
          <w:color w:val="auto"/>
          <w:sz w:val="32"/>
          <w:szCs w:val="32"/>
          <w:lang w:val="en-US" w:eastAsia="zh-CN"/>
        </w:rPr>
        <w:t>达拉特旗</w:t>
      </w:r>
      <w:r>
        <w:rPr>
          <w:rFonts w:hint="eastAsia" w:ascii="黑体" w:hAnsi="黑体" w:eastAsia="黑体"/>
          <w:color w:val="auto"/>
          <w:sz w:val="32"/>
          <w:szCs w:val="32"/>
        </w:rPr>
        <w:t>教育体育局、</w:t>
      </w:r>
      <w:r>
        <w:rPr>
          <w:rFonts w:hint="eastAsia" w:ascii="黑体" w:hAnsi="黑体" w:eastAsia="黑体"/>
          <w:color w:val="auto"/>
          <w:sz w:val="32"/>
          <w:szCs w:val="32"/>
          <w:lang w:val="en-US" w:eastAsia="zh-CN"/>
        </w:rPr>
        <w:t>达拉特旗</w:t>
      </w:r>
      <w:r>
        <w:rPr>
          <w:rFonts w:hint="eastAsia" w:ascii="黑体" w:hAnsi="黑体" w:eastAsia="黑体"/>
          <w:color w:val="auto"/>
          <w:sz w:val="32"/>
          <w:szCs w:val="32"/>
        </w:rPr>
        <w:t>人力资源和社会保障局负责解释。</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i w:val="0"/>
          <w:iCs w:val="0"/>
          <w:caps w:val="0"/>
          <w:color w:val="auto"/>
          <w:spacing w:val="0"/>
          <w:kern w:val="0"/>
          <w:sz w:val="31"/>
          <w:szCs w:val="31"/>
          <w:lang w:val="en-US" w:eastAsia="zh-CN" w:bidi="ar"/>
        </w:rPr>
      </w:pPr>
      <w:r>
        <w:rPr>
          <w:rFonts w:hint="eastAsia" w:ascii="仿宋_GB2312" w:hAnsi="仿宋_GB2312" w:eastAsia="仿宋_GB2312" w:cs="仿宋_GB2312"/>
          <w:color w:val="auto"/>
          <w:spacing w:val="0"/>
          <w:w w:val="95"/>
          <w:kern w:val="2"/>
          <w:sz w:val="32"/>
          <w:szCs w:val="32"/>
          <w:lang w:val="en-US" w:eastAsia="zh-CN" w:bidi="ar-SA"/>
        </w:rPr>
        <w:t>附件</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i w:val="0"/>
          <w:iCs w:val="0"/>
          <w:caps w:val="0"/>
          <w:color w:val="auto"/>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lang w:val="en-US" w:eastAsia="zh-CN" w:bidi="ar"/>
        </w:rPr>
        <w:t>协 议 书</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i w:val="0"/>
          <w:iCs w:val="0"/>
          <w:caps w:val="0"/>
          <w:color w:val="auto"/>
          <w:spacing w:val="0"/>
          <w:kern w:val="0"/>
          <w:sz w:val="44"/>
          <w:szCs w:val="4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甲</w:t>
      </w:r>
      <w:r>
        <w:rPr>
          <w:rFonts w:hint="eastAsia" w:ascii="仿宋_GB2312" w:hAnsi="仿宋_GB2312" w:eastAsia="仿宋_GB2312" w:cs="仿宋_GB2312"/>
          <w:color w:val="auto"/>
          <w:spacing w:val="0"/>
          <w:w w:val="95"/>
          <w:kern w:val="2"/>
          <w:sz w:val="32"/>
          <w:szCs w:val="32"/>
          <w:lang w:val="en-US" w:eastAsia="zh-CN" w:bidi="ar-SA"/>
        </w:rPr>
        <w:t xml:space="preserve">    </w:t>
      </w:r>
      <w:r>
        <w:rPr>
          <w:rFonts w:hint="default" w:ascii="仿宋_GB2312" w:hAnsi="仿宋_GB2312" w:eastAsia="仿宋_GB2312" w:cs="仿宋_GB2312"/>
          <w:color w:val="auto"/>
          <w:spacing w:val="0"/>
          <w:w w:val="95"/>
          <w:kern w:val="2"/>
          <w:sz w:val="32"/>
          <w:szCs w:val="32"/>
          <w:lang w:val="en-US" w:eastAsia="zh-CN" w:bidi="ar-SA"/>
        </w:rPr>
        <w:t>方：</w:t>
      </w:r>
      <w:r>
        <w:rPr>
          <w:rFonts w:hint="eastAsia" w:ascii="仿宋_GB2312" w:hAnsi="仿宋_GB2312" w:eastAsia="仿宋_GB2312" w:cs="仿宋_GB2312"/>
          <w:color w:val="auto"/>
          <w:spacing w:val="0"/>
          <w:w w:val="95"/>
          <w:kern w:val="2"/>
          <w:sz w:val="32"/>
          <w:szCs w:val="32"/>
          <w:lang w:val="en-US" w:eastAsia="zh-CN" w:bidi="ar-SA"/>
        </w:rPr>
        <w:t>达拉特</w:t>
      </w:r>
      <w:r>
        <w:rPr>
          <w:rFonts w:hint="default" w:ascii="仿宋_GB2312" w:hAnsi="仿宋_GB2312" w:eastAsia="仿宋_GB2312" w:cs="仿宋_GB2312"/>
          <w:color w:val="auto"/>
          <w:spacing w:val="0"/>
          <w:w w:val="95"/>
          <w:kern w:val="2"/>
          <w:sz w:val="32"/>
          <w:szCs w:val="32"/>
          <w:lang w:val="en-US" w:eastAsia="zh-CN" w:bidi="ar-SA"/>
        </w:rPr>
        <w:t>旗教育体育局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eastAsia" w:ascii="仿宋_GB2312" w:hAnsi="仿宋_GB2312" w:eastAsia="仿宋_GB2312" w:cs="仿宋_GB2312"/>
          <w:color w:val="auto"/>
          <w:spacing w:val="0"/>
          <w:w w:val="95"/>
          <w:kern w:val="2"/>
          <w:sz w:val="32"/>
          <w:szCs w:val="32"/>
          <w:lang w:val="en-US" w:eastAsia="zh-CN" w:bidi="ar-SA"/>
        </w:rPr>
        <w:t>法人代表：</w:t>
      </w:r>
      <w:r>
        <w:rPr>
          <w:rFonts w:hint="eastAsia" w:ascii="仿宋_GB2312" w:hAnsi="仿宋_GB2312" w:eastAsia="仿宋_GB2312" w:cs="仿宋_GB2312"/>
          <w:color w:val="auto"/>
          <w:spacing w:val="0"/>
          <w:w w:val="95"/>
          <w:kern w:val="2"/>
          <w:sz w:val="32"/>
          <w:szCs w:val="32"/>
          <w:u w:val="single"/>
          <w:lang w:val="en-US" w:eastAsia="zh-CN" w:bidi="ar-SA"/>
        </w:rPr>
        <w:t xml:space="preserve">                   </w:t>
      </w:r>
      <w:r>
        <w:rPr>
          <w:rFonts w:hint="default" w:ascii="仿宋_GB2312" w:hAnsi="仿宋_GB2312" w:eastAsia="仿宋_GB2312" w:cs="仿宋_GB2312"/>
          <w:color w:val="auto"/>
          <w:spacing w:val="0"/>
          <w:w w:val="95"/>
          <w:kern w:val="2"/>
          <w:sz w:val="32"/>
          <w:szCs w:val="32"/>
          <w:lang w:val="en-US" w:eastAsia="zh-CN" w:bidi="ar-SA"/>
        </w:rPr>
        <w:t>（局长）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eastAsia" w:ascii="仿宋_GB2312" w:hAnsi="仿宋_GB2312" w:eastAsia="仿宋_GB2312" w:cs="仿宋_GB2312"/>
          <w:color w:val="auto"/>
          <w:spacing w:val="0"/>
          <w:w w:val="95"/>
          <w:kern w:val="2"/>
          <w:sz w:val="32"/>
          <w:szCs w:val="32"/>
          <w:lang w:val="en-US" w:eastAsia="zh-CN" w:bidi="ar-SA"/>
        </w:rPr>
        <w:t>乙    方：</w:t>
      </w:r>
      <w:r>
        <w:rPr>
          <w:rFonts w:hint="eastAsia" w:ascii="仿宋_GB2312" w:hAnsi="仿宋_GB2312" w:eastAsia="仿宋_GB2312" w:cs="仿宋_GB2312"/>
          <w:color w:val="auto"/>
          <w:spacing w:val="0"/>
          <w:w w:val="95"/>
          <w:kern w:val="2"/>
          <w:sz w:val="32"/>
          <w:szCs w:val="32"/>
          <w:u w:val="single"/>
          <w:lang w:val="en-US" w:eastAsia="zh-CN" w:bidi="ar-SA"/>
        </w:rPr>
        <w:t xml:space="preserve">                   </w:t>
      </w:r>
      <w:r>
        <w:rPr>
          <w:rFonts w:hint="default" w:ascii="仿宋_GB2312" w:hAnsi="仿宋_GB2312" w:eastAsia="仿宋_GB2312" w:cs="仿宋_GB2312"/>
          <w:color w:val="auto"/>
          <w:spacing w:val="0"/>
          <w:w w:val="95"/>
          <w:kern w:val="2"/>
          <w:sz w:val="32"/>
          <w:szCs w:val="32"/>
          <w:lang w:val="en-US" w:eastAsia="zh-CN" w:bidi="ar-SA"/>
        </w:rPr>
        <w:t>（学校）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eastAsia" w:ascii="仿宋_GB2312" w:hAnsi="仿宋_GB2312" w:eastAsia="仿宋_GB2312" w:cs="仿宋_GB2312"/>
          <w:color w:val="auto"/>
          <w:spacing w:val="0"/>
          <w:w w:val="95"/>
          <w:kern w:val="2"/>
          <w:sz w:val="32"/>
          <w:szCs w:val="32"/>
          <w:lang w:val="en-US" w:eastAsia="zh-CN" w:bidi="ar-SA"/>
        </w:rPr>
        <w:t>法人代表：</w:t>
      </w:r>
      <w:r>
        <w:rPr>
          <w:rFonts w:hint="eastAsia" w:ascii="仿宋_GB2312" w:hAnsi="仿宋_GB2312" w:eastAsia="仿宋_GB2312" w:cs="仿宋_GB2312"/>
          <w:color w:val="auto"/>
          <w:spacing w:val="0"/>
          <w:w w:val="95"/>
          <w:kern w:val="2"/>
          <w:sz w:val="32"/>
          <w:szCs w:val="32"/>
          <w:u w:val="single"/>
          <w:lang w:val="en-US" w:eastAsia="zh-CN" w:bidi="ar-SA"/>
        </w:rPr>
        <w:t xml:space="preserve">                   </w:t>
      </w:r>
      <w:r>
        <w:rPr>
          <w:rFonts w:hint="default" w:ascii="仿宋_GB2312" w:hAnsi="仿宋_GB2312" w:eastAsia="仿宋_GB2312" w:cs="仿宋_GB2312"/>
          <w:color w:val="auto"/>
          <w:spacing w:val="0"/>
          <w:w w:val="95"/>
          <w:kern w:val="2"/>
          <w:sz w:val="32"/>
          <w:szCs w:val="32"/>
          <w:lang w:val="en-US" w:eastAsia="zh-CN" w:bidi="ar-SA"/>
        </w:rPr>
        <w:t>（校园长）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eastAsia" w:ascii="仿宋_GB2312" w:hAnsi="仿宋_GB2312" w:eastAsia="仿宋_GB2312" w:cs="仿宋_GB2312"/>
          <w:color w:val="auto"/>
          <w:spacing w:val="0"/>
          <w:w w:val="95"/>
          <w:kern w:val="2"/>
          <w:sz w:val="32"/>
          <w:szCs w:val="32"/>
          <w:lang w:val="en-US" w:eastAsia="zh-CN" w:bidi="ar-SA"/>
        </w:rPr>
        <w:t>丙    方：</w:t>
      </w:r>
      <w:r>
        <w:rPr>
          <w:rFonts w:hint="eastAsia" w:ascii="仿宋_GB2312" w:hAnsi="仿宋_GB2312" w:eastAsia="仿宋_GB2312" w:cs="仿宋_GB2312"/>
          <w:color w:val="auto"/>
          <w:spacing w:val="0"/>
          <w:w w:val="95"/>
          <w:kern w:val="2"/>
          <w:sz w:val="32"/>
          <w:szCs w:val="32"/>
          <w:u w:val="single"/>
          <w:lang w:val="en-US" w:eastAsia="zh-CN" w:bidi="ar-SA"/>
        </w:rPr>
        <w:t xml:space="preserve">                   </w:t>
      </w:r>
      <w:r>
        <w:rPr>
          <w:rFonts w:hint="eastAsia" w:ascii="仿宋_GB2312" w:hAnsi="仿宋_GB2312" w:eastAsia="仿宋_GB2312" w:cs="仿宋_GB2312"/>
          <w:color w:val="auto"/>
          <w:spacing w:val="0"/>
          <w:w w:val="95"/>
          <w:kern w:val="2"/>
          <w:sz w:val="32"/>
          <w:szCs w:val="32"/>
          <w:lang w:val="en-US" w:eastAsia="zh-CN" w:bidi="ar-SA"/>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身份证号码：</w:t>
      </w:r>
      <w:r>
        <w:rPr>
          <w:rFonts w:hint="eastAsia" w:ascii="仿宋_GB2312" w:hAnsi="仿宋_GB2312" w:eastAsia="仿宋_GB2312" w:cs="仿宋_GB2312"/>
          <w:color w:val="auto"/>
          <w:spacing w:val="0"/>
          <w:w w:val="95"/>
          <w:kern w:val="2"/>
          <w:sz w:val="32"/>
          <w:szCs w:val="32"/>
          <w:u w:val="single"/>
          <w:lang w:val="en-US" w:eastAsia="zh-CN" w:bidi="ar-SA"/>
        </w:rPr>
        <w:t xml:space="preserve">                 </w:t>
      </w:r>
      <w:r>
        <w:rPr>
          <w:rFonts w:hint="eastAsia" w:ascii="仿宋_GB2312" w:hAnsi="仿宋_GB2312" w:eastAsia="仿宋_GB2312" w:cs="仿宋_GB2312"/>
          <w:color w:val="auto"/>
          <w:spacing w:val="0"/>
          <w:w w:val="95"/>
          <w:kern w:val="2"/>
          <w:sz w:val="32"/>
          <w:szCs w:val="32"/>
          <w:lang w:val="en-US" w:eastAsia="zh-CN" w:bidi="ar-SA"/>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依据《</w:t>
      </w:r>
      <w:r>
        <w:rPr>
          <w:rFonts w:hint="eastAsia" w:ascii="仿宋_GB2312" w:hAnsi="仿宋_GB2312" w:eastAsia="仿宋_GB2312" w:cs="仿宋_GB2312"/>
          <w:color w:val="auto"/>
          <w:spacing w:val="0"/>
          <w:w w:val="95"/>
          <w:kern w:val="2"/>
          <w:sz w:val="32"/>
          <w:szCs w:val="32"/>
          <w:lang w:val="en-US" w:eastAsia="zh-CN" w:bidi="ar-SA"/>
        </w:rPr>
        <w:t>达拉特旗教体系统职称评聘制度改革实施方案</w:t>
      </w:r>
      <w:r>
        <w:rPr>
          <w:rFonts w:hint="default" w:ascii="仿宋_GB2312" w:hAnsi="仿宋_GB2312" w:eastAsia="仿宋_GB2312" w:cs="仿宋_GB2312"/>
          <w:color w:val="auto"/>
          <w:spacing w:val="0"/>
          <w:w w:val="95"/>
          <w:kern w:val="2"/>
          <w:sz w:val="32"/>
          <w:szCs w:val="32"/>
          <w:lang w:val="en-US" w:eastAsia="zh-CN" w:bidi="ar-SA"/>
        </w:rPr>
        <w:t>》文件精神，甲</w:t>
      </w:r>
      <w:r>
        <w:rPr>
          <w:rFonts w:hint="eastAsia" w:ascii="仿宋_GB2312" w:hAnsi="仿宋_GB2312" w:eastAsia="仿宋_GB2312" w:cs="仿宋_GB2312"/>
          <w:color w:val="auto"/>
          <w:spacing w:val="0"/>
          <w:w w:val="95"/>
          <w:kern w:val="2"/>
          <w:sz w:val="32"/>
          <w:szCs w:val="32"/>
          <w:lang w:val="en-US" w:eastAsia="zh-CN" w:bidi="ar-SA"/>
        </w:rPr>
        <w:t>、</w:t>
      </w:r>
      <w:r>
        <w:rPr>
          <w:rFonts w:hint="default" w:ascii="仿宋_GB2312" w:hAnsi="仿宋_GB2312" w:eastAsia="仿宋_GB2312" w:cs="仿宋_GB2312"/>
          <w:color w:val="auto"/>
          <w:spacing w:val="0"/>
          <w:w w:val="95"/>
          <w:kern w:val="2"/>
          <w:sz w:val="32"/>
          <w:szCs w:val="32"/>
          <w:lang w:val="en-US" w:eastAsia="zh-CN" w:bidi="ar-SA"/>
        </w:rPr>
        <w:t>乙</w:t>
      </w:r>
      <w:r>
        <w:rPr>
          <w:rFonts w:hint="eastAsia" w:ascii="仿宋_GB2312" w:hAnsi="仿宋_GB2312" w:eastAsia="仿宋_GB2312" w:cs="仿宋_GB2312"/>
          <w:color w:val="auto"/>
          <w:spacing w:val="0"/>
          <w:w w:val="95"/>
          <w:kern w:val="2"/>
          <w:sz w:val="32"/>
          <w:szCs w:val="32"/>
          <w:lang w:val="en-US" w:eastAsia="zh-CN" w:bidi="ar-SA"/>
        </w:rPr>
        <w:t>、</w:t>
      </w:r>
      <w:r>
        <w:rPr>
          <w:rFonts w:hint="default" w:ascii="仿宋_GB2312" w:hAnsi="仿宋_GB2312" w:eastAsia="仿宋_GB2312" w:cs="仿宋_GB2312"/>
          <w:color w:val="auto"/>
          <w:spacing w:val="0"/>
          <w:w w:val="95"/>
          <w:kern w:val="2"/>
          <w:sz w:val="32"/>
          <w:szCs w:val="32"/>
          <w:lang w:val="en-US" w:eastAsia="zh-CN" w:bidi="ar-SA"/>
        </w:rPr>
        <w:t>丙三方在平等、自愿基础上，签订如下协议，以便共同遵照履行。本协议自三方签订协议之日起生效。</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eastAsia" w:ascii="国标黑体" w:hAnsi="国标黑体" w:eastAsia="国标黑体" w:cs="国标黑体"/>
          <w:color w:val="auto"/>
          <w:spacing w:val="0"/>
          <w:w w:val="95"/>
          <w:kern w:val="2"/>
          <w:sz w:val="32"/>
          <w:szCs w:val="32"/>
          <w:lang w:val="en-US" w:eastAsia="zh-CN" w:bidi="ar-SA"/>
        </w:rPr>
      </w:pPr>
      <w:r>
        <w:rPr>
          <w:rFonts w:hint="eastAsia" w:ascii="国标黑体" w:hAnsi="国标黑体" w:eastAsia="国标黑体" w:cs="国标黑体"/>
          <w:color w:val="auto"/>
          <w:spacing w:val="0"/>
          <w:w w:val="95"/>
          <w:kern w:val="2"/>
          <w:sz w:val="32"/>
          <w:szCs w:val="32"/>
          <w:lang w:val="en-US" w:eastAsia="zh-CN" w:bidi="ar-SA"/>
        </w:rPr>
        <w:t>协议期限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本协议期限自三方签订之日起生效至丙方退休之日止。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200" w:firstLine="304" w:firstLineChars="1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eastAsia" w:ascii="国标黑体" w:hAnsi="国标黑体" w:eastAsia="国标黑体" w:cs="国标黑体"/>
          <w:color w:val="auto"/>
          <w:spacing w:val="0"/>
          <w:w w:val="95"/>
          <w:kern w:val="2"/>
          <w:sz w:val="32"/>
          <w:szCs w:val="32"/>
          <w:lang w:val="en-US" w:eastAsia="zh-CN" w:bidi="ar-SA"/>
        </w:rPr>
        <w:t>二、</w:t>
      </w:r>
      <w:r>
        <w:rPr>
          <w:rFonts w:hint="default" w:ascii="国标黑体" w:hAnsi="国标黑体" w:eastAsia="国标黑体" w:cs="国标黑体"/>
          <w:color w:val="auto"/>
          <w:spacing w:val="0"/>
          <w:w w:val="95"/>
          <w:kern w:val="2"/>
          <w:sz w:val="32"/>
          <w:szCs w:val="32"/>
          <w:lang w:val="en-US" w:eastAsia="zh-CN" w:bidi="ar-SA"/>
        </w:rPr>
        <w:t>协议内容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1.丙方现在让出所占岗位名额（高级职称、专业技术</w:t>
      </w:r>
      <w:r>
        <w:rPr>
          <w:rFonts w:hint="eastAsia" w:ascii="仿宋_GB2312" w:hAnsi="仿宋_GB2312" w:eastAsia="仿宋_GB2312" w:cs="仿宋_GB2312"/>
          <w:color w:val="auto"/>
          <w:spacing w:val="0"/>
          <w:w w:val="95"/>
          <w:kern w:val="2"/>
          <w:sz w:val="32"/>
          <w:szCs w:val="32"/>
          <w:u w:val="single"/>
          <w:lang w:val="en-US" w:eastAsia="zh-CN" w:bidi="ar-SA"/>
        </w:rPr>
        <w:t xml:space="preserve">  </w:t>
      </w:r>
      <w:r>
        <w:rPr>
          <w:rFonts w:hint="default" w:ascii="仿宋_GB2312" w:hAnsi="仿宋_GB2312" w:eastAsia="仿宋_GB2312" w:cs="仿宋_GB2312"/>
          <w:color w:val="auto"/>
          <w:spacing w:val="0"/>
          <w:w w:val="95"/>
          <w:kern w:val="2"/>
          <w:sz w:val="32"/>
          <w:szCs w:val="32"/>
          <w:lang w:val="en-US" w:eastAsia="zh-CN" w:bidi="ar-SA"/>
        </w:rPr>
        <w:t>级）</w:t>
      </w:r>
      <w:r>
        <w:rPr>
          <w:rFonts w:hint="eastAsia" w:ascii="仿宋_GB2312" w:hAnsi="仿宋_GB2312" w:eastAsia="仿宋_GB2312" w:cs="仿宋_GB2312"/>
          <w:color w:val="auto"/>
          <w:spacing w:val="0"/>
          <w:w w:val="95"/>
          <w:kern w:val="2"/>
          <w:sz w:val="32"/>
          <w:szCs w:val="32"/>
          <w:lang w:val="en-US" w:eastAsia="zh-CN" w:bidi="ar-SA"/>
        </w:rPr>
        <w:t>，</w:t>
      </w:r>
      <w:r>
        <w:rPr>
          <w:rFonts w:hint="default" w:ascii="仿宋_GB2312" w:hAnsi="仿宋_GB2312" w:eastAsia="仿宋_GB2312" w:cs="仿宋_GB2312"/>
          <w:color w:val="auto"/>
          <w:spacing w:val="0"/>
          <w:w w:val="95"/>
          <w:kern w:val="2"/>
          <w:sz w:val="32"/>
          <w:szCs w:val="32"/>
          <w:lang w:val="en-US" w:eastAsia="zh-CN" w:bidi="ar-SA"/>
        </w:rPr>
        <w:t>所让出岗位由符合条件的教师评聘。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2.丙方在让出岗位名额后，专业技术职务不再晋级，但可以享受原岗位职称工资并至退休前一直享受。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3.甲方与乙方应保障丙方在让出岗位名额后，一直享受原岗位职称工资并至退休前一直享受，退休时按照国家法定政策办理手续。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200" w:firstLine="304" w:firstLineChars="100"/>
        <w:jc w:val="left"/>
        <w:textAlignment w:val="auto"/>
        <w:rPr>
          <w:rFonts w:hint="default" w:ascii="国标黑体" w:hAnsi="国标黑体" w:eastAsia="国标黑体" w:cs="国标黑体"/>
          <w:color w:val="auto"/>
          <w:spacing w:val="0"/>
          <w:w w:val="95"/>
          <w:kern w:val="2"/>
          <w:sz w:val="32"/>
          <w:szCs w:val="32"/>
          <w:lang w:val="en-US" w:eastAsia="zh-CN" w:bidi="ar-SA"/>
        </w:rPr>
      </w:pPr>
      <w:r>
        <w:rPr>
          <w:rFonts w:hint="default" w:ascii="国标黑体" w:hAnsi="国标黑体" w:eastAsia="国标黑体" w:cs="国标黑体"/>
          <w:color w:val="auto"/>
          <w:spacing w:val="0"/>
          <w:w w:val="95"/>
          <w:kern w:val="2"/>
          <w:sz w:val="32"/>
          <w:szCs w:val="32"/>
          <w:lang w:val="en-US" w:eastAsia="zh-CN" w:bidi="ar-SA"/>
        </w:rPr>
        <w:t>三、协议变更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1.甲</w:t>
      </w:r>
      <w:r>
        <w:rPr>
          <w:rFonts w:hint="eastAsia" w:ascii="仿宋_GB2312" w:hAnsi="仿宋_GB2312" w:eastAsia="仿宋_GB2312" w:cs="仿宋_GB2312"/>
          <w:color w:val="auto"/>
          <w:spacing w:val="0"/>
          <w:w w:val="95"/>
          <w:kern w:val="2"/>
          <w:sz w:val="32"/>
          <w:szCs w:val="32"/>
          <w:lang w:val="en-US" w:eastAsia="zh-CN" w:bidi="ar-SA"/>
        </w:rPr>
        <w:t>、</w:t>
      </w:r>
      <w:r>
        <w:rPr>
          <w:rFonts w:hint="default" w:ascii="仿宋_GB2312" w:hAnsi="仿宋_GB2312" w:eastAsia="仿宋_GB2312" w:cs="仿宋_GB2312"/>
          <w:color w:val="auto"/>
          <w:spacing w:val="0"/>
          <w:w w:val="95"/>
          <w:kern w:val="2"/>
          <w:sz w:val="32"/>
          <w:szCs w:val="32"/>
          <w:lang w:val="en-US" w:eastAsia="zh-CN" w:bidi="ar-SA"/>
        </w:rPr>
        <w:t>乙</w:t>
      </w:r>
      <w:r>
        <w:rPr>
          <w:rFonts w:hint="eastAsia" w:ascii="仿宋_GB2312" w:hAnsi="仿宋_GB2312" w:eastAsia="仿宋_GB2312" w:cs="仿宋_GB2312"/>
          <w:color w:val="auto"/>
          <w:spacing w:val="0"/>
          <w:w w:val="95"/>
          <w:kern w:val="2"/>
          <w:sz w:val="32"/>
          <w:szCs w:val="32"/>
          <w:lang w:val="en-US" w:eastAsia="zh-CN" w:bidi="ar-SA"/>
        </w:rPr>
        <w:t>、</w:t>
      </w:r>
      <w:r>
        <w:rPr>
          <w:rFonts w:hint="default" w:ascii="仿宋_GB2312" w:hAnsi="仿宋_GB2312" w:eastAsia="仿宋_GB2312" w:cs="仿宋_GB2312"/>
          <w:color w:val="auto"/>
          <w:spacing w:val="0"/>
          <w:w w:val="95"/>
          <w:kern w:val="2"/>
          <w:sz w:val="32"/>
          <w:szCs w:val="32"/>
          <w:lang w:val="en-US" w:eastAsia="zh-CN" w:bidi="ar-SA"/>
        </w:rPr>
        <w:t>丙三方协商一致，可以变更本协议相关内容。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2.丙方年度考核或聘期考核不合格，甲方与乙方可以调整丙方的工作岗位或降低岗位等级。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200" w:firstLine="304" w:firstLineChars="100"/>
        <w:jc w:val="left"/>
        <w:textAlignment w:val="auto"/>
        <w:rPr>
          <w:rFonts w:hint="default" w:ascii="国标黑体" w:hAnsi="国标黑体" w:eastAsia="国标黑体" w:cs="国标黑体"/>
          <w:color w:val="auto"/>
          <w:spacing w:val="0"/>
          <w:w w:val="95"/>
          <w:kern w:val="2"/>
          <w:sz w:val="32"/>
          <w:szCs w:val="32"/>
          <w:lang w:val="en-US" w:eastAsia="zh-CN" w:bidi="ar-SA"/>
        </w:rPr>
      </w:pPr>
      <w:r>
        <w:rPr>
          <w:rFonts w:hint="default" w:ascii="国标黑体" w:hAnsi="国标黑体" w:eastAsia="国标黑体" w:cs="国标黑体"/>
          <w:color w:val="auto"/>
          <w:spacing w:val="0"/>
          <w:w w:val="95"/>
          <w:kern w:val="2"/>
          <w:sz w:val="32"/>
          <w:szCs w:val="32"/>
          <w:lang w:val="en-US" w:eastAsia="zh-CN" w:bidi="ar-SA"/>
        </w:rPr>
        <w:t>四、协议解除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1.经甲</w:t>
      </w:r>
      <w:r>
        <w:rPr>
          <w:rFonts w:hint="eastAsia" w:ascii="仿宋_GB2312" w:hAnsi="仿宋_GB2312" w:eastAsia="仿宋_GB2312" w:cs="仿宋_GB2312"/>
          <w:color w:val="auto"/>
          <w:spacing w:val="0"/>
          <w:w w:val="95"/>
          <w:kern w:val="2"/>
          <w:sz w:val="32"/>
          <w:szCs w:val="32"/>
          <w:lang w:val="en-US" w:eastAsia="zh-CN" w:bidi="ar-SA"/>
        </w:rPr>
        <w:t>、</w:t>
      </w:r>
      <w:r>
        <w:rPr>
          <w:rFonts w:hint="default" w:ascii="仿宋_GB2312" w:hAnsi="仿宋_GB2312" w:eastAsia="仿宋_GB2312" w:cs="仿宋_GB2312"/>
          <w:color w:val="auto"/>
          <w:spacing w:val="0"/>
          <w:w w:val="95"/>
          <w:kern w:val="2"/>
          <w:sz w:val="32"/>
          <w:szCs w:val="32"/>
          <w:lang w:val="en-US" w:eastAsia="zh-CN" w:bidi="ar-SA"/>
        </w:rPr>
        <w:t>乙</w:t>
      </w:r>
      <w:r>
        <w:rPr>
          <w:rFonts w:hint="eastAsia" w:ascii="仿宋_GB2312" w:hAnsi="仿宋_GB2312" w:eastAsia="仿宋_GB2312" w:cs="仿宋_GB2312"/>
          <w:color w:val="auto"/>
          <w:spacing w:val="0"/>
          <w:w w:val="95"/>
          <w:kern w:val="2"/>
          <w:sz w:val="32"/>
          <w:szCs w:val="32"/>
          <w:lang w:val="en-US" w:eastAsia="zh-CN" w:bidi="ar-SA"/>
        </w:rPr>
        <w:t>、</w:t>
      </w:r>
      <w:r>
        <w:rPr>
          <w:rFonts w:hint="default" w:ascii="仿宋_GB2312" w:hAnsi="仿宋_GB2312" w:eastAsia="仿宋_GB2312" w:cs="仿宋_GB2312"/>
          <w:color w:val="auto"/>
          <w:spacing w:val="0"/>
          <w:w w:val="95"/>
          <w:kern w:val="2"/>
          <w:sz w:val="32"/>
          <w:szCs w:val="32"/>
          <w:lang w:val="en-US" w:eastAsia="zh-CN" w:bidi="ar-SA"/>
        </w:rPr>
        <w:t>丙三方协商一致，可以解除本协议。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2.丙方有下列情形之一的，甲方与乙方可单方面解除本协议：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①连续旷工超过10个工作日或1年内累计旷工超过20个工作日的；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②未经甲方同意，擅自出国或出国逾期不归的；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③严重违反工作纪律或学校规章制度，发生责任事故，失职、渎职，造成严重后果的；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④严重扰乱工作秩序，致使学校工作不能正常进行的；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⑤完不成教育教学任务，给学校工作造成严重损失的；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⑥体罚、侮辱学生，影响恶劣的；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⑦被判处拘役、有期徒刑缓刑以及有期徒刑以上刑罚收监执行，或者被劳动教养的。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⑧丙方第一次年度考核不合格，甲方与乙方可为丙方调整工作岗位；第二次不合格，甲方与乙方可安排丙方接受培训；第三次不合格，甲方与乙方可单方面解除协议。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eastAsia" w:ascii="仿宋_GB2312" w:hAnsi="仿宋_GB2312" w:eastAsia="仿宋_GB2312" w:cs="仿宋_GB2312"/>
          <w:color w:val="auto"/>
          <w:spacing w:val="0"/>
          <w:w w:val="95"/>
          <w:kern w:val="2"/>
          <w:sz w:val="32"/>
          <w:szCs w:val="32"/>
          <w:lang w:val="en-US" w:eastAsia="zh-CN" w:bidi="ar-SA"/>
        </w:rPr>
        <w:t>3.</w:t>
      </w:r>
      <w:r>
        <w:rPr>
          <w:rFonts w:hint="default" w:ascii="仿宋_GB2312" w:hAnsi="仿宋_GB2312" w:eastAsia="仿宋_GB2312" w:cs="仿宋_GB2312"/>
          <w:color w:val="auto"/>
          <w:spacing w:val="0"/>
          <w:w w:val="95"/>
          <w:kern w:val="2"/>
          <w:sz w:val="32"/>
          <w:szCs w:val="32"/>
          <w:lang w:val="en-US" w:eastAsia="zh-CN" w:bidi="ar-SA"/>
        </w:rPr>
        <w:t>甲方与乙方有下列情形之一的，丙方可单方面解除本协议：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①甲方与乙方未按照协议支付工作报酬和提供工作条件的；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②依法服兵役的。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200" w:firstLine="304" w:firstLineChars="100"/>
        <w:jc w:val="left"/>
        <w:textAlignment w:val="auto"/>
        <w:rPr>
          <w:rFonts w:hint="default" w:ascii="国标黑体" w:hAnsi="国标黑体" w:eastAsia="国标黑体" w:cs="国标黑体"/>
          <w:color w:val="auto"/>
          <w:spacing w:val="0"/>
          <w:w w:val="95"/>
          <w:kern w:val="2"/>
          <w:sz w:val="32"/>
          <w:szCs w:val="32"/>
          <w:lang w:val="en-US" w:eastAsia="zh-CN" w:bidi="ar-SA"/>
        </w:rPr>
      </w:pPr>
      <w:r>
        <w:rPr>
          <w:rFonts w:hint="eastAsia" w:ascii="国标黑体" w:hAnsi="国标黑体" w:eastAsia="国标黑体" w:cs="国标黑体"/>
          <w:color w:val="auto"/>
          <w:spacing w:val="0"/>
          <w:w w:val="95"/>
          <w:kern w:val="2"/>
          <w:sz w:val="32"/>
          <w:szCs w:val="32"/>
          <w:lang w:val="en-US" w:eastAsia="zh-CN" w:bidi="ar-SA"/>
        </w:rPr>
        <w:t>五、</w:t>
      </w:r>
      <w:r>
        <w:rPr>
          <w:rFonts w:hint="default" w:ascii="国标黑体" w:hAnsi="国标黑体" w:eastAsia="国标黑体" w:cs="国标黑体"/>
          <w:color w:val="auto"/>
          <w:spacing w:val="0"/>
          <w:w w:val="95"/>
          <w:kern w:val="2"/>
          <w:sz w:val="32"/>
          <w:szCs w:val="32"/>
          <w:lang w:val="en-US" w:eastAsia="zh-CN" w:bidi="ar-SA"/>
        </w:rPr>
        <w:t>协议终止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有下列情形之一的，本协议终止：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eastAsia" w:ascii="仿宋_GB2312" w:hAnsi="仿宋_GB2312" w:eastAsia="仿宋_GB2312" w:cs="仿宋_GB2312"/>
          <w:color w:val="auto"/>
          <w:spacing w:val="0"/>
          <w:w w:val="95"/>
          <w:kern w:val="2"/>
          <w:sz w:val="32"/>
          <w:szCs w:val="32"/>
          <w:lang w:val="en-US" w:eastAsia="zh-CN" w:bidi="ar-SA"/>
        </w:rPr>
        <w:t>1.</w:t>
      </w:r>
      <w:r>
        <w:rPr>
          <w:rFonts w:hint="default" w:ascii="仿宋_GB2312" w:hAnsi="仿宋_GB2312" w:eastAsia="仿宋_GB2312" w:cs="仿宋_GB2312"/>
          <w:color w:val="auto"/>
          <w:spacing w:val="0"/>
          <w:w w:val="95"/>
          <w:kern w:val="2"/>
          <w:sz w:val="32"/>
          <w:szCs w:val="32"/>
          <w:lang w:val="en-US" w:eastAsia="zh-CN" w:bidi="ar-SA"/>
        </w:rPr>
        <w:t>甲</w:t>
      </w:r>
      <w:r>
        <w:rPr>
          <w:rFonts w:hint="eastAsia" w:ascii="仿宋_GB2312" w:hAnsi="仿宋_GB2312" w:eastAsia="仿宋_GB2312" w:cs="仿宋_GB2312"/>
          <w:color w:val="auto"/>
          <w:spacing w:val="0"/>
          <w:w w:val="95"/>
          <w:kern w:val="2"/>
          <w:sz w:val="32"/>
          <w:szCs w:val="32"/>
          <w:lang w:val="en-US" w:eastAsia="zh-CN" w:bidi="ar-SA"/>
        </w:rPr>
        <w:t>、</w:t>
      </w:r>
      <w:r>
        <w:rPr>
          <w:rFonts w:hint="default" w:ascii="仿宋_GB2312" w:hAnsi="仿宋_GB2312" w:eastAsia="仿宋_GB2312" w:cs="仿宋_GB2312"/>
          <w:color w:val="auto"/>
          <w:spacing w:val="0"/>
          <w:w w:val="95"/>
          <w:kern w:val="2"/>
          <w:sz w:val="32"/>
          <w:szCs w:val="32"/>
          <w:lang w:val="en-US" w:eastAsia="zh-CN" w:bidi="ar-SA"/>
        </w:rPr>
        <w:t>乙</w:t>
      </w:r>
      <w:r>
        <w:rPr>
          <w:rFonts w:hint="eastAsia" w:ascii="仿宋_GB2312" w:hAnsi="仿宋_GB2312" w:eastAsia="仿宋_GB2312" w:cs="仿宋_GB2312"/>
          <w:color w:val="auto"/>
          <w:spacing w:val="0"/>
          <w:w w:val="95"/>
          <w:kern w:val="2"/>
          <w:sz w:val="32"/>
          <w:szCs w:val="32"/>
          <w:lang w:val="en-US" w:eastAsia="zh-CN" w:bidi="ar-SA"/>
        </w:rPr>
        <w:t>、</w:t>
      </w:r>
      <w:r>
        <w:rPr>
          <w:rFonts w:hint="default" w:ascii="仿宋_GB2312" w:hAnsi="仿宋_GB2312" w:eastAsia="仿宋_GB2312" w:cs="仿宋_GB2312"/>
          <w:color w:val="auto"/>
          <w:spacing w:val="0"/>
          <w:w w:val="95"/>
          <w:kern w:val="2"/>
          <w:sz w:val="32"/>
          <w:szCs w:val="32"/>
          <w:lang w:val="en-US" w:eastAsia="zh-CN" w:bidi="ar-SA"/>
        </w:rPr>
        <w:t>丙三方约定的协议终止条件出现；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2.丙方按照国家有关规定退休或退职的；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3.丙方死亡或者被人民法院宣告死亡的。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200" w:firstLine="304" w:firstLineChars="100"/>
        <w:jc w:val="left"/>
        <w:textAlignment w:val="auto"/>
        <w:rPr>
          <w:rFonts w:hint="default" w:ascii="国标黑体" w:hAnsi="国标黑体" w:eastAsia="国标黑体" w:cs="国标黑体"/>
          <w:color w:val="auto"/>
          <w:spacing w:val="0"/>
          <w:w w:val="95"/>
          <w:kern w:val="2"/>
          <w:sz w:val="32"/>
          <w:szCs w:val="32"/>
          <w:lang w:val="en-US" w:eastAsia="zh-CN" w:bidi="ar-SA"/>
        </w:rPr>
      </w:pPr>
      <w:r>
        <w:rPr>
          <w:rFonts w:hint="default" w:ascii="国标黑体" w:hAnsi="国标黑体" w:eastAsia="国标黑体" w:cs="国标黑体"/>
          <w:color w:val="auto"/>
          <w:spacing w:val="0"/>
          <w:w w:val="95"/>
          <w:kern w:val="2"/>
          <w:sz w:val="32"/>
          <w:szCs w:val="32"/>
          <w:lang w:val="en-US" w:eastAsia="zh-CN" w:bidi="ar-SA"/>
        </w:rPr>
        <w:t>六、争议处理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甲乙丙三方因履行协议发生争议的，由当事人三方协商解决。当事人也可以自争议发生之日起60日内向有管辖权的人事争议仲裁委员会申请仲裁；对仲裁裁决不服的，可以自收到仲裁裁决之日起15日内向甲方所在地或者协议履行地的基层人民法院提起诉讼。一方当事人在法定期间内不起诉又不履行仲裁裁决的，另外当事人可以向人民法院申请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本协议一式四份，甲方、乙方、丙方三方各执一份，一份存入丙方个人档案。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甲方法定代表人：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乙方法定代表人：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丙</w:t>
      </w:r>
      <w:r>
        <w:rPr>
          <w:rFonts w:hint="eastAsia" w:ascii="仿宋_GB2312" w:hAnsi="仿宋_GB2312" w:eastAsia="仿宋_GB2312" w:cs="仿宋_GB2312"/>
          <w:color w:val="auto"/>
          <w:spacing w:val="0"/>
          <w:w w:val="95"/>
          <w:kern w:val="2"/>
          <w:sz w:val="32"/>
          <w:szCs w:val="32"/>
          <w:lang w:val="en-US" w:eastAsia="zh-CN" w:bidi="ar-SA"/>
        </w:rPr>
        <w:t xml:space="preserve">          </w:t>
      </w:r>
      <w:r>
        <w:rPr>
          <w:rFonts w:hint="default" w:ascii="仿宋_GB2312" w:hAnsi="仿宋_GB2312" w:eastAsia="仿宋_GB2312" w:cs="仿宋_GB2312"/>
          <w:color w:val="auto"/>
          <w:spacing w:val="0"/>
          <w:w w:val="95"/>
          <w:kern w:val="2"/>
          <w:sz w:val="32"/>
          <w:szCs w:val="32"/>
          <w:lang w:val="en-US" w:eastAsia="zh-CN" w:bidi="ar-SA"/>
        </w:rPr>
        <w:t>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eastAsia" w:ascii="方正小标宋简体" w:hAnsi="方正小标宋简体" w:eastAsia="方正小标宋简体" w:cs="方正小标宋简体"/>
          <w:i w:val="0"/>
          <w:iCs w:val="0"/>
          <w:caps w:val="0"/>
          <w:color w:val="auto"/>
          <w:spacing w:val="0"/>
          <w:kern w:val="0"/>
          <w:sz w:val="44"/>
          <w:szCs w:val="44"/>
          <w:lang w:val="en-US" w:eastAsia="zh-CN" w:bidi="ar"/>
        </w:rPr>
      </w:pPr>
      <w:r>
        <w:rPr>
          <w:rFonts w:hint="eastAsia" w:ascii="仿宋_GB2312" w:hAnsi="仿宋_GB2312" w:eastAsia="仿宋_GB2312" w:cs="仿宋_GB2312"/>
          <w:color w:val="auto"/>
          <w:spacing w:val="0"/>
          <w:w w:val="95"/>
          <w:kern w:val="2"/>
          <w:sz w:val="32"/>
          <w:szCs w:val="32"/>
          <w:lang w:val="en-US" w:eastAsia="zh-CN" w:bidi="ar-SA"/>
        </w:rPr>
        <w:t xml:space="preserve">                             年     月    日</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i w:val="0"/>
          <w:iCs w:val="0"/>
          <w:caps w:val="0"/>
          <w:color w:val="auto"/>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lang w:val="en-US" w:eastAsia="zh-CN" w:bidi="ar"/>
        </w:rPr>
        <w:t>协 议 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auto"/>
          <w:spacing w:val="0"/>
          <w:w w:val="95"/>
          <w:kern w:val="2"/>
          <w:sz w:val="32"/>
          <w:szCs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甲</w:t>
      </w:r>
      <w:r>
        <w:rPr>
          <w:rFonts w:hint="eastAsia" w:ascii="仿宋_GB2312" w:hAnsi="仿宋_GB2312" w:eastAsia="仿宋_GB2312" w:cs="仿宋_GB2312"/>
          <w:color w:val="auto"/>
          <w:spacing w:val="0"/>
          <w:w w:val="95"/>
          <w:kern w:val="2"/>
          <w:sz w:val="32"/>
          <w:szCs w:val="32"/>
          <w:lang w:val="en-US" w:eastAsia="zh-CN" w:bidi="ar-SA"/>
        </w:rPr>
        <w:t xml:space="preserve">    </w:t>
      </w:r>
      <w:r>
        <w:rPr>
          <w:rFonts w:hint="default" w:ascii="仿宋_GB2312" w:hAnsi="仿宋_GB2312" w:eastAsia="仿宋_GB2312" w:cs="仿宋_GB2312"/>
          <w:color w:val="auto"/>
          <w:spacing w:val="0"/>
          <w:w w:val="95"/>
          <w:kern w:val="2"/>
          <w:sz w:val="32"/>
          <w:szCs w:val="32"/>
          <w:lang w:val="en-US" w:eastAsia="zh-CN" w:bidi="ar-SA"/>
        </w:rPr>
        <w:t>方：</w:t>
      </w:r>
      <w:r>
        <w:rPr>
          <w:rFonts w:hint="eastAsia" w:ascii="仿宋_GB2312" w:hAnsi="仿宋_GB2312" w:eastAsia="仿宋_GB2312" w:cs="仿宋_GB2312"/>
          <w:color w:val="auto"/>
          <w:spacing w:val="0"/>
          <w:w w:val="95"/>
          <w:kern w:val="2"/>
          <w:sz w:val="32"/>
          <w:szCs w:val="32"/>
          <w:lang w:val="en-US" w:eastAsia="zh-CN" w:bidi="ar-SA"/>
        </w:rPr>
        <w:t>达拉特</w:t>
      </w:r>
      <w:r>
        <w:rPr>
          <w:rFonts w:hint="default" w:ascii="仿宋_GB2312" w:hAnsi="仿宋_GB2312" w:eastAsia="仿宋_GB2312" w:cs="仿宋_GB2312"/>
          <w:color w:val="auto"/>
          <w:spacing w:val="0"/>
          <w:w w:val="95"/>
          <w:kern w:val="2"/>
          <w:sz w:val="32"/>
          <w:szCs w:val="32"/>
          <w:lang w:val="en-US" w:eastAsia="zh-CN" w:bidi="ar-SA"/>
        </w:rPr>
        <w:t>旗教育体育局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eastAsia" w:ascii="仿宋_GB2312" w:hAnsi="仿宋_GB2312" w:eastAsia="仿宋_GB2312" w:cs="仿宋_GB2312"/>
          <w:color w:val="auto"/>
          <w:spacing w:val="0"/>
          <w:w w:val="95"/>
          <w:kern w:val="2"/>
          <w:sz w:val="32"/>
          <w:szCs w:val="32"/>
          <w:lang w:val="en-US" w:eastAsia="zh-CN" w:bidi="ar-SA"/>
        </w:rPr>
        <w:t>法人代表：</w:t>
      </w:r>
      <w:r>
        <w:rPr>
          <w:rFonts w:hint="eastAsia" w:ascii="仿宋_GB2312" w:hAnsi="仿宋_GB2312" w:eastAsia="仿宋_GB2312" w:cs="仿宋_GB2312"/>
          <w:color w:val="auto"/>
          <w:spacing w:val="0"/>
          <w:w w:val="95"/>
          <w:kern w:val="2"/>
          <w:sz w:val="32"/>
          <w:szCs w:val="32"/>
          <w:u w:val="single"/>
          <w:lang w:val="en-US" w:eastAsia="zh-CN" w:bidi="ar-SA"/>
        </w:rPr>
        <w:t xml:space="preserve">                   </w:t>
      </w:r>
      <w:r>
        <w:rPr>
          <w:rFonts w:hint="default" w:ascii="仿宋_GB2312" w:hAnsi="仿宋_GB2312" w:eastAsia="仿宋_GB2312" w:cs="仿宋_GB2312"/>
          <w:color w:val="auto"/>
          <w:spacing w:val="0"/>
          <w:w w:val="95"/>
          <w:kern w:val="2"/>
          <w:sz w:val="32"/>
          <w:szCs w:val="32"/>
          <w:lang w:val="en-US" w:eastAsia="zh-CN" w:bidi="ar-SA"/>
        </w:rPr>
        <w:t>（局长）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eastAsia" w:ascii="仿宋_GB2312" w:hAnsi="仿宋_GB2312" w:eastAsia="仿宋_GB2312" w:cs="仿宋_GB2312"/>
          <w:color w:val="auto"/>
          <w:spacing w:val="0"/>
          <w:w w:val="95"/>
          <w:kern w:val="2"/>
          <w:sz w:val="32"/>
          <w:szCs w:val="32"/>
          <w:lang w:val="en-US" w:eastAsia="zh-CN" w:bidi="ar-SA"/>
        </w:rPr>
        <w:t>乙    方：</w:t>
      </w:r>
      <w:r>
        <w:rPr>
          <w:rFonts w:hint="eastAsia" w:ascii="仿宋_GB2312" w:hAnsi="仿宋_GB2312" w:eastAsia="仿宋_GB2312" w:cs="仿宋_GB2312"/>
          <w:color w:val="auto"/>
          <w:spacing w:val="0"/>
          <w:w w:val="95"/>
          <w:kern w:val="2"/>
          <w:sz w:val="32"/>
          <w:szCs w:val="32"/>
          <w:u w:val="single"/>
          <w:lang w:val="en-US" w:eastAsia="zh-CN" w:bidi="ar-SA"/>
        </w:rPr>
        <w:t xml:space="preserve">                   </w:t>
      </w:r>
      <w:r>
        <w:rPr>
          <w:rFonts w:hint="default" w:ascii="仿宋_GB2312" w:hAnsi="仿宋_GB2312" w:eastAsia="仿宋_GB2312" w:cs="仿宋_GB2312"/>
          <w:color w:val="auto"/>
          <w:spacing w:val="0"/>
          <w:w w:val="95"/>
          <w:kern w:val="2"/>
          <w:sz w:val="32"/>
          <w:szCs w:val="32"/>
          <w:lang w:val="en-US" w:eastAsia="zh-CN" w:bidi="ar-SA"/>
        </w:rPr>
        <w:t>（学校）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eastAsia" w:ascii="仿宋_GB2312" w:hAnsi="仿宋_GB2312" w:eastAsia="仿宋_GB2312" w:cs="仿宋_GB2312"/>
          <w:color w:val="auto"/>
          <w:spacing w:val="0"/>
          <w:w w:val="95"/>
          <w:kern w:val="2"/>
          <w:sz w:val="32"/>
          <w:szCs w:val="32"/>
          <w:lang w:val="en-US" w:eastAsia="zh-CN" w:bidi="ar-SA"/>
        </w:rPr>
        <w:t>法人代表：</w:t>
      </w:r>
      <w:r>
        <w:rPr>
          <w:rFonts w:hint="eastAsia" w:ascii="仿宋_GB2312" w:hAnsi="仿宋_GB2312" w:eastAsia="仿宋_GB2312" w:cs="仿宋_GB2312"/>
          <w:color w:val="auto"/>
          <w:spacing w:val="0"/>
          <w:w w:val="95"/>
          <w:kern w:val="2"/>
          <w:sz w:val="32"/>
          <w:szCs w:val="32"/>
          <w:u w:val="single"/>
          <w:lang w:val="en-US" w:eastAsia="zh-CN" w:bidi="ar-SA"/>
        </w:rPr>
        <w:t xml:space="preserve">                   </w:t>
      </w:r>
      <w:r>
        <w:rPr>
          <w:rFonts w:hint="default" w:ascii="仿宋_GB2312" w:hAnsi="仿宋_GB2312" w:eastAsia="仿宋_GB2312" w:cs="仿宋_GB2312"/>
          <w:color w:val="auto"/>
          <w:spacing w:val="0"/>
          <w:w w:val="95"/>
          <w:kern w:val="2"/>
          <w:sz w:val="32"/>
          <w:szCs w:val="32"/>
          <w:lang w:val="en-US" w:eastAsia="zh-CN" w:bidi="ar-SA"/>
        </w:rPr>
        <w:t>（校园长）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eastAsia" w:ascii="仿宋_GB2312" w:hAnsi="仿宋_GB2312" w:eastAsia="仿宋_GB2312" w:cs="仿宋_GB2312"/>
          <w:color w:val="auto"/>
          <w:spacing w:val="0"/>
          <w:w w:val="95"/>
          <w:kern w:val="2"/>
          <w:sz w:val="32"/>
          <w:szCs w:val="32"/>
          <w:lang w:val="en-US" w:eastAsia="zh-CN" w:bidi="ar-SA"/>
        </w:rPr>
        <w:t>丙    方：</w:t>
      </w:r>
      <w:r>
        <w:rPr>
          <w:rFonts w:hint="eastAsia" w:ascii="仿宋_GB2312" w:hAnsi="仿宋_GB2312" w:eastAsia="仿宋_GB2312" w:cs="仿宋_GB2312"/>
          <w:color w:val="auto"/>
          <w:spacing w:val="0"/>
          <w:w w:val="95"/>
          <w:kern w:val="2"/>
          <w:sz w:val="32"/>
          <w:szCs w:val="32"/>
          <w:u w:val="single"/>
          <w:lang w:val="en-US" w:eastAsia="zh-CN" w:bidi="ar-SA"/>
        </w:rPr>
        <w:t xml:space="preserve">                   </w:t>
      </w:r>
      <w:r>
        <w:rPr>
          <w:rFonts w:hint="eastAsia" w:ascii="仿宋_GB2312" w:hAnsi="仿宋_GB2312" w:eastAsia="仿宋_GB2312" w:cs="仿宋_GB2312"/>
          <w:color w:val="auto"/>
          <w:spacing w:val="0"/>
          <w:w w:val="95"/>
          <w:kern w:val="2"/>
          <w:sz w:val="32"/>
          <w:szCs w:val="32"/>
          <w:lang w:val="en-US" w:eastAsia="zh-CN" w:bidi="ar-SA"/>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身份证号码：</w:t>
      </w:r>
      <w:r>
        <w:rPr>
          <w:rFonts w:hint="eastAsia" w:ascii="仿宋_GB2312" w:hAnsi="仿宋_GB2312" w:eastAsia="仿宋_GB2312" w:cs="仿宋_GB2312"/>
          <w:color w:val="auto"/>
          <w:spacing w:val="0"/>
          <w:w w:val="95"/>
          <w:kern w:val="2"/>
          <w:sz w:val="32"/>
          <w:szCs w:val="32"/>
          <w:u w:val="single"/>
          <w:lang w:val="en-US" w:eastAsia="zh-CN" w:bidi="ar-SA"/>
        </w:rPr>
        <w:t xml:space="preserve">                 </w:t>
      </w:r>
      <w:r>
        <w:rPr>
          <w:rFonts w:hint="eastAsia" w:ascii="仿宋_GB2312" w:hAnsi="仿宋_GB2312" w:eastAsia="仿宋_GB2312" w:cs="仿宋_GB2312"/>
          <w:color w:val="auto"/>
          <w:spacing w:val="0"/>
          <w:w w:val="95"/>
          <w:kern w:val="2"/>
          <w:sz w:val="32"/>
          <w:szCs w:val="32"/>
          <w:lang w:val="en-US" w:eastAsia="zh-CN" w:bidi="ar-SA"/>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依据《</w:t>
      </w:r>
      <w:r>
        <w:rPr>
          <w:rFonts w:hint="eastAsia" w:ascii="仿宋_GB2312" w:hAnsi="仿宋_GB2312" w:eastAsia="仿宋_GB2312" w:cs="仿宋_GB2312"/>
          <w:color w:val="auto"/>
          <w:spacing w:val="0"/>
          <w:w w:val="95"/>
          <w:kern w:val="2"/>
          <w:sz w:val="32"/>
          <w:szCs w:val="32"/>
          <w:lang w:val="en-US" w:eastAsia="zh-CN" w:bidi="ar-SA"/>
        </w:rPr>
        <w:t>达拉特旗教体系统职称评聘制度改革实施方案</w:t>
      </w:r>
      <w:r>
        <w:rPr>
          <w:rFonts w:hint="default" w:ascii="仿宋_GB2312" w:hAnsi="仿宋_GB2312" w:eastAsia="仿宋_GB2312" w:cs="仿宋_GB2312"/>
          <w:color w:val="auto"/>
          <w:spacing w:val="0"/>
          <w:w w:val="95"/>
          <w:kern w:val="2"/>
          <w:sz w:val="32"/>
          <w:szCs w:val="32"/>
          <w:lang w:val="en-US" w:eastAsia="zh-CN" w:bidi="ar-SA"/>
        </w:rPr>
        <w:t>》文件精神，甲</w:t>
      </w:r>
      <w:r>
        <w:rPr>
          <w:rFonts w:hint="eastAsia" w:ascii="仿宋_GB2312" w:hAnsi="仿宋_GB2312" w:eastAsia="仿宋_GB2312" w:cs="仿宋_GB2312"/>
          <w:color w:val="auto"/>
          <w:spacing w:val="0"/>
          <w:w w:val="95"/>
          <w:kern w:val="2"/>
          <w:sz w:val="32"/>
          <w:szCs w:val="32"/>
          <w:lang w:val="en-US" w:eastAsia="zh-CN" w:bidi="ar-SA"/>
        </w:rPr>
        <w:t>、</w:t>
      </w:r>
      <w:r>
        <w:rPr>
          <w:rFonts w:hint="default" w:ascii="仿宋_GB2312" w:hAnsi="仿宋_GB2312" w:eastAsia="仿宋_GB2312" w:cs="仿宋_GB2312"/>
          <w:color w:val="auto"/>
          <w:spacing w:val="0"/>
          <w:w w:val="95"/>
          <w:kern w:val="2"/>
          <w:sz w:val="32"/>
          <w:szCs w:val="32"/>
          <w:lang w:val="en-US" w:eastAsia="zh-CN" w:bidi="ar-SA"/>
        </w:rPr>
        <w:t>乙</w:t>
      </w:r>
      <w:r>
        <w:rPr>
          <w:rFonts w:hint="eastAsia" w:ascii="仿宋_GB2312" w:hAnsi="仿宋_GB2312" w:eastAsia="仿宋_GB2312" w:cs="仿宋_GB2312"/>
          <w:color w:val="auto"/>
          <w:spacing w:val="0"/>
          <w:w w:val="95"/>
          <w:kern w:val="2"/>
          <w:sz w:val="32"/>
          <w:szCs w:val="32"/>
          <w:lang w:val="en-US" w:eastAsia="zh-CN" w:bidi="ar-SA"/>
        </w:rPr>
        <w:t>、</w:t>
      </w:r>
      <w:r>
        <w:rPr>
          <w:rFonts w:hint="default" w:ascii="仿宋_GB2312" w:hAnsi="仿宋_GB2312" w:eastAsia="仿宋_GB2312" w:cs="仿宋_GB2312"/>
          <w:color w:val="auto"/>
          <w:spacing w:val="0"/>
          <w:w w:val="95"/>
          <w:kern w:val="2"/>
          <w:sz w:val="32"/>
          <w:szCs w:val="32"/>
          <w:lang w:val="en-US" w:eastAsia="zh-CN" w:bidi="ar-SA"/>
        </w:rPr>
        <w:t>丙三方在平等、自愿基础上，签订如下协议，以便共同遵照履行。本协议自三方签订协议之日起生效。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eastAsia" w:ascii="国标黑体" w:hAnsi="国标黑体" w:eastAsia="国标黑体" w:cs="国标黑体"/>
          <w:color w:val="auto"/>
          <w:spacing w:val="0"/>
          <w:w w:val="95"/>
          <w:kern w:val="2"/>
          <w:sz w:val="32"/>
          <w:szCs w:val="32"/>
          <w:lang w:val="en-US" w:eastAsia="zh-CN" w:bidi="ar-SA"/>
        </w:rPr>
      </w:pPr>
      <w:r>
        <w:rPr>
          <w:rFonts w:hint="eastAsia" w:ascii="国标黑体" w:hAnsi="国标黑体" w:eastAsia="国标黑体" w:cs="国标黑体"/>
          <w:color w:val="auto"/>
          <w:spacing w:val="0"/>
          <w:w w:val="95"/>
          <w:kern w:val="2"/>
          <w:sz w:val="32"/>
          <w:szCs w:val="32"/>
          <w:lang w:val="en-US" w:eastAsia="zh-CN" w:bidi="ar-SA"/>
        </w:rPr>
        <w:t>一、协议期限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本协议期限自三方签订之日起生效至丙方退休之日止。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国标黑体" w:hAnsi="国标黑体" w:eastAsia="国标黑体" w:cs="国标黑体"/>
          <w:color w:val="auto"/>
          <w:spacing w:val="0"/>
          <w:w w:val="95"/>
          <w:kern w:val="2"/>
          <w:sz w:val="32"/>
          <w:szCs w:val="32"/>
          <w:lang w:val="en-US" w:eastAsia="zh-CN" w:bidi="ar-SA"/>
        </w:rPr>
      </w:pPr>
      <w:r>
        <w:rPr>
          <w:rFonts w:hint="eastAsia" w:ascii="国标黑体" w:hAnsi="国标黑体" w:eastAsia="国标黑体" w:cs="国标黑体"/>
          <w:color w:val="auto"/>
          <w:spacing w:val="0"/>
          <w:w w:val="95"/>
          <w:kern w:val="2"/>
          <w:sz w:val="32"/>
          <w:szCs w:val="32"/>
          <w:lang w:val="en-US" w:eastAsia="zh-CN" w:bidi="ar-SA"/>
        </w:rPr>
        <w:t>二、</w:t>
      </w:r>
      <w:r>
        <w:rPr>
          <w:rFonts w:hint="default" w:ascii="国标黑体" w:hAnsi="国标黑体" w:eastAsia="国标黑体" w:cs="国标黑体"/>
          <w:color w:val="auto"/>
          <w:spacing w:val="0"/>
          <w:w w:val="95"/>
          <w:kern w:val="2"/>
          <w:sz w:val="32"/>
          <w:szCs w:val="32"/>
          <w:lang w:val="en-US" w:eastAsia="zh-CN" w:bidi="ar-SA"/>
        </w:rPr>
        <w:t>协议内容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1.丙方已经具备参与评聘高级职称的各项要求与条件。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2.丙方承诺在参与评聘高级职称岗位后，一直在教学一线服务至距法定退休年龄不足5年。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3.丙方如中途离开一线教学岗位就必须让出现聘岗位，本人转任符合学校实际的空岗（个人职称与工资待遇自新一次岗位设置时自动降低），所让出岗位由符合条件的教师评聘。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国标黑体" w:hAnsi="国标黑体" w:eastAsia="国标黑体" w:cs="国标黑体"/>
          <w:color w:val="auto"/>
          <w:spacing w:val="0"/>
          <w:w w:val="95"/>
          <w:kern w:val="2"/>
          <w:sz w:val="32"/>
          <w:szCs w:val="32"/>
          <w:lang w:val="en-US" w:eastAsia="zh-CN" w:bidi="ar-SA"/>
        </w:rPr>
      </w:pPr>
      <w:r>
        <w:rPr>
          <w:rFonts w:hint="default" w:ascii="国标黑体" w:hAnsi="国标黑体" w:eastAsia="国标黑体" w:cs="国标黑体"/>
          <w:color w:val="auto"/>
          <w:spacing w:val="0"/>
          <w:w w:val="95"/>
          <w:kern w:val="2"/>
          <w:sz w:val="32"/>
          <w:szCs w:val="32"/>
          <w:lang w:val="en-US" w:eastAsia="zh-CN" w:bidi="ar-SA"/>
        </w:rPr>
        <w:t>三、争议处理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甲</w:t>
      </w:r>
      <w:r>
        <w:rPr>
          <w:rFonts w:hint="eastAsia" w:ascii="仿宋_GB2312" w:hAnsi="仿宋_GB2312" w:eastAsia="仿宋_GB2312" w:cs="仿宋_GB2312"/>
          <w:color w:val="auto"/>
          <w:spacing w:val="0"/>
          <w:w w:val="95"/>
          <w:kern w:val="2"/>
          <w:sz w:val="32"/>
          <w:szCs w:val="32"/>
          <w:lang w:val="en-US" w:eastAsia="zh-CN" w:bidi="ar-SA"/>
        </w:rPr>
        <w:t>、</w:t>
      </w:r>
      <w:r>
        <w:rPr>
          <w:rFonts w:hint="default" w:ascii="仿宋_GB2312" w:hAnsi="仿宋_GB2312" w:eastAsia="仿宋_GB2312" w:cs="仿宋_GB2312"/>
          <w:color w:val="auto"/>
          <w:spacing w:val="0"/>
          <w:w w:val="95"/>
          <w:kern w:val="2"/>
          <w:sz w:val="32"/>
          <w:szCs w:val="32"/>
          <w:lang w:val="en-US" w:eastAsia="zh-CN" w:bidi="ar-SA"/>
        </w:rPr>
        <w:t>乙</w:t>
      </w:r>
      <w:r>
        <w:rPr>
          <w:rFonts w:hint="eastAsia" w:ascii="仿宋_GB2312" w:hAnsi="仿宋_GB2312" w:eastAsia="仿宋_GB2312" w:cs="仿宋_GB2312"/>
          <w:color w:val="auto"/>
          <w:spacing w:val="0"/>
          <w:w w:val="95"/>
          <w:kern w:val="2"/>
          <w:sz w:val="32"/>
          <w:szCs w:val="32"/>
          <w:lang w:val="en-US" w:eastAsia="zh-CN" w:bidi="ar-SA"/>
        </w:rPr>
        <w:t>、</w:t>
      </w:r>
      <w:r>
        <w:rPr>
          <w:rFonts w:hint="default" w:ascii="仿宋_GB2312" w:hAnsi="仿宋_GB2312" w:eastAsia="仿宋_GB2312" w:cs="仿宋_GB2312"/>
          <w:color w:val="auto"/>
          <w:spacing w:val="0"/>
          <w:w w:val="95"/>
          <w:kern w:val="2"/>
          <w:sz w:val="32"/>
          <w:szCs w:val="32"/>
          <w:lang w:val="en-US" w:eastAsia="zh-CN" w:bidi="ar-SA"/>
        </w:rPr>
        <w:t>丙三方因履行协议发生争议的，由当事人三方协商解决。当事人也可以自争议发生之日起60日内向有管辖权的人事争议仲裁委员会申请仲裁；对仲裁裁决不服的，可以自收到仲裁裁决之日起15日内向甲方所在地或者协议履行地的基层人民法院提起诉讼。一方当事人在法定期间内不起诉又不履行仲裁裁决的，另外当事人可以向人民法院申请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本协议一式四份，甲方、乙方、丙方三方各执一份，一份存入丙方个人档案。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甲方法定代表人：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乙方法定代表人：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丙</w:t>
      </w:r>
      <w:r>
        <w:rPr>
          <w:rFonts w:hint="eastAsia" w:ascii="仿宋_GB2312" w:hAnsi="仿宋_GB2312" w:eastAsia="仿宋_GB2312" w:cs="仿宋_GB2312"/>
          <w:color w:val="auto"/>
          <w:spacing w:val="0"/>
          <w:w w:val="95"/>
          <w:kern w:val="2"/>
          <w:sz w:val="32"/>
          <w:szCs w:val="32"/>
          <w:lang w:val="en-US" w:eastAsia="zh-CN" w:bidi="ar-SA"/>
        </w:rPr>
        <w:t xml:space="preserve">          </w:t>
      </w:r>
      <w:r>
        <w:rPr>
          <w:rFonts w:hint="default" w:ascii="仿宋_GB2312" w:hAnsi="仿宋_GB2312" w:eastAsia="仿宋_GB2312" w:cs="仿宋_GB2312"/>
          <w:color w:val="auto"/>
          <w:spacing w:val="0"/>
          <w:w w:val="95"/>
          <w:kern w:val="2"/>
          <w:sz w:val="32"/>
          <w:szCs w:val="32"/>
          <w:lang w:val="en-US" w:eastAsia="zh-CN" w:bidi="ar-SA"/>
        </w:rPr>
        <w:t>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5776" w:firstLineChars="19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年</w:t>
      </w:r>
      <w:r>
        <w:rPr>
          <w:rFonts w:hint="eastAsia" w:ascii="仿宋_GB2312" w:hAnsi="仿宋_GB2312" w:eastAsia="仿宋_GB2312" w:cs="仿宋_GB2312"/>
          <w:color w:val="auto"/>
          <w:spacing w:val="0"/>
          <w:w w:val="95"/>
          <w:kern w:val="2"/>
          <w:sz w:val="32"/>
          <w:szCs w:val="32"/>
          <w:lang w:val="en-US" w:eastAsia="zh-CN" w:bidi="ar-SA"/>
        </w:rPr>
        <w:t xml:space="preserve">    </w:t>
      </w:r>
      <w:r>
        <w:rPr>
          <w:rFonts w:hint="default" w:ascii="仿宋_GB2312" w:hAnsi="仿宋_GB2312" w:eastAsia="仿宋_GB2312" w:cs="仿宋_GB2312"/>
          <w:color w:val="auto"/>
          <w:spacing w:val="0"/>
          <w:w w:val="95"/>
          <w:kern w:val="2"/>
          <w:sz w:val="32"/>
          <w:szCs w:val="32"/>
          <w:lang w:val="en-US" w:eastAsia="zh-CN" w:bidi="ar-SA"/>
        </w:rPr>
        <w:t>月</w:t>
      </w:r>
      <w:r>
        <w:rPr>
          <w:rFonts w:hint="eastAsia" w:ascii="仿宋_GB2312" w:hAnsi="仿宋_GB2312" w:eastAsia="仿宋_GB2312" w:cs="仿宋_GB2312"/>
          <w:color w:val="auto"/>
          <w:spacing w:val="0"/>
          <w:w w:val="95"/>
          <w:kern w:val="2"/>
          <w:sz w:val="32"/>
          <w:szCs w:val="32"/>
          <w:lang w:val="en-US" w:eastAsia="zh-CN" w:bidi="ar-SA"/>
        </w:rPr>
        <w:t xml:space="preserve">    </w:t>
      </w:r>
      <w:r>
        <w:rPr>
          <w:rFonts w:hint="default" w:ascii="仿宋_GB2312" w:hAnsi="仿宋_GB2312" w:eastAsia="仿宋_GB2312" w:cs="仿宋_GB2312"/>
          <w:color w:val="auto"/>
          <w:spacing w:val="0"/>
          <w:w w:val="95"/>
          <w:kern w:val="2"/>
          <w:sz w:val="32"/>
          <w:szCs w:val="32"/>
          <w:lang w:val="en-US" w:eastAsia="zh-CN" w:bidi="ar-SA"/>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auto"/>
          <w:spacing w:val="0"/>
          <w:w w:val="95"/>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宋体" w:eastAsia="仿宋_GB2312" w:cs="仿宋_GB2312"/>
          <w:i w:val="0"/>
          <w:iCs w:val="0"/>
          <w:caps w:val="0"/>
          <w:color w:val="auto"/>
          <w:spacing w:val="0"/>
          <w:kern w:val="0"/>
          <w:sz w:val="31"/>
          <w:szCs w:val="31"/>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宋体" w:eastAsia="仿宋_GB2312" w:cs="仿宋_GB2312"/>
          <w:i w:val="0"/>
          <w:iCs w:val="0"/>
          <w:caps w:val="0"/>
          <w:color w:val="333333"/>
          <w:spacing w:val="0"/>
          <w:kern w:val="0"/>
          <w:sz w:val="31"/>
          <w:szCs w:val="31"/>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宋体" w:eastAsia="仿宋_GB2312" w:cs="仿宋_GB2312"/>
          <w:i w:val="0"/>
          <w:iCs w:val="0"/>
          <w:caps w:val="0"/>
          <w:color w:val="333333"/>
          <w:spacing w:val="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达拉特旗</w:t>
      </w:r>
      <w:r>
        <w:rPr>
          <w:rFonts w:hint="eastAsia" w:ascii="方正小标宋简体" w:hAnsi="方正小标宋简体" w:eastAsia="方正小标宋简体" w:cs="方正小标宋简体"/>
          <w:b w:val="0"/>
          <w:bCs/>
          <w:sz w:val="44"/>
          <w:szCs w:val="44"/>
          <w:lang w:val="en-US" w:eastAsia="zh-CN"/>
        </w:rPr>
        <w:t>校园长职级制改革实施方案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试行</w:t>
      </w:r>
      <w:r>
        <w:rPr>
          <w:rFonts w:hint="eastAsia" w:ascii="方正小标宋简体" w:hAnsi="方正小标宋简体" w:eastAsia="方正小标宋简体" w:cs="方正小标宋简体"/>
          <w:b w:val="0"/>
          <w:bCs/>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eastAsia="宋体"/>
          <w:b/>
          <w:bCs/>
          <w:sz w:val="36"/>
          <w:szCs w:val="36"/>
          <w:lang w:val="en-US" w:eastAsia="zh-CN"/>
        </w:rPr>
      </w:pPr>
      <w:r>
        <w:rPr>
          <w:rFonts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为了进一步加强校园长队伍建设，</w:t>
      </w:r>
      <w:r>
        <w:rPr>
          <w:rFonts w:hint="eastAsia" w:ascii="仿宋_GB2312" w:hAnsi="仿宋_GB2312" w:eastAsia="仿宋_GB2312" w:cs="仿宋_GB2312"/>
          <w:sz w:val="32"/>
          <w:szCs w:val="32"/>
          <w:lang w:val="en-US" w:eastAsia="zh-CN"/>
        </w:rPr>
        <w:t>完善我旗中小学、幼儿园校园长管理机制，提高校园长队伍专业化水平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根据《鄂尔多斯市关于进一步加强中小学教师队伍建设的若干政策措施》（</w:t>
      </w:r>
      <w:r>
        <w:rPr>
          <w:rFonts w:hint="eastAsia" w:ascii="仿宋_GB2312" w:eastAsia="仿宋_GB2312"/>
          <w:sz w:val="32"/>
          <w:szCs w:val="32"/>
          <w:lang w:val="en-US" w:eastAsia="zh-CN"/>
        </w:rPr>
        <w:t>鄂党教工发</w:t>
      </w:r>
      <w:r>
        <w:rPr>
          <w:rFonts w:hint="eastAsia" w:ascii="仿宋_GB2312" w:hAnsi="仿宋_GB2312" w:eastAsia="仿宋_GB2312"/>
          <w:sz w:val="32"/>
        </w:rPr>
        <w:t>〔20</w:t>
      </w:r>
      <w:r>
        <w:rPr>
          <w:rFonts w:ascii="仿宋_GB2312" w:hAnsi="仿宋_GB2312" w:eastAsia="仿宋_GB2312"/>
          <w:sz w:val="32"/>
        </w:rPr>
        <w:t>2</w:t>
      </w:r>
      <w:r>
        <w:rPr>
          <w:rFonts w:hint="eastAsia" w:ascii="仿宋_GB2312" w:hAnsi="仿宋_GB2312" w:eastAsia="仿宋_GB2312"/>
          <w:sz w:val="32"/>
          <w:lang w:val="en-US" w:eastAsia="zh-CN"/>
        </w:rPr>
        <w:t>3</w:t>
      </w:r>
      <w:r>
        <w:rPr>
          <w:rFonts w:hint="eastAsia" w:ascii="仿宋_GB2312" w:hAnsi="仿宋_GB2312" w:eastAsia="仿宋_GB2312"/>
          <w:sz w:val="32"/>
        </w:rPr>
        <w:t>〕</w:t>
      </w:r>
      <w:r>
        <w:rPr>
          <w:rFonts w:hint="eastAsia" w:ascii="仿宋_GB2312" w:hAnsi="仿宋_GB2312" w:eastAsia="仿宋_GB2312"/>
          <w:sz w:val="32"/>
          <w:lang w:val="en-US" w:eastAsia="zh-CN"/>
        </w:rPr>
        <w:t>6</w:t>
      </w:r>
      <w:r>
        <w:rPr>
          <w:rFonts w:hint="eastAsia" w:ascii="仿宋_GB2312" w:eastAsia="仿宋_GB2312"/>
          <w:sz w:val="32"/>
          <w:szCs w:val="32"/>
          <w:lang w:val="en-US" w:eastAsia="zh-CN"/>
        </w:rPr>
        <w:t>号</w:t>
      </w:r>
      <w:r>
        <w:rPr>
          <w:rFonts w:hint="eastAsia" w:ascii="仿宋_GB2312" w:hAnsi="仿宋_GB2312" w:eastAsia="仿宋_GB2312" w:cs="仿宋_GB2312"/>
          <w:sz w:val="32"/>
          <w:szCs w:val="32"/>
          <w:lang w:val="en-US" w:eastAsia="zh-CN"/>
        </w:rPr>
        <w:t>）文件精神，现就推行中小学、幼儿园校园长职级制改革制定如下实施方案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促进教育公平、提高教育质量为出发点，通过体制机制改革，落实和扩大学校、幼儿园办学自主权，激发校园长队伍活力和创造力，引导校园长专业化、职业化发展，培养和造就一支政治素质好、业务能力强、管理水平高的中小学、幼儿园校园长队伍，为全力打造教育现代化强旗提供智力支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黑体" w:hAnsi="黑体" w:eastAsia="黑体" w:cs="黑体"/>
          <w:sz w:val="32"/>
          <w:szCs w:val="32"/>
        </w:rPr>
      </w:pPr>
      <w:r>
        <w:rPr>
          <w:rFonts w:hint="eastAsia" w:ascii="黑体" w:hAnsi="黑体" w:eastAsia="黑体" w:cs="黑体"/>
          <w:sz w:val="32"/>
          <w:szCs w:val="32"/>
        </w:rPr>
        <w:t>二、实施原则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坚持校园长专业化，职业化发展原则。</w:t>
      </w:r>
      <w:r>
        <w:rPr>
          <w:rFonts w:hint="eastAsia" w:ascii="仿宋_GB2312" w:hAnsi="仿宋_GB2312" w:eastAsia="仿宋_GB2312" w:cs="仿宋_GB2312"/>
          <w:sz w:val="32"/>
          <w:szCs w:val="32"/>
        </w:rPr>
        <w:t>明确校园长的职业特点和专业要求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注重校园长“规划学校发展、营造育人文化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领导课程教学、引领教师成长、优化内部管理、调适外部环境”等专业能力的提升，推行中小学、幼儿园校园长职级制改革，拓宽校园长职业发展空间，促进校园长队伍专业化建设。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坚持校园长负责制，学校、幼儿园自主办学原则。</w:t>
      </w:r>
      <w:r>
        <w:rPr>
          <w:rFonts w:hint="eastAsia" w:ascii="仿宋_GB2312" w:hAnsi="仿宋_GB2312" w:eastAsia="仿宋_GB2312" w:cs="仿宋_GB2312"/>
          <w:sz w:val="32"/>
          <w:szCs w:val="32"/>
        </w:rPr>
        <w:t>完善校园长任职条件和任用办法，构建现代学校制度，执行校园长负责制。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校园长梯队培养，分级聘任原则。建立独立的校园长职务通道和专业的职级评定标准，对符合资格条件的校园长进行综合评定、分级聘任。坚持分层培养，并充分发挥优秀校园长示范引领和辐射作用，鼓励优秀校园长从优质学校向薄弱学校流动，推进基础教育优质均衡发展</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right="0" w:rightChars="0"/>
        <w:textAlignment w:val="auto"/>
        <w:outlineLvl w:val="9"/>
        <w:rPr>
          <w:rFonts w:hint="eastAsia"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实施范围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全旗公办</w:t>
      </w:r>
      <w:r>
        <w:rPr>
          <w:rFonts w:hint="eastAsia" w:ascii="仿宋_GB2312" w:hAnsi="仿宋_GB2312" w:eastAsia="仿宋_GB2312" w:cs="仿宋_GB2312"/>
          <w:sz w:val="32"/>
          <w:szCs w:val="32"/>
        </w:rPr>
        <w:t>中小学、幼儿园校园长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已经享受名优校园长待遇者除外）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lang w:val="en-US" w:eastAsia="zh-CN"/>
        </w:rPr>
        <w:t xml:space="preserve">    四</w:t>
      </w:r>
      <w:r>
        <w:rPr>
          <w:rFonts w:hint="eastAsia" w:ascii="黑体" w:hAnsi="黑体" w:eastAsia="黑体"/>
          <w:sz w:val="32"/>
          <w:szCs w:val="32"/>
        </w:rPr>
        <w:t>、职级</w:t>
      </w:r>
      <w:r>
        <w:rPr>
          <w:rFonts w:hint="eastAsia" w:ascii="黑体" w:hAnsi="黑体" w:eastAsia="黑体"/>
          <w:sz w:val="32"/>
          <w:szCs w:val="32"/>
          <w:lang w:val="en-US" w:eastAsia="zh-CN"/>
        </w:rPr>
        <w:t>制</w:t>
      </w:r>
      <w:r>
        <w:rPr>
          <w:rFonts w:hint="eastAsia" w:ascii="黑体" w:hAnsi="黑体" w:eastAsia="黑体"/>
          <w:sz w:val="32"/>
          <w:szCs w:val="32"/>
        </w:rPr>
        <w:t>设置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校园长职级分为特级、高级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一、二档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 xml:space="preserve">级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三档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 xml:space="preserve">级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等四级九档。特级校园长数量原则上控制在全旗中小学、幼儿园校园长总人数的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%以内，高级校园长数量原则上控制在全旗中小学、幼儿园校园长总人数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%以内，</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级校园长数量原则上控制在全旗中小学、幼儿园校园长总人数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0%以内，并兼顾各级各类学校的办学特点和实际</w:t>
      </w:r>
      <w:r>
        <w:rPr>
          <w:rFonts w:hint="eastAsia" w:ascii="仿宋_GB2312" w:hAnsi="仿宋_GB2312" w:eastAsia="仿宋_GB2312" w:cs="仿宋_GB2312"/>
          <w:sz w:val="32"/>
          <w:szCs w:val="32"/>
          <w:lang w:val="en-US" w:eastAsia="zh-CN"/>
        </w:rPr>
        <w:t>调整比例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高级一档、二档按</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0%比例设置，</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档、二档、三档按30%、30%、40%比例设置，</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级一档、二档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三档</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比例设置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、职级</w:t>
      </w:r>
      <w:r>
        <w:rPr>
          <w:rFonts w:hint="eastAsia" w:ascii="黑体" w:hAnsi="黑体" w:eastAsia="黑体"/>
          <w:sz w:val="32"/>
          <w:szCs w:val="32"/>
          <w:lang w:val="en-US" w:eastAsia="zh-CN"/>
        </w:rPr>
        <w:t>评定资格</w:t>
      </w:r>
      <w:r>
        <w:rPr>
          <w:rFonts w:hint="eastAsia" w:ascii="黑体" w:hAnsi="黑体" w:eastAsia="黑体"/>
          <w:sz w:val="32"/>
          <w:szCs w:val="32"/>
        </w:rPr>
        <w:t>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sz w:val="32"/>
          <w:szCs w:val="32"/>
          <w:lang w:val="en-US" w:eastAsia="zh-CN"/>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一</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资格条件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1.中小学、幼儿园校园长要符合《中组部、教育部关于印发中小学校领导人员管理暂行办法的通知》（中组发</w:t>
      </w:r>
      <w:r>
        <w:rPr>
          <w:rFonts w:hint="eastAsia" w:ascii="仿宋_GB2312" w:hAnsi="仿宋_GB2312" w:eastAsia="仿宋_GB2312"/>
          <w:b w:val="0"/>
          <w:bCs/>
          <w:sz w:val="32"/>
        </w:rPr>
        <w:t>〔20</w:t>
      </w:r>
      <w:r>
        <w:rPr>
          <w:rFonts w:hint="eastAsia" w:ascii="仿宋_GB2312" w:hAnsi="仿宋_GB2312" w:eastAsia="仿宋_GB2312"/>
          <w:b w:val="0"/>
          <w:bCs/>
          <w:sz w:val="32"/>
          <w:lang w:val="en-US" w:eastAsia="zh-CN"/>
        </w:rPr>
        <w:t>17</w:t>
      </w:r>
      <w:r>
        <w:rPr>
          <w:rFonts w:hint="eastAsia" w:ascii="仿宋_GB2312" w:hAnsi="仿宋_GB2312" w:eastAsia="仿宋_GB2312"/>
          <w:b w:val="0"/>
          <w:bCs/>
          <w:sz w:val="32"/>
        </w:rPr>
        <w:t>〕</w:t>
      </w:r>
      <w:r>
        <w:rPr>
          <w:rFonts w:hint="eastAsia" w:ascii="仿宋_GB2312" w:hAnsi="仿宋_GB2312" w:eastAsia="仿宋_GB2312" w:cs="仿宋_GB2312"/>
          <w:b w:val="0"/>
          <w:bCs/>
          <w:sz w:val="32"/>
          <w:szCs w:val="32"/>
          <w:lang w:val="en-US" w:eastAsia="zh-CN"/>
        </w:rPr>
        <w:t>3号）规定的基本任职条件和专业要求。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2.具有较高的思想政治素质，坚持以习近平新时代中国特色社会主义思想为指导，坚持社会主义办学方向，认真贯彻新时代党的教育方针，忠诚于党和人民的教育事业。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3.具有胜任岗位职责所必需的专业知识、职业素养和实践经验，熟悉中小学、幼儿园教育工作和相关政策法规，坚持全面实施素质教育的质量观和人才观，了解和掌握中小学生、幼儿健康成长规律，业界声誉好。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4.具有良好的品行修养，爱岗敬业、乐于奉献、为人师表、关爱学生、严于律己、廉洁从教，富有教育情怀，能够全身心投入工作，实绩突出。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sz w:val="32"/>
          <w:szCs w:val="32"/>
        </w:rPr>
      </w:pPr>
      <w:r>
        <w:rPr>
          <w:rFonts w:hint="eastAsia" w:ascii="楷体" w:hAnsi="楷体" w:eastAsia="楷体" w:cs="楷体"/>
          <w:b w:val="0"/>
          <w:bCs/>
          <w:sz w:val="32"/>
          <w:szCs w:val="32"/>
          <w:lang w:val="en-US" w:eastAsia="zh-CN"/>
        </w:rPr>
        <w:t>（二）分类条件</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楷体" w:hAnsi="楷体" w:eastAsia="楷体"/>
          <w:sz w:val="32"/>
          <w:szCs w:val="32"/>
        </w:rPr>
      </w:pPr>
      <w:r>
        <w:rPr>
          <w:rFonts w:hint="eastAsia" w:ascii="楷体" w:hAnsi="楷体" w:eastAsia="楷体"/>
          <w:sz w:val="32"/>
          <w:szCs w:val="32"/>
          <w:lang w:val="en-US" w:eastAsia="zh-CN"/>
        </w:rPr>
        <w:t>1.</w:t>
      </w:r>
      <w:r>
        <w:rPr>
          <w:rFonts w:hint="eastAsia" w:ascii="楷体" w:hAnsi="楷体" w:eastAsia="楷体"/>
          <w:sz w:val="32"/>
          <w:szCs w:val="32"/>
        </w:rPr>
        <w:t>特级校园长任职条件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（1）具有大学本科及以上学历。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具有10年及以上校园长任职资历。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）具有副高级以上专业技术职称。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）任职期间办学水平和教学质量等业绩突出且受教师、家长和社会公认，任职期间所任职学校至少获得</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次以上教育督导评估一等奖。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具有</w:t>
      </w:r>
      <w:r>
        <w:rPr>
          <w:rFonts w:hint="eastAsia" w:ascii="仿宋_GB2312" w:hAnsi="仿宋_GB2312" w:eastAsia="仿宋_GB2312" w:cs="仿宋_GB2312"/>
          <w:sz w:val="32"/>
          <w:szCs w:val="32"/>
        </w:rPr>
        <w:t>自治区级及以上学科带头人、教学能手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基本功大赛</w:t>
      </w:r>
      <w:r>
        <w:rPr>
          <w:rFonts w:hint="eastAsia" w:ascii="仿宋_GB2312" w:hAnsi="仿宋_GB2312" w:eastAsia="仿宋_GB2312" w:cs="仿宋_GB2312"/>
          <w:sz w:val="32"/>
          <w:szCs w:val="32"/>
        </w:rPr>
        <w:t>等个人教学业绩成果</w:t>
      </w:r>
      <w:r>
        <w:rPr>
          <w:rFonts w:hint="eastAsia" w:ascii="仿宋_GB2312" w:hAnsi="仿宋_GB2312" w:eastAsia="仿宋_GB2312" w:cs="仿宋_GB2312"/>
          <w:sz w:val="32"/>
          <w:szCs w:val="32"/>
          <w:lang w:val="en-US" w:eastAsia="zh-CN"/>
        </w:rPr>
        <w:t xml:space="preserve">的，评选特级校园长同等条件下优先评定。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楷体" w:hAnsi="楷体" w:eastAsia="楷体" w:cs="楷体"/>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高级校园长任职条件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（1）具有大学本科及以上学历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（2）具有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以上校园长任职资历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）具有副高级以上专业技术职称。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）任职期间办学水平和教学质量位居全旗前列，任职期间所任职学校至少获得过</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次以上教育督导评估一等奖。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）具有市级及以上学科带头人、教学能手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基本功大赛</w:t>
      </w:r>
      <w:r>
        <w:rPr>
          <w:rFonts w:hint="eastAsia" w:ascii="仿宋_GB2312" w:hAnsi="仿宋_GB2312" w:eastAsia="仿宋_GB2312" w:cs="仿宋_GB2312"/>
          <w:sz w:val="32"/>
          <w:szCs w:val="32"/>
        </w:rPr>
        <w:t>等个人教学业绩成果</w:t>
      </w:r>
      <w:r>
        <w:rPr>
          <w:rFonts w:hint="eastAsia" w:ascii="仿宋_GB2312" w:hAnsi="仿宋_GB2312" w:eastAsia="仿宋_GB2312" w:cs="仿宋_GB2312"/>
          <w:sz w:val="32"/>
          <w:szCs w:val="32"/>
          <w:lang w:val="en-US" w:eastAsia="zh-CN"/>
        </w:rPr>
        <w:t>的，评选高级校园长同等条件下优先评定。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楷体" w:hAnsi="楷体" w:eastAsia="楷体"/>
          <w:sz w:val="32"/>
          <w:szCs w:val="32"/>
          <w:lang w:val="en-US" w:eastAsia="zh-CN"/>
        </w:rPr>
        <w:t>3.一</w:t>
      </w:r>
      <w:r>
        <w:rPr>
          <w:rFonts w:hint="eastAsia" w:ascii="楷体" w:hAnsi="楷体" w:eastAsia="楷体"/>
          <w:sz w:val="32"/>
          <w:szCs w:val="32"/>
        </w:rPr>
        <w:t>级校园长任职条件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中学校长</w:t>
      </w:r>
      <w:r>
        <w:rPr>
          <w:rFonts w:hint="eastAsia" w:ascii="仿宋_GB2312" w:hAnsi="仿宋_GB2312" w:eastAsia="仿宋_GB2312" w:cs="仿宋_GB2312"/>
          <w:sz w:val="32"/>
          <w:szCs w:val="32"/>
        </w:rPr>
        <w:t>具有大学</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科及以上学历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小学和</w:t>
      </w:r>
      <w:r>
        <w:rPr>
          <w:rFonts w:hint="eastAsia" w:ascii="仿宋_GB2312" w:hAnsi="仿宋_GB2312" w:eastAsia="仿宋_GB2312" w:cs="仿宋_GB2312"/>
          <w:sz w:val="32"/>
          <w:szCs w:val="32"/>
        </w:rPr>
        <w:t>幼儿园园长具备</w:t>
      </w:r>
      <w:r>
        <w:rPr>
          <w:rFonts w:hint="eastAsia" w:ascii="仿宋_GB2312" w:hAnsi="仿宋_GB2312" w:eastAsia="仿宋_GB2312" w:cs="仿宋_GB2312"/>
          <w:sz w:val="32"/>
          <w:szCs w:val="32"/>
          <w:lang w:val="en-US" w:eastAsia="zh-CN"/>
        </w:rPr>
        <w:t>专科</w:t>
      </w:r>
      <w:r>
        <w:rPr>
          <w:rFonts w:hint="eastAsia" w:ascii="仿宋_GB2312" w:hAnsi="仿宋_GB2312" w:eastAsia="仿宋_GB2312" w:cs="仿宋_GB2312"/>
          <w:sz w:val="32"/>
          <w:szCs w:val="32"/>
        </w:rPr>
        <w:t>及以上学历。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（2）具有3年</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以上校园长任职资历。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级以上专业技术职称。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）任职期间办学水平和教学质量位居全旗前列，任职期间所任职学校至少获得过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次以上教育督导评估一等奖。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具有旗级及以上学科带头人、教学能手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基本功大赛</w:t>
      </w:r>
      <w:r>
        <w:rPr>
          <w:rFonts w:hint="eastAsia" w:ascii="仿宋_GB2312" w:hAnsi="仿宋_GB2312" w:eastAsia="仿宋_GB2312" w:cs="仿宋_GB2312"/>
          <w:sz w:val="32"/>
          <w:szCs w:val="32"/>
        </w:rPr>
        <w:t>等个人教学业绩成果</w:t>
      </w:r>
      <w:r>
        <w:rPr>
          <w:rFonts w:hint="eastAsia" w:ascii="仿宋_GB2312" w:hAnsi="仿宋_GB2312" w:eastAsia="仿宋_GB2312" w:cs="仿宋_GB2312"/>
          <w:sz w:val="32"/>
          <w:szCs w:val="32"/>
          <w:lang w:val="en-US" w:eastAsia="zh-CN"/>
        </w:rPr>
        <w:t>的，评选一级校园长同等条件下优先评定。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楷体" w:hAnsi="楷体" w:eastAsia="楷体"/>
          <w:sz w:val="32"/>
          <w:szCs w:val="32"/>
        </w:rPr>
      </w:pPr>
      <w:r>
        <w:rPr>
          <w:rFonts w:hint="eastAsia" w:ascii="楷体" w:hAnsi="楷体" w:eastAsia="楷体"/>
          <w:sz w:val="32"/>
          <w:szCs w:val="32"/>
          <w:lang w:val="en-US" w:eastAsia="zh-CN"/>
        </w:rPr>
        <w:t>4.二</w:t>
      </w:r>
      <w:r>
        <w:rPr>
          <w:rFonts w:hint="eastAsia" w:ascii="楷体" w:hAnsi="楷体" w:eastAsia="楷体"/>
          <w:sz w:val="32"/>
          <w:szCs w:val="32"/>
        </w:rPr>
        <w:t>级校园长任职条件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中学校长</w:t>
      </w:r>
      <w:r>
        <w:rPr>
          <w:rFonts w:hint="eastAsia" w:ascii="仿宋_GB2312" w:hAnsi="仿宋_GB2312" w:eastAsia="仿宋_GB2312" w:cs="仿宋_GB2312"/>
          <w:sz w:val="32"/>
          <w:szCs w:val="32"/>
        </w:rPr>
        <w:t>具有大学</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科及以上学历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小学和</w:t>
      </w:r>
      <w:r>
        <w:rPr>
          <w:rFonts w:hint="eastAsia" w:ascii="仿宋_GB2312" w:hAnsi="仿宋_GB2312" w:eastAsia="仿宋_GB2312" w:cs="仿宋_GB2312"/>
          <w:sz w:val="32"/>
          <w:szCs w:val="32"/>
        </w:rPr>
        <w:t>幼儿园园长具备</w:t>
      </w:r>
      <w:r>
        <w:rPr>
          <w:rFonts w:hint="eastAsia" w:ascii="仿宋_GB2312" w:hAnsi="仿宋_GB2312" w:eastAsia="仿宋_GB2312" w:cs="仿宋_GB2312"/>
          <w:sz w:val="32"/>
          <w:szCs w:val="32"/>
          <w:lang w:val="en-US" w:eastAsia="zh-CN"/>
        </w:rPr>
        <w:t>专科</w:t>
      </w:r>
      <w:r>
        <w:rPr>
          <w:rFonts w:hint="eastAsia" w:ascii="仿宋_GB2312" w:hAnsi="仿宋_GB2312" w:eastAsia="仿宋_GB2312" w:cs="仿宋_GB2312"/>
          <w:sz w:val="32"/>
          <w:szCs w:val="32"/>
        </w:rPr>
        <w:t>及以上学历。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val="en-US" w:eastAsia="zh-CN"/>
        </w:rPr>
        <w:t>校园长任职资</w:t>
      </w:r>
      <w:r>
        <w:rPr>
          <w:rFonts w:hint="eastAsia" w:ascii="仿宋_GB2312" w:hAnsi="仿宋_GB2312" w:eastAsia="仿宋_GB2312" w:cs="仿宋_GB2312"/>
          <w:sz w:val="32"/>
          <w:szCs w:val="32"/>
        </w:rPr>
        <w:t>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val="en-US" w:eastAsia="zh-CN"/>
        </w:rPr>
        <w:t>初</w:t>
      </w:r>
      <w:r>
        <w:rPr>
          <w:rFonts w:hint="eastAsia" w:ascii="仿宋_GB2312" w:hAnsi="仿宋_GB2312" w:eastAsia="仿宋_GB2312" w:cs="仿宋_GB2312"/>
          <w:sz w:val="32"/>
          <w:szCs w:val="32"/>
        </w:rPr>
        <w:t>级以上专业技术职称。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）具有旗级及以上学科带头人、教学能手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教学基本功大赛</w:t>
      </w:r>
      <w:r>
        <w:rPr>
          <w:rFonts w:hint="eastAsia" w:ascii="仿宋_GB2312" w:hAnsi="仿宋_GB2312" w:eastAsia="仿宋_GB2312" w:cs="仿宋_GB2312"/>
          <w:sz w:val="32"/>
          <w:szCs w:val="32"/>
        </w:rPr>
        <w:t>等教学业绩成果</w:t>
      </w:r>
      <w:r>
        <w:rPr>
          <w:rFonts w:hint="eastAsia" w:ascii="仿宋_GB2312" w:hAnsi="仿宋_GB2312" w:eastAsia="仿宋_GB2312" w:cs="仿宋_GB2312"/>
          <w:sz w:val="32"/>
          <w:szCs w:val="32"/>
          <w:lang w:val="en-US" w:eastAsia="zh-CN"/>
        </w:rPr>
        <w:t>的，即可评为二级校园长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sz w:val="32"/>
          <w:szCs w:val="32"/>
          <w:lang w:val="en-US" w:eastAsia="zh-CN"/>
        </w:rPr>
      </w:pPr>
      <w:r>
        <w:rPr>
          <w:rFonts w:hint="eastAsia" w:ascii="黑体" w:hAnsi="黑体" w:eastAsia="黑体"/>
          <w:sz w:val="32"/>
          <w:szCs w:val="32"/>
          <w:lang w:val="en-US" w:eastAsia="zh-CN"/>
        </w:rPr>
        <w:t>六</w:t>
      </w:r>
      <w:r>
        <w:rPr>
          <w:rFonts w:hint="eastAsia" w:ascii="黑体" w:hAnsi="黑体" w:eastAsia="黑体"/>
          <w:sz w:val="32"/>
          <w:szCs w:val="32"/>
        </w:rPr>
        <w:t>、职级</w:t>
      </w:r>
      <w:r>
        <w:rPr>
          <w:rFonts w:hint="eastAsia" w:ascii="黑体" w:hAnsi="黑体" w:eastAsia="黑体"/>
          <w:sz w:val="32"/>
          <w:szCs w:val="32"/>
          <w:lang w:val="en-US" w:eastAsia="zh-CN"/>
        </w:rPr>
        <w:t>评定考评细则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 xml:space="preserve">学校幼儿园规模及管理难度 </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15分</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 xml:space="preserve"> </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以现任职学校</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幼儿园学生数核算）。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outlineLvl w:val="9"/>
        <w:rPr>
          <w:rFonts w:hint="eastAsia" w:ascii="楷体" w:hAnsi="楷体" w:eastAsia="楷体"/>
          <w:sz w:val="32"/>
          <w:szCs w:val="32"/>
        </w:rPr>
      </w:pPr>
      <w:r>
        <w:rPr>
          <w:rFonts w:hint="eastAsia" w:ascii="楷体" w:hAnsi="楷体" w:eastAsia="楷体"/>
          <w:sz w:val="32"/>
          <w:szCs w:val="32"/>
          <w:lang w:val="en-US" w:eastAsia="zh-CN"/>
        </w:rPr>
        <w:t>1.</w:t>
      </w:r>
      <w:r>
        <w:rPr>
          <w:rFonts w:hint="eastAsia" w:ascii="楷体" w:hAnsi="楷体" w:eastAsia="楷体"/>
          <w:sz w:val="32"/>
          <w:szCs w:val="32"/>
        </w:rPr>
        <w:t>办学规模（1</w:t>
      </w:r>
      <w:r>
        <w:rPr>
          <w:rFonts w:hint="eastAsia" w:ascii="楷体" w:hAnsi="楷体" w:eastAsia="楷体"/>
          <w:sz w:val="32"/>
          <w:szCs w:val="32"/>
          <w:lang w:val="en-US" w:eastAsia="zh-CN"/>
        </w:rPr>
        <w:t>0</w:t>
      </w:r>
      <w:r>
        <w:rPr>
          <w:rFonts w:hint="eastAsia" w:ascii="楷体" w:hAnsi="楷体" w:eastAsia="楷体"/>
          <w:sz w:val="32"/>
          <w:szCs w:val="32"/>
        </w:rPr>
        <w:t>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440"/>
        <w:gridCol w:w="1260"/>
        <w:gridCol w:w="144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zCs w:val="21"/>
              </w:rPr>
              <w:t>学段</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zCs w:val="21"/>
              </w:rPr>
              <w:t>较小规模</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zCs w:val="21"/>
              </w:rPr>
              <w:t>一般规模</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zCs w:val="21"/>
              </w:rPr>
              <w:t>较大规模</w:t>
            </w:r>
          </w:p>
        </w:tc>
        <w:tc>
          <w:tcPr>
            <w:tcW w:w="180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zCs w:val="21"/>
              </w:rPr>
              <w:t>大规模</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zCs w:val="21"/>
              </w:rPr>
              <w:t>特大规模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zCs w:val="21"/>
              </w:rPr>
              <w:t>初高中</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zCs w:val="21"/>
              </w:rPr>
              <w:t>200人及以下</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pacing w:val="-20"/>
                <w:sz w:val="21"/>
                <w:szCs w:val="21"/>
              </w:rPr>
              <w:t>200</w:t>
            </w:r>
            <w:r>
              <w:rPr>
                <w:rFonts w:hint="eastAsia" w:ascii="楷体" w:hAnsi="楷体" w:eastAsia="楷体"/>
                <w:spacing w:val="-20"/>
                <w:sz w:val="21"/>
                <w:szCs w:val="21"/>
                <w:lang w:eastAsia="zh-CN"/>
              </w:rPr>
              <w:t>—</w:t>
            </w:r>
            <w:r>
              <w:rPr>
                <w:rFonts w:hint="eastAsia" w:ascii="楷体" w:hAnsi="楷体" w:eastAsia="楷体"/>
                <w:spacing w:val="-20"/>
                <w:sz w:val="21"/>
                <w:szCs w:val="21"/>
              </w:rPr>
              <w:t>50</w:t>
            </w:r>
            <w:r>
              <w:rPr>
                <w:rFonts w:hint="eastAsia" w:ascii="楷体" w:hAnsi="楷体" w:eastAsia="楷体"/>
                <w:spacing w:val="-20"/>
                <w:sz w:val="21"/>
                <w:szCs w:val="21"/>
                <w:lang w:val="en-US" w:eastAsia="zh-CN"/>
              </w:rPr>
              <w:t>0</w:t>
            </w:r>
            <w:r>
              <w:rPr>
                <w:rFonts w:hint="eastAsia" w:ascii="楷体" w:hAnsi="楷体" w:eastAsia="楷体"/>
                <w:spacing w:val="-20"/>
                <w:sz w:val="21"/>
                <w:szCs w:val="21"/>
              </w:rPr>
              <w:t>人</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zCs w:val="21"/>
              </w:rPr>
              <w:t>500</w:t>
            </w:r>
            <w:r>
              <w:rPr>
                <w:rFonts w:hint="eastAsia" w:ascii="楷体" w:hAnsi="楷体" w:eastAsia="楷体"/>
                <w:szCs w:val="21"/>
                <w:lang w:eastAsia="zh-CN"/>
              </w:rPr>
              <w:t>—</w:t>
            </w:r>
            <w:r>
              <w:rPr>
                <w:rFonts w:hint="eastAsia" w:ascii="楷体" w:hAnsi="楷体" w:eastAsia="楷体"/>
                <w:szCs w:val="21"/>
              </w:rPr>
              <w:t>1000人</w:t>
            </w:r>
          </w:p>
        </w:tc>
        <w:tc>
          <w:tcPr>
            <w:tcW w:w="180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zCs w:val="21"/>
              </w:rPr>
              <w:t>1000</w:t>
            </w:r>
            <w:r>
              <w:rPr>
                <w:rFonts w:hint="eastAsia" w:ascii="楷体" w:hAnsi="楷体" w:eastAsia="楷体"/>
                <w:szCs w:val="21"/>
                <w:lang w:eastAsia="zh-CN"/>
              </w:rPr>
              <w:t>—</w:t>
            </w:r>
            <w:r>
              <w:rPr>
                <w:rFonts w:hint="eastAsia" w:ascii="楷体" w:hAnsi="楷体" w:eastAsia="楷体"/>
                <w:szCs w:val="21"/>
              </w:rPr>
              <w:t>1500人</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zCs w:val="21"/>
              </w:rPr>
              <w:t>1500人以上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zCs w:val="21"/>
              </w:rPr>
              <w:t>小学</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zCs w:val="21"/>
              </w:rPr>
              <w:t>200人及以下</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pacing w:val="-20"/>
                <w:sz w:val="21"/>
                <w:szCs w:val="21"/>
              </w:rPr>
              <w:t>200</w:t>
            </w:r>
            <w:r>
              <w:rPr>
                <w:rFonts w:hint="eastAsia" w:ascii="楷体" w:hAnsi="楷体" w:eastAsia="楷体"/>
                <w:spacing w:val="-20"/>
                <w:sz w:val="21"/>
                <w:szCs w:val="21"/>
                <w:lang w:eastAsia="zh-CN"/>
              </w:rPr>
              <w:t>—</w:t>
            </w:r>
            <w:r>
              <w:rPr>
                <w:rFonts w:hint="eastAsia" w:ascii="楷体" w:hAnsi="楷体" w:eastAsia="楷体"/>
                <w:spacing w:val="-20"/>
                <w:sz w:val="21"/>
                <w:szCs w:val="21"/>
              </w:rPr>
              <w:t>400人</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zCs w:val="21"/>
              </w:rPr>
              <w:t>400</w:t>
            </w:r>
            <w:r>
              <w:rPr>
                <w:rFonts w:hint="eastAsia" w:ascii="楷体" w:hAnsi="楷体" w:eastAsia="楷体"/>
                <w:szCs w:val="21"/>
                <w:lang w:eastAsia="zh-CN"/>
              </w:rPr>
              <w:t>—</w:t>
            </w:r>
            <w:r>
              <w:rPr>
                <w:rFonts w:hint="eastAsia" w:ascii="楷体" w:hAnsi="楷体" w:eastAsia="楷体"/>
                <w:szCs w:val="21"/>
              </w:rPr>
              <w:t>800人</w:t>
            </w:r>
          </w:p>
        </w:tc>
        <w:tc>
          <w:tcPr>
            <w:tcW w:w="180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zCs w:val="21"/>
              </w:rPr>
              <w:t>800</w:t>
            </w:r>
            <w:r>
              <w:rPr>
                <w:rFonts w:hint="eastAsia" w:ascii="楷体" w:hAnsi="楷体" w:eastAsia="楷体"/>
                <w:szCs w:val="21"/>
                <w:lang w:eastAsia="zh-CN"/>
              </w:rPr>
              <w:t>—</w:t>
            </w:r>
            <w:r>
              <w:rPr>
                <w:rFonts w:hint="eastAsia" w:ascii="楷体" w:hAnsi="楷体" w:eastAsia="楷体"/>
                <w:szCs w:val="21"/>
              </w:rPr>
              <w:t>1200人</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zCs w:val="21"/>
              </w:rPr>
              <w:t>1200人以上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6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zCs w:val="21"/>
              </w:rPr>
              <w:t>幼儿园</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zCs w:val="21"/>
              </w:rPr>
              <w:t>200人及以下</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left"/>
              <w:outlineLvl w:val="9"/>
              <w:rPr>
                <w:rFonts w:hint="eastAsia" w:ascii="楷体" w:hAnsi="楷体" w:eastAsia="楷体"/>
                <w:szCs w:val="21"/>
              </w:rPr>
            </w:pPr>
            <w:r>
              <w:rPr>
                <w:rFonts w:hint="eastAsia" w:ascii="楷体" w:hAnsi="楷体" w:eastAsia="楷体"/>
                <w:szCs w:val="21"/>
              </w:rPr>
              <w:t>2</w:t>
            </w:r>
            <w:r>
              <w:rPr>
                <w:rFonts w:hint="eastAsia" w:ascii="楷体" w:hAnsi="楷体" w:eastAsia="楷体"/>
                <w:spacing w:val="-20"/>
                <w:sz w:val="21"/>
                <w:szCs w:val="21"/>
              </w:rPr>
              <w:t>00</w:t>
            </w:r>
            <w:r>
              <w:rPr>
                <w:rFonts w:hint="eastAsia" w:ascii="楷体" w:hAnsi="楷体" w:eastAsia="楷体"/>
                <w:spacing w:val="-20"/>
                <w:sz w:val="21"/>
                <w:szCs w:val="21"/>
                <w:lang w:eastAsia="zh-CN"/>
              </w:rPr>
              <w:t>—</w:t>
            </w:r>
            <w:r>
              <w:rPr>
                <w:rFonts w:hint="eastAsia" w:ascii="楷体" w:hAnsi="楷体" w:eastAsia="楷体"/>
                <w:spacing w:val="-20"/>
                <w:sz w:val="21"/>
                <w:szCs w:val="21"/>
              </w:rPr>
              <w:t>300人</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zCs w:val="21"/>
              </w:rPr>
              <w:t>300</w:t>
            </w:r>
            <w:r>
              <w:rPr>
                <w:rFonts w:hint="eastAsia" w:ascii="楷体" w:hAnsi="楷体" w:eastAsia="楷体"/>
                <w:szCs w:val="21"/>
                <w:lang w:eastAsia="zh-CN"/>
              </w:rPr>
              <w:t>—</w:t>
            </w:r>
            <w:r>
              <w:rPr>
                <w:rFonts w:hint="eastAsia" w:ascii="楷体" w:hAnsi="楷体" w:eastAsia="楷体"/>
                <w:szCs w:val="21"/>
              </w:rPr>
              <w:t>450人</w:t>
            </w:r>
          </w:p>
        </w:tc>
        <w:tc>
          <w:tcPr>
            <w:tcW w:w="180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zCs w:val="21"/>
              </w:rPr>
              <w:t>450</w:t>
            </w:r>
            <w:r>
              <w:rPr>
                <w:rFonts w:hint="eastAsia" w:ascii="楷体" w:hAnsi="楷体" w:eastAsia="楷体"/>
                <w:szCs w:val="21"/>
                <w:lang w:eastAsia="zh-CN"/>
              </w:rPr>
              <w:t>—</w:t>
            </w:r>
            <w:r>
              <w:rPr>
                <w:rFonts w:hint="eastAsia" w:ascii="楷体" w:hAnsi="楷体" w:eastAsia="楷体"/>
                <w:szCs w:val="21"/>
              </w:rPr>
              <w:t>600人</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zCs w:val="21"/>
              </w:rPr>
              <w:t>600人以上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rPr>
            </w:pPr>
            <w:r>
              <w:rPr>
                <w:rFonts w:hint="eastAsia" w:ascii="楷体" w:hAnsi="楷体" w:eastAsia="楷体"/>
                <w:szCs w:val="21"/>
              </w:rPr>
              <w:t>分值</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lang w:val="en-US" w:eastAsia="zh-CN"/>
              </w:rPr>
            </w:pPr>
            <w:r>
              <w:rPr>
                <w:rFonts w:hint="eastAsia" w:ascii="楷体" w:hAnsi="楷体" w:eastAsia="楷体"/>
                <w:szCs w:val="21"/>
                <w:lang w:val="en-US" w:eastAsia="zh-CN"/>
              </w:rPr>
              <w:t>2</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lang w:eastAsia="zh-CN"/>
              </w:rPr>
            </w:pPr>
            <w:r>
              <w:rPr>
                <w:rFonts w:hint="eastAsia" w:ascii="楷体" w:hAnsi="楷体" w:eastAsia="楷体"/>
                <w:szCs w:val="21"/>
                <w:lang w:val="en-US" w:eastAsia="zh-CN"/>
              </w:rPr>
              <w:t>4</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lang w:eastAsia="zh-CN"/>
              </w:rPr>
            </w:pPr>
            <w:r>
              <w:rPr>
                <w:rFonts w:hint="eastAsia" w:ascii="楷体" w:hAnsi="楷体" w:eastAsia="楷体"/>
                <w:szCs w:val="21"/>
                <w:lang w:val="en-US" w:eastAsia="zh-CN"/>
              </w:rPr>
              <w:t>6</w:t>
            </w:r>
          </w:p>
        </w:tc>
        <w:tc>
          <w:tcPr>
            <w:tcW w:w="180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eastAsia" w:ascii="楷体" w:hAnsi="楷体" w:eastAsia="楷体"/>
                <w:szCs w:val="21"/>
                <w:lang w:val="en-US" w:eastAsia="zh-CN"/>
              </w:rPr>
            </w:pPr>
            <w:r>
              <w:rPr>
                <w:rFonts w:hint="eastAsia" w:ascii="楷体" w:hAnsi="楷体" w:eastAsia="楷体"/>
                <w:szCs w:val="21"/>
                <w:lang w:val="en-US" w:eastAsia="zh-CN"/>
              </w:rPr>
              <w:t>8</w:t>
            </w:r>
          </w:p>
        </w:tc>
        <w:tc>
          <w:tcPr>
            <w:tcW w:w="1620" w:type="dxa"/>
            <w:noWrap w:val="0"/>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outlineLvl w:val="9"/>
              <w:rPr>
                <w:rFonts w:hint="default" w:ascii="楷体" w:hAnsi="楷体" w:eastAsia="楷体"/>
                <w:szCs w:val="21"/>
                <w:lang w:val="en-US" w:eastAsia="zh-CN"/>
              </w:rPr>
            </w:pPr>
            <w:r>
              <w:rPr>
                <w:rFonts w:hint="eastAsia" w:ascii="楷体" w:hAnsi="楷体" w:eastAsia="楷体"/>
                <w:szCs w:val="21"/>
                <w:lang w:val="en-US" w:eastAsia="zh-CN"/>
              </w:rPr>
              <w:t>10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eastAsia" w:ascii="仿宋_GB2312" w:hAnsi="仿宋_GB2312" w:eastAsia="仿宋_GB2312" w:cs="仿宋_GB2312"/>
          <w:sz w:val="24"/>
          <w:szCs w:val="24"/>
          <w:lang w:val="en-US" w:eastAsia="zh-CN"/>
        </w:rPr>
      </w:pPr>
      <w:r>
        <w:rPr>
          <w:rFonts w:hint="eastAsia" w:ascii="楷体" w:hAnsi="楷体" w:eastAsia="楷体"/>
          <w:sz w:val="32"/>
          <w:szCs w:val="32"/>
          <w:lang w:val="en-US" w:eastAsia="zh-CN"/>
        </w:rPr>
        <w:t>2.</w:t>
      </w:r>
      <w:r>
        <w:rPr>
          <w:rFonts w:hint="eastAsia" w:ascii="楷体" w:hAnsi="楷体" w:eastAsia="楷体"/>
          <w:sz w:val="32"/>
          <w:szCs w:val="32"/>
        </w:rPr>
        <w:t>管理难度（</w:t>
      </w:r>
      <w:r>
        <w:rPr>
          <w:rFonts w:hint="eastAsia" w:ascii="楷体" w:hAnsi="楷体" w:eastAsia="楷体"/>
          <w:sz w:val="32"/>
          <w:szCs w:val="32"/>
          <w:lang w:val="en-US" w:eastAsia="zh-CN"/>
        </w:rPr>
        <w:t>5</w:t>
      </w:r>
      <w:r>
        <w:rPr>
          <w:rFonts w:hint="eastAsia" w:ascii="楷体" w:hAnsi="楷体" w:eastAsia="楷体"/>
          <w:sz w:val="32"/>
          <w:szCs w:val="32"/>
        </w:rPr>
        <w:t>分）</w:t>
      </w:r>
      <w:r>
        <w:rPr>
          <w:rFonts w:hint="eastAsia" w:ascii="仿宋_GB2312" w:hAnsi="仿宋_GB2312" w:eastAsia="仿宋_GB2312" w:cs="仿宋_GB2312"/>
          <w:sz w:val="24"/>
          <w:szCs w:val="24"/>
        </w:rPr>
        <w:t>（按照寄宿学生人数分别计</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分）</w:t>
      </w:r>
      <w:r>
        <w:rPr>
          <w:rFonts w:hint="eastAsia" w:ascii="仿宋_GB2312" w:hAnsi="仿宋_GB2312" w:eastAsia="仿宋_GB2312" w:cs="仿宋_GB2312"/>
          <w:sz w:val="24"/>
          <w:szCs w:val="24"/>
          <w:lang w:eastAsia="zh-CN"/>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537"/>
        <w:gridCol w:w="1450"/>
        <w:gridCol w:w="1450"/>
        <w:gridCol w:w="1367"/>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05" w:firstLineChars="50"/>
              <w:jc w:val="both"/>
              <w:textAlignment w:val="auto"/>
              <w:outlineLvl w:val="9"/>
              <w:rPr>
                <w:rFonts w:hint="eastAsia" w:ascii="楷体" w:hAnsi="楷体" w:eastAsia="楷体"/>
                <w:szCs w:val="21"/>
              </w:rPr>
            </w:pPr>
            <w:r>
              <w:rPr>
                <w:rFonts w:hint="eastAsia" w:ascii="楷体" w:hAnsi="楷体" w:eastAsia="楷体"/>
                <w:szCs w:val="21"/>
              </w:rPr>
              <w:t>学    段</w:t>
            </w:r>
          </w:p>
        </w:tc>
        <w:tc>
          <w:tcPr>
            <w:tcW w:w="153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05" w:firstLineChars="50"/>
              <w:jc w:val="both"/>
              <w:textAlignment w:val="auto"/>
              <w:outlineLvl w:val="9"/>
              <w:rPr>
                <w:rFonts w:hint="eastAsia" w:ascii="楷体" w:hAnsi="楷体" w:eastAsia="楷体"/>
                <w:szCs w:val="21"/>
              </w:rPr>
            </w:pPr>
            <w:r>
              <w:rPr>
                <w:rFonts w:hint="eastAsia" w:ascii="楷体" w:hAnsi="楷体" w:eastAsia="楷体"/>
                <w:szCs w:val="21"/>
              </w:rPr>
              <w:t>较小规模</w:t>
            </w:r>
          </w:p>
        </w:tc>
        <w:tc>
          <w:tcPr>
            <w:tcW w:w="1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05" w:firstLineChars="50"/>
              <w:jc w:val="both"/>
              <w:textAlignment w:val="auto"/>
              <w:outlineLvl w:val="9"/>
              <w:rPr>
                <w:rFonts w:hint="eastAsia" w:ascii="楷体" w:hAnsi="楷体" w:eastAsia="楷体"/>
                <w:szCs w:val="21"/>
              </w:rPr>
            </w:pPr>
            <w:r>
              <w:rPr>
                <w:rFonts w:hint="eastAsia" w:ascii="楷体" w:hAnsi="楷体" w:eastAsia="楷体"/>
                <w:szCs w:val="21"/>
              </w:rPr>
              <w:t>一般规模</w:t>
            </w:r>
          </w:p>
        </w:tc>
        <w:tc>
          <w:tcPr>
            <w:tcW w:w="1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05" w:firstLineChars="50"/>
              <w:jc w:val="both"/>
              <w:textAlignment w:val="auto"/>
              <w:outlineLvl w:val="9"/>
              <w:rPr>
                <w:rFonts w:hint="eastAsia" w:ascii="楷体" w:hAnsi="楷体" w:eastAsia="楷体"/>
                <w:szCs w:val="21"/>
              </w:rPr>
            </w:pPr>
            <w:r>
              <w:rPr>
                <w:rFonts w:hint="eastAsia" w:ascii="楷体" w:hAnsi="楷体" w:eastAsia="楷体"/>
                <w:szCs w:val="21"/>
                <w:lang w:val="en-US" w:eastAsia="zh-CN"/>
              </w:rPr>
              <w:t xml:space="preserve"> </w:t>
            </w:r>
            <w:r>
              <w:rPr>
                <w:rFonts w:hint="eastAsia" w:ascii="楷体" w:hAnsi="楷体" w:eastAsia="楷体"/>
                <w:szCs w:val="21"/>
              </w:rPr>
              <w:t>较大规模</w:t>
            </w:r>
          </w:p>
        </w:tc>
        <w:tc>
          <w:tcPr>
            <w:tcW w:w="136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10" w:firstLineChars="100"/>
              <w:jc w:val="both"/>
              <w:textAlignment w:val="auto"/>
              <w:outlineLvl w:val="9"/>
              <w:rPr>
                <w:rFonts w:hint="eastAsia" w:ascii="楷体" w:hAnsi="楷体" w:eastAsia="楷体"/>
                <w:szCs w:val="21"/>
              </w:rPr>
            </w:pPr>
            <w:r>
              <w:rPr>
                <w:rFonts w:hint="eastAsia" w:ascii="楷体" w:hAnsi="楷体" w:eastAsia="楷体"/>
                <w:szCs w:val="21"/>
              </w:rPr>
              <w:t>大规模</w:t>
            </w:r>
          </w:p>
        </w:tc>
        <w:tc>
          <w:tcPr>
            <w:tcW w:w="1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05" w:firstLineChars="50"/>
              <w:jc w:val="both"/>
              <w:textAlignment w:val="auto"/>
              <w:outlineLvl w:val="9"/>
              <w:rPr>
                <w:rFonts w:hint="eastAsia" w:ascii="楷体" w:hAnsi="楷体" w:eastAsia="楷体"/>
                <w:szCs w:val="21"/>
              </w:rPr>
            </w:pPr>
            <w:r>
              <w:rPr>
                <w:rFonts w:hint="eastAsia" w:ascii="楷体" w:hAnsi="楷体" w:eastAsia="楷体"/>
                <w:szCs w:val="21"/>
              </w:rPr>
              <w:t>特大规模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05" w:firstLineChars="50"/>
              <w:jc w:val="both"/>
              <w:textAlignment w:val="auto"/>
              <w:outlineLvl w:val="9"/>
              <w:rPr>
                <w:rFonts w:hint="eastAsia" w:ascii="楷体" w:hAnsi="楷体" w:eastAsia="楷体"/>
                <w:szCs w:val="21"/>
              </w:rPr>
            </w:pPr>
            <w:r>
              <w:rPr>
                <w:rFonts w:hint="eastAsia" w:ascii="楷体" w:hAnsi="楷体" w:eastAsia="楷体"/>
                <w:szCs w:val="21"/>
              </w:rPr>
              <w:t>初 高 中</w:t>
            </w:r>
          </w:p>
        </w:tc>
        <w:tc>
          <w:tcPr>
            <w:tcW w:w="153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 w:hAnsi="楷体" w:eastAsia="楷体"/>
                <w:szCs w:val="21"/>
              </w:rPr>
            </w:pPr>
            <w:r>
              <w:rPr>
                <w:rFonts w:hint="eastAsia" w:ascii="楷体" w:hAnsi="楷体" w:eastAsia="楷体"/>
                <w:szCs w:val="21"/>
              </w:rPr>
              <w:t>200人以下</w:t>
            </w:r>
          </w:p>
        </w:tc>
        <w:tc>
          <w:tcPr>
            <w:tcW w:w="1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10" w:firstLineChars="100"/>
              <w:jc w:val="both"/>
              <w:textAlignment w:val="auto"/>
              <w:outlineLvl w:val="9"/>
              <w:rPr>
                <w:rFonts w:hint="eastAsia" w:ascii="楷体" w:hAnsi="楷体" w:eastAsia="楷体"/>
                <w:szCs w:val="21"/>
              </w:rPr>
            </w:pPr>
            <w:r>
              <w:rPr>
                <w:rFonts w:hint="eastAsia" w:ascii="楷体" w:hAnsi="楷体" w:eastAsia="楷体"/>
                <w:szCs w:val="21"/>
              </w:rPr>
              <w:t>200-400</w:t>
            </w:r>
          </w:p>
        </w:tc>
        <w:tc>
          <w:tcPr>
            <w:tcW w:w="1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10" w:firstLineChars="100"/>
              <w:jc w:val="both"/>
              <w:textAlignment w:val="auto"/>
              <w:outlineLvl w:val="9"/>
              <w:rPr>
                <w:rFonts w:hint="eastAsia" w:ascii="楷体" w:hAnsi="楷体" w:eastAsia="楷体"/>
                <w:szCs w:val="21"/>
              </w:rPr>
            </w:pPr>
            <w:r>
              <w:rPr>
                <w:rFonts w:hint="eastAsia" w:ascii="楷体" w:hAnsi="楷体" w:eastAsia="楷体"/>
                <w:szCs w:val="21"/>
              </w:rPr>
              <w:t>400-600</w:t>
            </w:r>
          </w:p>
        </w:tc>
        <w:tc>
          <w:tcPr>
            <w:tcW w:w="136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10" w:firstLineChars="100"/>
              <w:jc w:val="both"/>
              <w:textAlignment w:val="auto"/>
              <w:outlineLvl w:val="9"/>
              <w:rPr>
                <w:rFonts w:hint="eastAsia" w:ascii="楷体" w:hAnsi="楷体" w:eastAsia="楷体"/>
                <w:szCs w:val="21"/>
              </w:rPr>
            </w:pPr>
            <w:r>
              <w:rPr>
                <w:rFonts w:hint="eastAsia" w:ascii="楷体" w:hAnsi="楷体" w:eastAsia="楷体"/>
                <w:szCs w:val="21"/>
              </w:rPr>
              <w:t>600-800</w:t>
            </w:r>
          </w:p>
        </w:tc>
        <w:tc>
          <w:tcPr>
            <w:tcW w:w="1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 w:hAnsi="楷体" w:eastAsia="楷体"/>
                <w:szCs w:val="21"/>
              </w:rPr>
            </w:pPr>
            <w:r>
              <w:rPr>
                <w:rFonts w:hint="eastAsia" w:ascii="楷体" w:hAnsi="楷体" w:eastAsia="楷体"/>
                <w:szCs w:val="21"/>
              </w:rPr>
              <w:t>800人以上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05" w:firstLineChars="50"/>
              <w:jc w:val="both"/>
              <w:textAlignment w:val="auto"/>
              <w:outlineLvl w:val="9"/>
              <w:rPr>
                <w:rFonts w:hint="eastAsia" w:ascii="楷体" w:hAnsi="楷体" w:eastAsia="楷体"/>
                <w:szCs w:val="21"/>
              </w:rPr>
            </w:pPr>
            <w:r>
              <w:rPr>
                <w:rFonts w:hint="eastAsia" w:ascii="楷体" w:hAnsi="楷体" w:eastAsia="楷体"/>
                <w:szCs w:val="21"/>
              </w:rPr>
              <w:t>小    学</w:t>
            </w:r>
          </w:p>
        </w:tc>
        <w:tc>
          <w:tcPr>
            <w:tcW w:w="153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 w:hAnsi="楷体" w:eastAsia="楷体"/>
                <w:szCs w:val="21"/>
              </w:rPr>
            </w:pPr>
            <w:r>
              <w:rPr>
                <w:rFonts w:hint="eastAsia" w:ascii="楷体" w:hAnsi="楷体" w:eastAsia="楷体"/>
                <w:szCs w:val="21"/>
              </w:rPr>
              <w:t>100人以下</w:t>
            </w:r>
          </w:p>
        </w:tc>
        <w:tc>
          <w:tcPr>
            <w:tcW w:w="1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10" w:firstLineChars="100"/>
              <w:jc w:val="both"/>
              <w:textAlignment w:val="auto"/>
              <w:outlineLvl w:val="9"/>
              <w:rPr>
                <w:rFonts w:hint="eastAsia" w:ascii="楷体" w:hAnsi="楷体" w:eastAsia="楷体"/>
                <w:szCs w:val="21"/>
              </w:rPr>
            </w:pPr>
            <w:r>
              <w:rPr>
                <w:rFonts w:hint="eastAsia" w:ascii="楷体" w:hAnsi="楷体" w:eastAsia="楷体"/>
                <w:szCs w:val="21"/>
              </w:rPr>
              <w:t>100-300</w:t>
            </w:r>
          </w:p>
        </w:tc>
        <w:tc>
          <w:tcPr>
            <w:tcW w:w="1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10" w:firstLineChars="100"/>
              <w:jc w:val="both"/>
              <w:textAlignment w:val="auto"/>
              <w:outlineLvl w:val="9"/>
              <w:rPr>
                <w:rFonts w:hint="eastAsia" w:ascii="楷体" w:hAnsi="楷体" w:eastAsia="楷体"/>
                <w:szCs w:val="21"/>
              </w:rPr>
            </w:pPr>
            <w:r>
              <w:rPr>
                <w:rFonts w:hint="eastAsia" w:ascii="楷体" w:hAnsi="楷体" w:eastAsia="楷体"/>
                <w:szCs w:val="21"/>
              </w:rPr>
              <w:t>300-500</w:t>
            </w:r>
          </w:p>
        </w:tc>
        <w:tc>
          <w:tcPr>
            <w:tcW w:w="136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10" w:firstLineChars="100"/>
              <w:jc w:val="both"/>
              <w:textAlignment w:val="auto"/>
              <w:outlineLvl w:val="9"/>
              <w:rPr>
                <w:rFonts w:hint="eastAsia" w:ascii="楷体" w:hAnsi="楷体" w:eastAsia="楷体"/>
                <w:szCs w:val="21"/>
              </w:rPr>
            </w:pPr>
            <w:r>
              <w:rPr>
                <w:rFonts w:hint="eastAsia" w:ascii="楷体" w:hAnsi="楷体" w:eastAsia="楷体"/>
                <w:szCs w:val="21"/>
              </w:rPr>
              <w:t>500-700</w:t>
            </w:r>
          </w:p>
        </w:tc>
        <w:tc>
          <w:tcPr>
            <w:tcW w:w="1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 w:hAnsi="楷体" w:eastAsia="楷体"/>
                <w:szCs w:val="21"/>
              </w:rPr>
            </w:pPr>
            <w:r>
              <w:rPr>
                <w:rFonts w:hint="eastAsia" w:ascii="楷体" w:hAnsi="楷体" w:eastAsia="楷体"/>
                <w:szCs w:val="21"/>
              </w:rPr>
              <w:t>700人以上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105" w:firstLineChars="50"/>
              <w:jc w:val="both"/>
              <w:textAlignment w:val="auto"/>
              <w:outlineLvl w:val="9"/>
              <w:rPr>
                <w:rFonts w:hint="eastAsia" w:ascii="楷体" w:hAnsi="楷体" w:eastAsia="楷体"/>
                <w:szCs w:val="21"/>
              </w:rPr>
            </w:pPr>
            <w:r>
              <w:rPr>
                <w:rFonts w:hint="eastAsia" w:ascii="楷体" w:hAnsi="楷体" w:eastAsia="楷体"/>
                <w:szCs w:val="21"/>
              </w:rPr>
              <w:t>幼 儿 园</w:t>
            </w:r>
          </w:p>
        </w:tc>
        <w:tc>
          <w:tcPr>
            <w:tcW w:w="153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 w:hAnsi="楷体" w:eastAsia="楷体"/>
                <w:szCs w:val="21"/>
              </w:rPr>
            </w:pPr>
            <w:r>
              <w:rPr>
                <w:rFonts w:hint="eastAsia" w:ascii="楷体" w:hAnsi="楷体" w:eastAsia="楷体"/>
                <w:szCs w:val="21"/>
                <w:lang w:val="en-US" w:eastAsia="zh-CN"/>
              </w:rPr>
              <w:t>100</w:t>
            </w:r>
            <w:r>
              <w:rPr>
                <w:rFonts w:hint="eastAsia" w:ascii="楷体" w:hAnsi="楷体" w:eastAsia="楷体"/>
                <w:szCs w:val="21"/>
              </w:rPr>
              <w:t>人以下</w:t>
            </w:r>
          </w:p>
        </w:tc>
        <w:tc>
          <w:tcPr>
            <w:tcW w:w="1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楷体" w:hAnsi="楷体" w:eastAsia="楷体"/>
                <w:szCs w:val="21"/>
                <w:lang w:val="en-US" w:eastAsia="zh-CN"/>
              </w:rPr>
            </w:pPr>
            <w:r>
              <w:rPr>
                <w:rFonts w:hint="eastAsia" w:ascii="楷体" w:hAnsi="楷体" w:eastAsia="楷体"/>
                <w:szCs w:val="21"/>
                <w:lang w:val="en-US" w:eastAsia="zh-CN"/>
              </w:rPr>
              <w:t>100-200</w:t>
            </w:r>
          </w:p>
        </w:tc>
        <w:tc>
          <w:tcPr>
            <w:tcW w:w="1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 w:hAnsi="楷体" w:eastAsia="楷体"/>
                <w:szCs w:val="21"/>
                <w:lang w:val="en-US" w:eastAsia="zh-CN"/>
              </w:rPr>
            </w:pPr>
            <w:r>
              <w:rPr>
                <w:rFonts w:hint="eastAsia" w:ascii="楷体" w:hAnsi="楷体" w:eastAsia="楷体"/>
                <w:szCs w:val="21"/>
                <w:lang w:val="en-US" w:eastAsia="zh-CN"/>
              </w:rPr>
              <w:t>2</w:t>
            </w:r>
            <w:r>
              <w:rPr>
                <w:rFonts w:hint="eastAsia" w:ascii="楷体" w:hAnsi="楷体" w:eastAsia="楷体"/>
                <w:szCs w:val="21"/>
              </w:rPr>
              <w:t>0</w:t>
            </w:r>
            <w:r>
              <w:rPr>
                <w:rFonts w:hint="eastAsia" w:ascii="楷体" w:hAnsi="楷体" w:eastAsia="楷体"/>
                <w:szCs w:val="21"/>
                <w:lang w:val="en-US" w:eastAsia="zh-CN"/>
              </w:rPr>
              <w:t>0</w:t>
            </w:r>
            <w:r>
              <w:rPr>
                <w:rFonts w:hint="eastAsia" w:ascii="楷体" w:hAnsi="楷体" w:eastAsia="楷体"/>
                <w:szCs w:val="21"/>
              </w:rPr>
              <w:t>-</w:t>
            </w:r>
            <w:r>
              <w:rPr>
                <w:rFonts w:hint="eastAsia" w:ascii="楷体" w:hAnsi="楷体" w:eastAsia="楷体"/>
                <w:szCs w:val="21"/>
                <w:lang w:val="en-US" w:eastAsia="zh-CN"/>
              </w:rPr>
              <w:t>3</w:t>
            </w:r>
            <w:r>
              <w:rPr>
                <w:rFonts w:hint="eastAsia" w:ascii="楷体" w:hAnsi="楷体" w:eastAsia="楷体"/>
                <w:szCs w:val="21"/>
              </w:rPr>
              <w:t>0</w:t>
            </w:r>
            <w:r>
              <w:rPr>
                <w:rFonts w:hint="eastAsia" w:ascii="楷体" w:hAnsi="楷体" w:eastAsia="楷体"/>
                <w:szCs w:val="21"/>
                <w:lang w:val="en-US" w:eastAsia="zh-CN"/>
              </w:rPr>
              <w:t>0</w:t>
            </w:r>
          </w:p>
        </w:tc>
        <w:tc>
          <w:tcPr>
            <w:tcW w:w="136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 w:hAnsi="楷体" w:eastAsia="楷体"/>
                <w:szCs w:val="21"/>
              </w:rPr>
            </w:pPr>
            <w:r>
              <w:rPr>
                <w:rFonts w:hint="eastAsia" w:ascii="楷体" w:hAnsi="楷体" w:eastAsia="楷体"/>
                <w:szCs w:val="21"/>
                <w:lang w:val="en-US" w:eastAsia="zh-CN"/>
              </w:rPr>
              <w:t>3</w:t>
            </w:r>
            <w:r>
              <w:rPr>
                <w:rFonts w:hint="eastAsia" w:ascii="楷体" w:hAnsi="楷体" w:eastAsia="楷体"/>
                <w:szCs w:val="21"/>
              </w:rPr>
              <w:t>0</w:t>
            </w:r>
            <w:r>
              <w:rPr>
                <w:rFonts w:hint="eastAsia" w:ascii="楷体" w:hAnsi="楷体" w:eastAsia="楷体"/>
                <w:szCs w:val="21"/>
                <w:lang w:val="en-US" w:eastAsia="zh-CN"/>
              </w:rPr>
              <w:t>0</w:t>
            </w:r>
            <w:r>
              <w:rPr>
                <w:rFonts w:hint="eastAsia" w:ascii="楷体" w:hAnsi="楷体" w:eastAsia="楷体"/>
                <w:szCs w:val="21"/>
              </w:rPr>
              <w:t>-</w:t>
            </w:r>
            <w:r>
              <w:rPr>
                <w:rFonts w:hint="eastAsia" w:ascii="楷体" w:hAnsi="楷体" w:eastAsia="楷体"/>
                <w:szCs w:val="21"/>
                <w:lang w:val="en-US" w:eastAsia="zh-CN"/>
              </w:rPr>
              <w:t>4</w:t>
            </w:r>
            <w:r>
              <w:rPr>
                <w:rFonts w:hint="eastAsia" w:ascii="楷体" w:hAnsi="楷体" w:eastAsia="楷体"/>
                <w:szCs w:val="21"/>
              </w:rPr>
              <w:t>00</w:t>
            </w:r>
          </w:p>
        </w:tc>
        <w:tc>
          <w:tcPr>
            <w:tcW w:w="1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 w:hAnsi="楷体" w:eastAsia="楷体"/>
                <w:szCs w:val="21"/>
              </w:rPr>
            </w:pPr>
            <w:r>
              <w:rPr>
                <w:rFonts w:hint="eastAsia" w:ascii="楷体" w:hAnsi="楷体" w:eastAsia="楷体"/>
                <w:szCs w:val="21"/>
                <w:lang w:val="en-US" w:eastAsia="zh-CN"/>
              </w:rPr>
              <w:t>4</w:t>
            </w:r>
            <w:r>
              <w:rPr>
                <w:rFonts w:hint="eastAsia" w:ascii="楷体" w:hAnsi="楷体" w:eastAsia="楷体"/>
                <w:szCs w:val="21"/>
              </w:rPr>
              <w:t>0</w:t>
            </w:r>
            <w:r>
              <w:rPr>
                <w:rFonts w:hint="eastAsia" w:ascii="楷体" w:hAnsi="楷体" w:eastAsia="楷体"/>
                <w:szCs w:val="21"/>
                <w:lang w:val="en-US" w:eastAsia="zh-CN"/>
              </w:rPr>
              <w:t>0</w:t>
            </w:r>
            <w:r>
              <w:rPr>
                <w:rFonts w:hint="eastAsia" w:ascii="楷体" w:hAnsi="楷体" w:eastAsia="楷体"/>
                <w:szCs w:val="21"/>
              </w:rPr>
              <w:t>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05" w:firstLineChars="50"/>
              <w:jc w:val="both"/>
              <w:textAlignment w:val="auto"/>
              <w:outlineLvl w:val="9"/>
              <w:rPr>
                <w:rFonts w:hint="eastAsia" w:ascii="楷体" w:hAnsi="楷体" w:eastAsia="楷体"/>
                <w:szCs w:val="21"/>
              </w:rPr>
            </w:pPr>
            <w:r>
              <w:rPr>
                <w:rFonts w:hint="eastAsia" w:ascii="楷体" w:hAnsi="楷体" w:eastAsia="楷体"/>
                <w:szCs w:val="21"/>
              </w:rPr>
              <w:t>分    值</w:t>
            </w:r>
          </w:p>
        </w:tc>
        <w:tc>
          <w:tcPr>
            <w:tcW w:w="153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5" w:firstLineChars="250"/>
              <w:jc w:val="both"/>
              <w:textAlignment w:val="auto"/>
              <w:outlineLvl w:val="9"/>
              <w:rPr>
                <w:rFonts w:hint="eastAsia" w:ascii="楷体" w:hAnsi="楷体" w:eastAsia="楷体"/>
                <w:szCs w:val="21"/>
                <w:lang w:val="en-US" w:eastAsia="zh-CN"/>
              </w:rPr>
            </w:pPr>
            <w:r>
              <w:rPr>
                <w:rFonts w:hint="eastAsia" w:ascii="楷体" w:hAnsi="楷体" w:eastAsia="楷体"/>
                <w:szCs w:val="21"/>
                <w:lang w:val="en-US" w:eastAsia="zh-CN"/>
              </w:rPr>
              <w:t>1</w:t>
            </w:r>
          </w:p>
        </w:tc>
        <w:tc>
          <w:tcPr>
            <w:tcW w:w="1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5" w:firstLineChars="250"/>
              <w:jc w:val="both"/>
              <w:textAlignment w:val="auto"/>
              <w:outlineLvl w:val="9"/>
              <w:rPr>
                <w:rFonts w:hint="default" w:ascii="楷体" w:hAnsi="楷体" w:eastAsia="楷体"/>
                <w:szCs w:val="21"/>
                <w:lang w:val="en-US" w:eastAsia="zh-CN"/>
              </w:rPr>
            </w:pPr>
            <w:r>
              <w:rPr>
                <w:rFonts w:hint="eastAsia" w:ascii="楷体" w:hAnsi="楷体" w:eastAsia="楷体"/>
                <w:szCs w:val="21"/>
                <w:lang w:val="en-US" w:eastAsia="zh-CN"/>
              </w:rPr>
              <w:t>2</w:t>
            </w:r>
          </w:p>
        </w:tc>
        <w:tc>
          <w:tcPr>
            <w:tcW w:w="1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5" w:firstLineChars="250"/>
              <w:jc w:val="both"/>
              <w:textAlignment w:val="auto"/>
              <w:outlineLvl w:val="9"/>
              <w:rPr>
                <w:rFonts w:hint="eastAsia" w:ascii="楷体" w:hAnsi="楷体" w:eastAsia="楷体"/>
                <w:szCs w:val="21"/>
                <w:lang w:val="en-US" w:eastAsia="zh-CN"/>
              </w:rPr>
            </w:pPr>
            <w:r>
              <w:rPr>
                <w:rFonts w:hint="eastAsia" w:ascii="楷体" w:hAnsi="楷体" w:eastAsia="楷体"/>
                <w:szCs w:val="21"/>
                <w:lang w:val="en-US" w:eastAsia="zh-CN"/>
              </w:rPr>
              <w:t>3</w:t>
            </w:r>
          </w:p>
        </w:tc>
        <w:tc>
          <w:tcPr>
            <w:tcW w:w="136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5" w:firstLineChars="250"/>
              <w:jc w:val="both"/>
              <w:textAlignment w:val="auto"/>
              <w:outlineLvl w:val="9"/>
              <w:rPr>
                <w:rFonts w:hint="eastAsia" w:ascii="楷体" w:hAnsi="楷体" w:eastAsia="楷体"/>
                <w:szCs w:val="21"/>
              </w:rPr>
            </w:pPr>
            <w:r>
              <w:rPr>
                <w:rFonts w:hint="eastAsia" w:ascii="楷体" w:hAnsi="楷体" w:eastAsia="楷体"/>
                <w:szCs w:val="21"/>
                <w:lang w:val="en-US" w:eastAsia="zh-CN"/>
              </w:rPr>
              <w:t>4</w:t>
            </w:r>
          </w:p>
        </w:tc>
        <w:tc>
          <w:tcPr>
            <w:tcW w:w="1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5" w:firstLineChars="250"/>
              <w:jc w:val="both"/>
              <w:textAlignment w:val="auto"/>
              <w:outlineLvl w:val="9"/>
              <w:rPr>
                <w:rFonts w:hint="eastAsia" w:ascii="楷体" w:hAnsi="楷体" w:eastAsia="楷体"/>
                <w:szCs w:val="21"/>
                <w:lang w:val="en-US" w:eastAsia="zh-CN"/>
              </w:rPr>
            </w:pPr>
            <w:r>
              <w:rPr>
                <w:rFonts w:hint="eastAsia" w:ascii="楷体" w:hAnsi="楷体" w:eastAsia="楷体"/>
                <w:szCs w:val="21"/>
                <w:lang w:val="en-US" w:eastAsia="zh-CN"/>
              </w:rPr>
              <w:t>5</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 xml:space="preserve"> 职级考核年度工作目标完成情况 </w:t>
      </w:r>
      <w:r>
        <w:rPr>
          <w:rFonts w:hint="eastAsia" w:ascii="楷体" w:hAnsi="楷体" w:eastAsia="楷体" w:cs="楷体"/>
          <w:sz w:val="32"/>
          <w:szCs w:val="32"/>
          <w:lang w:eastAsia="zh-CN"/>
        </w:rPr>
        <w:t>（</w:t>
      </w:r>
      <w:r>
        <w:rPr>
          <w:rFonts w:hint="eastAsia" w:ascii="楷体" w:hAnsi="楷体" w:eastAsia="楷体" w:cs="楷体"/>
          <w:sz w:val="32"/>
          <w:szCs w:val="32"/>
        </w:rPr>
        <w:t>5分</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根据各校园长学年度工作目标任务完成情况，计入相应的分数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三</w:t>
      </w:r>
      <w:r>
        <w:rPr>
          <w:rFonts w:hint="eastAsia" w:ascii="楷体" w:hAnsi="楷体" w:eastAsia="楷体" w:cs="楷体"/>
          <w:sz w:val="32"/>
          <w:szCs w:val="32"/>
          <w:lang w:eastAsia="zh-CN"/>
        </w:rPr>
        <w:t>）</w:t>
      </w:r>
      <w:r>
        <w:rPr>
          <w:rFonts w:hint="eastAsia" w:ascii="楷体" w:hAnsi="楷体" w:eastAsia="楷体" w:cs="楷体"/>
          <w:sz w:val="32"/>
          <w:szCs w:val="32"/>
        </w:rPr>
        <w:t xml:space="preserve">家长、学生满意度调查 </w:t>
      </w:r>
      <w:r>
        <w:rPr>
          <w:rFonts w:hint="eastAsia" w:ascii="楷体" w:hAnsi="楷体" w:eastAsia="楷体" w:cs="楷体"/>
          <w:sz w:val="32"/>
          <w:szCs w:val="32"/>
          <w:lang w:eastAsia="zh-CN"/>
        </w:rPr>
        <w:t>（</w:t>
      </w:r>
      <w:r>
        <w:rPr>
          <w:rFonts w:hint="eastAsia" w:ascii="楷体" w:hAnsi="楷体" w:eastAsia="楷体" w:cs="楷体"/>
          <w:sz w:val="32"/>
          <w:szCs w:val="32"/>
        </w:rPr>
        <w:t>10分</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中小学面向家长和学生进行问卷测评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家长、学生各占5分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幼儿园面向学生家长进行问卷测评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依照问卷测评结果综合赋分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四</w:t>
      </w:r>
      <w:r>
        <w:rPr>
          <w:rFonts w:hint="eastAsia" w:ascii="楷体" w:hAnsi="楷体" w:eastAsia="楷体" w:cs="楷体"/>
          <w:sz w:val="32"/>
          <w:szCs w:val="32"/>
          <w:lang w:eastAsia="zh-CN"/>
        </w:rPr>
        <w:t>）</w:t>
      </w:r>
      <w:r>
        <w:rPr>
          <w:rFonts w:hint="eastAsia" w:ascii="楷体" w:hAnsi="楷体" w:eastAsia="楷体" w:cs="楷体"/>
          <w:sz w:val="32"/>
          <w:szCs w:val="32"/>
        </w:rPr>
        <w:t xml:space="preserve">教体局考核评议 </w:t>
      </w:r>
      <w:r>
        <w:rPr>
          <w:rFonts w:hint="eastAsia" w:ascii="楷体" w:hAnsi="楷体" w:eastAsia="楷体" w:cs="楷体"/>
          <w:sz w:val="32"/>
          <w:szCs w:val="32"/>
          <w:lang w:eastAsia="zh-CN"/>
        </w:rPr>
        <w:t>（</w:t>
      </w:r>
      <w:r>
        <w:rPr>
          <w:rFonts w:hint="eastAsia" w:ascii="楷体" w:hAnsi="楷体" w:eastAsia="楷体" w:cs="楷体"/>
          <w:sz w:val="32"/>
          <w:szCs w:val="32"/>
        </w:rPr>
        <w:t>10分</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教体局领导班子成员及相关股室负责人对校园长完成工作任务以及一学年来的工作表现进行综合评议赋分。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五</w:t>
      </w:r>
      <w:r>
        <w:rPr>
          <w:rFonts w:hint="eastAsia" w:ascii="楷体" w:hAnsi="楷体" w:eastAsia="楷体" w:cs="楷体"/>
          <w:sz w:val="32"/>
          <w:szCs w:val="32"/>
          <w:lang w:eastAsia="zh-CN"/>
        </w:rPr>
        <w:t>）</w:t>
      </w:r>
      <w:r>
        <w:rPr>
          <w:rFonts w:hint="eastAsia" w:ascii="楷体" w:hAnsi="楷体" w:eastAsia="楷体" w:cs="楷体"/>
          <w:sz w:val="32"/>
          <w:szCs w:val="32"/>
        </w:rPr>
        <w:t xml:space="preserve">教育督导评估成绩 </w:t>
      </w:r>
      <w:r>
        <w:rPr>
          <w:rFonts w:hint="eastAsia" w:ascii="楷体" w:hAnsi="楷体" w:eastAsia="楷体" w:cs="楷体"/>
          <w:sz w:val="32"/>
          <w:szCs w:val="32"/>
          <w:lang w:eastAsia="zh-CN"/>
        </w:rPr>
        <w:t>（</w:t>
      </w:r>
      <w:r>
        <w:rPr>
          <w:rFonts w:hint="eastAsia" w:ascii="楷体" w:hAnsi="楷体" w:eastAsia="楷体" w:cs="楷体"/>
          <w:sz w:val="32"/>
          <w:szCs w:val="32"/>
        </w:rPr>
        <w:t>40分</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中小学幼儿园按照上一学年度督导评估成绩进行赋分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六</w:t>
      </w:r>
      <w:r>
        <w:rPr>
          <w:rFonts w:hint="eastAsia" w:ascii="楷体" w:hAnsi="楷体" w:eastAsia="楷体" w:cs="楷体"/>
          <w:sz w:val="32"/>
          <w:szCs w:val="32"/>
          <w:lang w:eastAsia="zh-CN"/>
        </w:rPr>
        <w:t>）</w:t>
      </w:r>
      <w:r>
        <w:rPr>
          <w:rFonts w:hint="eastAsia" w:ascii="楷体" w:hAnsi="楷体" w:eastAsia="楷体" w:cs="楷体"/>
          <w:sz w:val="32"/>
          <w:szCs w:val="32"/>
        </w:rPr>
        <w:t xml:space="preserve">教师队伍培养 </w:t>
      </w:r>
      <w:r>
        <w:rPr>
          <w:rFonts w:hint="eastAsia" w:ascii="楷体" w:hAnsi="楷体" w:eastAsia="楷体" w:cs="楷体"/>
          <w:sz w:val="32"/>
          <w:szCs w:val="32"/>
          <w:lang w:eastAsia="zh-CN"/>
        </w:rPr>
        <w:t>（</w:t>
      </w:r>
      <w:r>
        <w:rPr>
          <w:rFonts w:hint="eastAsia" w:ascii="楷体" w:hAnsi="楷体" w:eastAsia="楷体" w:cs="楷体"/>
          <w:sz w:val="32"/>
          <w:szCs w:val="32"/>
        </w:rPr>
        <w:t>10分</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根据学年度本单位教师参加自治区、市、旗级学科带头人、教学能手、教学基本功大赛等教学类比赛中获得荣誉情况赋分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获得旗级荣誉的每人次计0.5分，获得市级荣誉的每人次计1分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获得自治区荣誉的每人次计1.5分，累计不超过10分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rPr>
        <w:t>七</w:t>
      </w:r>
      <w:r>
        <w:rPr>
          <w:rFonts w:hint="eastAsia" w:ascii="楷体" w:hAnsi="楷体" w:eastAsia="楷体" w:cs="楷体"/>
          <w:sz w:val="32"/>
          <w:szCs w:val="32"/>
          <w:lang w:eastAsia="zh-CN"/>
        </w:rPr>
        <w:t>）</w:t>
      </w:r>
      <w:r>
        <w:rPr>
          <w:rFonts w:hint="eastAsia" w:ascii="楷体" w:hAnsi="楷体" w:eastAsia="楷体" w:cs="楷体"/>
          <w:sz w:val="32"/>
          <w:szCs w:val="32"/>
        </w:rPr>
        <w:t xml:space="preserve">学校幼儿园所获表彰奖励 </w:t>
      </w:r>
      <w:r>
        <w:rPr>
          <w:rFonts w:hint="eastAsia" w:ascii="楷体" w:hAnsi="楷体" w:eastAsia="楷体" w:cs="楷体"/>
          <w:sz w:val="32"/>
          <w:szCs w:val="32"/>
          <w:lang w:eastAsia="zh-CN"/>
        </w:rPr>
        <w:t>（</w:t>
      </w:r>
      <w:r>
        <w:rPr>
          <w:rFonts w:hint="eastAsia" w:ascii="楷体" w:hAnsi="楷体" w:eastAsia="楷体" w:cs="楷体"/>
          <w:sz w:val="32"/>
          <w:szCs w:val="32"/>
        </w:rPr>
        <w:t>5分</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任职以来办学成果受到国家、自治区、市、旗级党委、政府或教育行政部门表彰的，分别计5分、4分、3分、2分。只计入最高一项，不累计加分。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八</w:t>
      </w:r>
      <w:r>
        <w:rPr>
          <w:rFonts w:hint="eastAsia" w:ascii="楷体" w:hAnsi="楷体" w:eastAsia="楷体" w:cs="楷体"/>
          <w:sz w:val="32"/>
          <w:szCs w:val="32"/>
          <w:lang w:eastAsia="zh-CN"/>
        </w:rPr>
        <w:t>）</w:t>
      </w:r>
      <w:r>
        <w:rPr>
          <w:rFonts w:hint="eastAsia" w:ascii="楷体" w:hAnsi="楷体" w:eastAsia="楷体" w:cs="楷体"/>
          <w:sz w:val="32"/>
          <w:szCs w:val="32"/>
        </w:rPr>
        <w:t xml:space="preserve">校园长个人所获表彰奖励 </w:t>
      </w:r>
      <w:r>
        <w:rPr>
          <w:rFonts w:hint="eastAsia" w:ascii="楷体" w:hAnsi="楷体" w:eastAsia="楷体" w:cs="楷体"/>
          <w:sz w:val="32"/>
          <w:szCs w:val="32"/>
          <w:lang w:eastAsia="zh-CN"/>
        </w:rPr>
        <w:t>（</w:t>
      </w:r>
      <w:r>
        <w:rPr>
          <w:rFonts w:hint="eastAsia" w:ascii="楷体" w:hAnsi="楷体" w:eastAsia="楷体" w:cs="楷体"/>
          <w:sz w:val="32"/>
          <w:szCs w:val="32"/>
        </w:rPr>
        <w:t>5分</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近三年来获得由各级党委、政府或教育行政部门颁发证书的劳动模范、十佳校园长、优秀校园长、名优校园长、名优教师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优秀教师、先进教育体育工作者、教学能手、学科带头人、优秀班主任、德育工作先进个人荣誉称号的，按国家级、自治区级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市级、旗级分别计5、4、3、2分。只计入最高一项，不累积计分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w:t>
      </w:r>
      <w:r>
        <w:rPr>
          <w:rFonts w:hint="eastAsia" w:ascii="黑体" w:hAnsi="黑体" w:eastAsia="黑体"/>
          <w:sz w:val="32"/>
          <w:szCs w:val="32"/>
          <w:lang w:val="en-US" w:eastAsia="zh-CN"/>
        </w:rPr>
        <w:t>职级</w:t>
      </w:r>
      <w:r>
        <w:rPr>
          <w:rFonts w:hint="eastAsia" w:ascii="黑体" w:hAnsi="黑体" w:eastAsia="黑体"/>
          <w:sz w:val="32"/>
          <w:szCs w:val="32"/>
        </w:rPr>
        <w:t>评定程序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楷体" w:hAnsi="楷体" w:eastAsia="楷体"/>
          <w:sz w:val="32"/>
          <w:szCs w:val="32"/>
          <w:lang w:eastAsia="zh-CN"/>
        </w:rPr>
      </w:pPr>
      <w:r>
        <w:rPr>
          <w:rFonts w:hint="eastAsia" w:ascii="楷体" w:hAnsi="楷体" w:eastAsia="楷体"/>
          <w:sz w:val="32"/>
          <w:szCs w:val="32"/>
        </w:rPr>
        <w:t>（一）个人申报</w:t>
      </w:r>
      <w:r>
        <w:rPr>
          <w:rFonts w:hint="eastAsia" w:ascii="楷体" w:hAnsi="楷体" w:eastAsia="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由申报人员依照个人任职条件对照评定办法填写《中小学幼儿园校园长职级申报表》，并提交本人工作总结和履行职责的情况及有关证明。</w:t>
      </w:r>
      <w:r>
        <w:rPr>
          <w:rFonts w:hint="eastAsia" w:ascii="仿宋_GB2312" w:hAnsi="仿宋_GB2312" w:eastAsia="仿宋_GB2312" w:cs="仿宋_GB2312"/>
          <w:sz w:val="32"/>
          <w:szCs w:val="32"/>
          <w:lang w:eastAsia="zh-CN"/>
        </w:rPr>
        <w:t>教体局</w:t>
      </w:r>
      <w:r>
        <w:rPr>
          <w:rFonts w:hint="eastAsia" w:ascii="仿宋_GB2312" w:hAnsi="仿宋_GB2312" w:eastAsia="仿宋_GB2312" w:cs="仿宋_GB2312"/>
          <w:sz w:val="32"/>
          <w:szCs w:val="32"/>
        </w:rPr>
        <w:t>校园长职级管理办公室按考核测评方案的条件和职责要求，对申报者的材料进行审核。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楷体" w:hAnsi="楷体" w:eastAsia="楷体"/>
          <w:sz w:val="32"/>
          <w:szCs w:val="32"/>
          <w:lang w:eastAsia="zh-CN"/>
        </w:rPr>
      </w:pPr>
      <w:r>
        <w:rPr>
          <w:rFonts w:hint="eastAsia" w:ascii="楷体" w:hAnsi="楷体" w:eastAsia="楷体"/>
          <w:kern w:val="2"/>
          <w:sz w:val="32"/>
          <w:szCs w:val="32"/>
          <w:lang w:val="en-US" w:eastAsia="zh-CN" w:bidi="ar-SA"/>
        </w:rPr>
        <w:t>（二）</w:t>
      </w:r>
      <w:r>
        <w:rPr>
          <w:rFonts w:hint="eastAsia" w:ascii="楷体" w:hAnsi="楷体" w:eastAsia="楷体"/>
          <w:sz w:val="32"/>
          <w:szCs w:val="32"/>
        </w:rPr>
        <w:t>初评</w:t>
      </w:r>
      <w:r>
        <w:rPr>
          <w:rFonts w:hint="eastAsia" w:ascii="楷体" w:hAnsi="楷体" w:eastAsia="楷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教体局</w:t>
      </w:r>
      <w:r>
        <w:rPr>
          <w:rFonts w:hint="eastAsia" w:ascii="仿宋_GB2312" w:hAnsi="仿宋_GB2312" w:eastAsia="仿宋_GB2312" w:cs="仿宋_GB2312"/>
          <w:sz w:val="32"/>
          <w:szCs w:val="32"/>
        </w:rPr>
        <w:t>校园长职级管理办公室依照个人相关材料组织</w:t>
      </w:r>
      <w:r>
        <w:rPr>
          <w:rFonts w:hint="eastAsia" w:ascii="仿宋_GB2312" w:hAnsi="仿宋_GB2312" w:eastAsia="仿宋_GB2312" w:cs="仿宋_GB2312"/>
          <w:sz w:val="32"/>
          <w:szCs w:val="32"/>
          <w:lang w:eastAsia="zh-CN"/>
        </w:rPr>
        <w:t>相关人员</w:t>
      </w:r>
      <w:r>
        <w:rPr>
          <w:rFonts w:hint="eastAsia" w:ascii="仿宋_GB2312" w:hAnsi="仿宋_GB2312" w:eastAsia="仿宋_GB2312" w:cs="仿宋_GB2312"/>
          <w:sz w:val="32"/>
          <w:szCs w:val="32"/>
        </w:rPr>
        <w:t>进行等级初评，对每个人提出初评等级建议。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楷体" w:hAnsi="楷体" w:eastAsia="楷体"/>
          <w:sz w:val="32"/>
          <w:szCs w:val="32"/>
          <w:lang w:eastAsia="zh-CN"/>
        </w:rPr>
      </w:pPr>
      <w:r>
        <w:rPr>
          <w:rFonts w:hint="eastAsia" w:ascii="楷体" w:hAnsi="楷体" w:eastAsia="楷体"/>
          <w:kern w:val="2"/>
          <w:sz w:val="32"/>
          <w:szCs w:val="32"/>
          <w:lang w:val="en-US" w:eastAsia="zh-CN" w:bidi="ar-SA"/>
        </w:rPr>
        <w:t>（三）</w:t>
      </w:r>
      <w:r>
        <w:rPr>
          <w:rFonts w:hint="eastAsia" w:ascii="楷体" w:hAnsi="楷体" w:eastAsia="楷体"/>
          <w:sz w:val="32"/>
          <w:szCs w:val="32"/>
        </w:rPr>
        <w:t>审核</w:t>
      </w:r>
      <w:r>
        <w:rPr>
          <w:rFonts w:hint="eastAsia" w:ascii="楷体" w:hAnsi="楷体" w:eastAsia="楷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教体局</w:t>
      </w:r>
      <w:r>
        <w:rPr>
          <w:rFonts w:hint="eastAsia" w:ascii="仿宋_GB2312" w:hAnsi="仿宋_GB2312" w:eastAsia="仿宋_GB2312" w:cs="仿宋_GB2312"/>
          <w:sz w:val="32"/>
          <w:szCs w:val="32"/>
        </w:rPr>
        <w:t>校园长职级管理办公室将初评结果提交</w:t>
      </w:r>
      <w:r>
        <w:rPr>
          <w:rFonts w:hint="eastAsia" w:ascii="仿宋_GB2312" w:hAnsi="仿宋_GB2312" w:eastAsia="仿宋_GB2312" w:cs="仿宋_GB2312"/>
          <w:sz w:val="32"/>
          <w:szCs w:val="32"/>
          <w:lang w:eastAsia="zh-CN"/>
        </w:rPr>
        <w:t>教体局</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党组</w:t>
      </w:r>
      <w:r>
        <w:rPr>
          <w:rFonts w:hint="eastAsia" w:ascii="仿宋_GB2312" w:hAnsi="仿宋_GB2312" w:eastAsia="仿宋_GB2312" w:cs="仿宋_GB2312"/>
          <w:sz w:val="32"/>
          <w:szCs w:val="32"/>
        </w:rPr>
        <w:t xml:space="preserve">会议审核。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楷体" w:hAnsi="楷体" w:eastAsia="楷体" w:cs="楷体"/>
          <w:sz w:val="32"/>
          <w:szCs w:val="32"/>
          <w:lang w:eastAsia="zh-CN"/>
        </w:rPr>
      </w:pPr>
      <w:r>
        <w:rPr>
          <w:rFonts w:hint="eastAsia" w:ascii="楷体" w:hAnsi="楷体" w:eastAsia="楷体" w:cs="楷体"/>
          <w:kern w:val="2"/>
          <w:sz w:val="32"/>
          <w:szCs w:val="32"/>
          <w:lang w:val="en-US" w:eastAsia="zh-CN" w:bidi="ar-SA"/>
        </w:rPr>
        <w:t>（四）</w:t>
      </w:r>
      <w:r>
        <w:rPr>
          <w:rFonts w:hint="eastAsia" w:ascii="楷体" w:hAnsi="楷体" w:eastAsia="楷体" w:cs="楷体"/>
          <w:sz w:val="32"/>
          <w:szCs w:val="32"/>
        </w:rPr>
        <w:t>核定职级工资</w:t>
      </w:r>
      <w:r>
        <w:rPr>
          <w:rFonts w:hint="eastAsia" w:ascii="楷体" w:hAnsi="楷体" w:eastAsia="楷体" w:cs="楷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教体局</w:t>
      </w:r>
      <w:r>
        <w:rPr>
          <w:rFonts w:hint="eastAsia" w:ascii="仿宋_GB2312" w:hAnsi="仿宋_GB2312" w:eastAsia="仿宋_GB2312" w:cs="仿宋_GB2312"/>
          <w:sz w:val="32"/>
          <w:szCs w:val="32"/>
        </w:rPr>
        <w:t>校园长职级管理办公室依照</w:t>
      </w:r>
      <w:r>
        <w:rPr>
          <w:rFonts w:hint="eastAsia" w:ascii="仿宋_GB2312" w:hAnsi="仿宋_GB2312" w:eastAsia="仿宋_GB2312" w:cs="仿宋_GB2312"/>
          <w:sz w:val="32"/>
          <w:szCs w:val="32"/>
          <w:lang w:val="en-US" w:eastAsia="zh-CN"/>
        </w:rPr>
        <w:t>评定结果</w:t>
      </w:r>
      <w:r>
        <w:rPr>
          <w:rFonts w:hint="eastAsia" w:ascii="仿宋_GB2312" w:hAnsi="仿宋_GB2312" w:eastAsia="仿宋_GB2312" w:cs="仿宋_GB2312"/>
          <w:sz w:val="32"/>
          <w:szCs w:val="32"/>
        </w:rPr>
        <w:t>核定职级工资。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、职级</w:t>
      </w:r>
      <w:r>
        <w:rPr>
          <w:rFonts w:hint="eastAsia" w:ascii="黑体" w:hAnsi="黑体" w:eastAsia="黑体"/>
          <w:sz w:val="32"/>
          <w:szCs w:val="32"/>
          <w:lang w:val="en-US" w:eastAsia="zh-CN"/>
        </w:rPr>
        <w:t>制</w:t>
      </w:r>
      <w:r>
        <w:rPr>
          <w:rFonts w:hint="eastAsia" w:ascii="黑体" w:hAnsi="黑体" w:eastAsia="黑体"/>
          <w:sz w:val="32"/>
          <w:szCs w:val="32"/>
        </w:rPr>
        <w:t>工资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rPr>
        <w:t>（一）职级</w:t>
      </w:r>
      <w:r>
        <w:rPr>
          <w:rFonts w:hint="eastAsia" w:ascii="楷体" w:hAnsi="楷体" w:eastAsia="楷体" w:cs="楷体"/>
          <w:sz w:val="32"/>
          <w:szCs w:val="32"/>
          <w:lang w:val="en-US" w:eastAsia="zh-CN"/>
        </w:rPr>
        <w:t>制</w:t>
      </w:r>
      <w:r>
        <w:rPr>
          <w:rFonts w:hint="eastAsia" w:ascii="楷体" w:hAnsi="楷体" w:eastAsia="楷体" w:cs="楷体"/>
          <w:sz w:val="32"/>
          <w:szCs w:val="32"/>
        </w:rPr>
        <w:t>工资的来源</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校园长职级</w:t>
      </w:r>
      <w:r>
        <w:rPr>
          <w:rFonts w:hint="eastAsia" w:ascii="仿宋_GB2312" w:hAnsi="仿宋_GB2312" w:eastAsia="仿宋_GB2312" w:cs="仿宋_GB2312"/>
          <w:sz w:val="32"/>
          <w:szCs w:val="32"/>
          <w:lang w:val="en-US" w:eastAsia="zh-CN"/>
        </w:rPr>
        <w:t>制</w:t>
      </w:r>
      <w:r>
        <w:rPr>
          <w:rFonts w:hint="eastAsia" w:ascii="仿宋_GB2312" w:hAnsi="仿宋_GB2312" w:eastAsia="仿宋_GB2312" w:cs="仿宋_GB2312"/>
          <w:sz w:val="32"/>
          <w:szCs w:val="32"/>
          <w:lang w:eastAsia="zh-CN"/>
        </w:rPr>
        <w:t>工资来源于政府财政预算或教育基金，</w:t>
      </w:r>
      <w:r>
        <w:rPr>
          <w:rFonts w:hint="eastAsia" w:ascii="仿宋_GB2312" w:hAnsi="仿宋_GB2312" w:eastAsia="仿宋_GB2312" w:cs="仿宋_GB2312"/>
          <w:sz w:val="32"/>
          <w:szCs w:val="32"/>
        </w:rPr>
        <w:t>依照校园长职级</w:t>
      </w:r>
      <w:r>
        <w:rPr>
          <w:rFonts w:hint="eastAsia" w:ascii="仿宋_GB2312" w:hAnsi="仿宋_GB2312" w:eastAsia="仿宋_GB2312" w:cs="仿宋_GB2312"/>
          <w:sz w:val="32"/>
          <w:szCs w:val="32"/>
          <w:lang w:val="en-US" w:eastAsia="zh-CN"/>
        </w:rPr>
        <w:t>制</w:t>
      </w:r>
      <w:r>
        <w:rPr>
          <w:rFonts w:hint="eastAsia" w:ascii="仿宋_GB2312" w:hAnsi="仿宋_GB2312" w:eastAsia="仿宋_GB2312" w:cs="仿宋_GB2312"/>
          <w:sz w:val="32"/>
          <w:szCs w:val="32"/>
        </w:rPr>
        <w:t>评定和考核结果学年终一次性发放。</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职级</w:t>
      </w:r>
      <w:r>
        <w:rPr>
          <w:rFonts w:hint="eastAsia" w:ascii="楷体" w:hAnsi="楷体" w:eastAsia="楷体" w:cs="楷体"/>
          <w:sz w:val="32"/>
          <w:szCs w:val="32"/>
          <w:lang w:val="en-US" w:eastAsia="zh-CN"/>
        </w:rPr>
        <w:t>制</w:t>
      </w:r>
      <w:r>
        <w:rPr>
          <w:rFonts w:hint="eastAsia" w:ascii="楷体" w:hAnsi="楷体" w:eastAsia="楷体" w:cs="楷体"/>
          <w:sz w:val="32"/>
          <w:szCs w:val="32"/>
        </w:rPr>
        <w:t>工资的分类</w:t>
      </w:r>
      <w:r>
        <w:rPr>
          <w:rFonts w:hint="eastAsia" w:ascii="楷体" w:hAnsi="楷体" w:eastAsia="楷体" w:cs="楷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职级</w:t>
      </w:r>
      <w:r>
        <w:rPr>
          <w:rFonts w:hint="eastAsia" w:ascii="仿宋_GB2312" w:hAnsi="仿宋_GB2312" w:eastAsia="仿宋_GB2312" w:cs="仿宋_GB2312"/>
          <w:sz w:val="32"/>
          <w:szCs w:val="32"/>
          <w:lang w:val="en-US" w:eastAsia="zh-CN"/>
        </w:rPr>
        <w:t>制</w:t>
      </w:r>
      <w:r>
        <w:rPr>
          <w:rFonts w:hint="eastAsia" w:ascii="仿宋_GB2312" w:hAnsi="仿宋_GB2312" w:eastAsia="仿宋_GB2312" w:cs="仿宋_GB2312"/>
          <w:sz w:val="32"/>
          <w:szCs w:val="32"/>
        </w:rPr>
        <w:t>工资依照校园长职级</w:t>
      </w:r>
      <w:r>
        <w:rPr>
          <w:rFonts w:hint="eastAsia" w:ascii="仿宋_GB2312" w:hAnsi="仿宋_GB2312" w:eastAsia="仿宋_GB2312" w:cs="仿宋_GB2312"/>
          <w:sz w:val="32"/>
          <w:szCs w:val="32"/>
          <w:lang w:val="en-US" w:eastAsia="zh-CN"/>
        </w:rPr>
        <w:t>制</w:t>
      </w:r>
      <w:r>
        <w:rPr>
          <w:rFonts w:hint="eastAsia" w:ascii="仿宋_GB2312" w:hAnsi="仿宋_GB2312" w:eastAsia="仿宋_GB2312" w:cs="仿宋_GB2312"/>
          <w:sz w:val="32"/>
          <w:szCs w:val="32"/>
        </w:rPr>
        <w:t>拉开档次</w:t>
      </w:r>
      <w:r>
        <w:rPr>
          <w:rFonts w:hint="eastAsia" w:ascii="仿宋_GB2312" w:hAnsi="仿宋_GB2312" w:eastAsia="仿宋_GB2312" w:cs="仿宋_GB2312"/>
          <w:sz w:val="32"/>
          <w:szCs w:val="32"/>
          <w:lang w:eastAsia="zh-CN"/>
        </w:rPr>
        <w:t>（具体分配见下表）。</w:t>
      </w:r>
    </w:p>
    <w:tbl>
      <w:tblPr>
        <w:tblStyle w:val="10"/>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935"/>
        <w:gridCol w:w="808"/>
        <w:gridCol w:w="865"/>
        <w:gridCol w:w="855"/>
        <w:gridCol w:w="854"/>
        <w:gridCol w:w="818"/>
        <w:gridCol w:w="1"/>
        <w:gridCol w:w="865"/>
        <w:gridCol w:w="819"/>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等 级</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特级</w:t>
            </w:r>
          </w:p>
        </w:tc>
        <w:tc>
          <w:tcPr>
            <w:tcW w:w="16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高级</w:t>
            </w:r>
          </w:p>
        </w:tc>
        <w:tc>
          <w:tcPr>
            <w:tcW w:w="252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rPr>
              <w:t>级</w:t>
            </w:r>
          </w:p>
        </w:tc>
        <w:tc>
          <w:tcPr>
            <w:tcW w:w="246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sz w:val="24"/>
                <w:szCs w:val="24"/>
              </w:rPr>
            </w:pP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120" w:firstLineChars="50"/>
              <w:jc w:val="center"/>
              <w:textAlignment w:val="auto"/>
              <w:outlineLvl w:val="9"/>
              <w:rPr>
                <w:rFonts w:hint="eastAsia" w:ascii="仿宋_GB2312" w:hAnsi="仿宋_GB2312" w:eastAsia="仿宋_GB2312" w:cs="仿宋_GB2312"/>
                <w:sz w:val="24"/>
                <w:szCs w:val="24"/>
              </w:rPr>
            </w:pPr>
          </w:p>
        </w:tc>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一档</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二档</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一档</w:t>
            </w: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二档</w:t>
            </w:r>
          </w:p>
        </w:tc>
        <w:tc>
          <w:tcPr>
            <w:tcW w:w="8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三档</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一档</w:t>
            </w: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二档</w:t>
            </w:r>
          </w:p>
        </w:tc>
        <w:tc>
          <w:tcPr>
            <w:tcW w:w="78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三档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职级</w:t>
            </w:r>
            <w:r>
              <w:rPr>
                <w:rFonts w:hint="eastAsia" w:ascii="仿宋_GB2312" w:hAnsi="仿宋_GB2312" w:eastAsia="仿宋_GB2312" w:cs="仿宋_GB2312"/>
                <w:sz w:val="24"/>
                <w:szCs w:val="24"/>
                <w:lang w:val="en-US" w:eastAsia="zh-CN"/>
              </w:rPr>
              <w:t>制</w:t>
            </w:r>
            <w:r>
              <w:rPr>
                <w:rFonts w:hint="eastAsia" w:ascii="仿宋_GB2312" w:hAnsi="仿宋_GB2312" w:eastAsia="仿宋_GB2312" w:cs="仿宋_GB2312"/>
                <w:sz w:val="24"/>
                <w:szCs w:val="24"/>
              </w:rPr>
              <w:t>工</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资</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8000</w:t>
            </w:r>
          </w:p>
        </w:tc>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6000</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5500</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4000</w:t>
            </w: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3800</w:t>
            </w:r>
          </w:p>
        </w:tc>
        <w:tc>
          <w:tcPr>
            <w:tcW w:w="8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3500</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3000</w:t>
            </w: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2800</w:t>
            </w:r>
          </w:p>
        </w:tc>
        <w:tc>
          <w:tcPr>
            <w:tcW w:w="78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2500</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eastAsia" w:ascii="楷体" w:hAnsi="楷体" w:eastAsia="楷体"/>
          <w:sz w:val="32"/>
          <w:szCs w:val="32"/>
          <w:lang w:eastAsia="zh-CN"/>
        </w:rPr>
      </w:pPr>
      <w:r>
        <w:rPr>
          <w:rFonts w:hint="eastAsia" w:ascii="楷体" w:hAnsi="楷体" w:eastAsia="楷体"/>
          <w:sz w:val="32"/>
          <w:szCs w:val="32"/>
        </w:rPr>
        <w:t>（三）职级</w:t>
      </w:r>
      <w:r>
        <w:rPr>
          <w:rFonts w:hint="eastAsia" w:ascii="楷体" w:hAnsi="楷体" w:eastAsia="楷体"/>
          <w:sz w:val="32"/>
          <w:szCs w:val="32"/>
          <w:lang w:val="en-US" w:eastAsia="zh-CN"/>
        </w:rPr>
        <w:t>制</w:t>
      </w:r>
      <w:r>
        <w:rPr>
          <w:rFonts w:hint="eastAsia" w:ascii="楷体" w:hAnsi="楷体" w:eastAsia="楷体"/>
          <w:sz w:val="32"/>
          <w:szCs w:val="32"/>
        </w:rPr>
        <w:t>工资的发放</w:t>
      </w:r>
      <w:r>
        <w:rPr>
          <w:rFonts w:hint="eastAsia" w:ascii="楷体" w:hAnsi="楷体" w:eastAsia="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校园长职级</w:t>
      </w:r>
      <w:r>
        <w:rPr>
          <w:rFonts w:hint="eastAsia" w:ascii="仿宋_GB2312" w:hAnsi="仿宋_GB2312" w:eastAsia="仿宋_GB2312" w:cs="仿宋_GB2312"/>
          <w:color w:val="000000"/>
          <w:sz w:val="32"/>
          <w:szCs w:val="32"/>
          <w:lang w:val="en-US" w:eastAsia="zh-CN"/>
        </w:rPr>
        <w:t>制</w:t>
      </w:r>
      <w:r>
        <w:rPr>
          <w:rFonts w:hint="eastAsia" w:ascii="仿宋_GB2312" w:hAnsi="仿宋_GB2312" w:eastAsia="仿宋_GB2312" w:cs="仿宋_GB2312"/>
          <w:color w:val="000000"/>
          <w:sz w:val="32"/>
          <w:szCs w:val="32"/>
        </w:rPr>
        <w:t>工资按照每年10个月发放</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、职级</w:t>
      </w:r>
      <w:r>
        <w:rPr>
          <w:rFonts w:hint="eastAsia" w:ascii="黑体" w:hAnsi="黑体" w:eastAsia="黑体"/>
          <w:sz w:val="32"/>
          <w:szCs w:val="32"/>
          <w:lang w:val="en-US" w:eastAsia="zh-CN"/>
        </w:rPr>
        <w:t>制</w:t>
      </w:r>
      <w:r>
        <w:rPr>
          <w:rFonts w:hint="eastAsia" w:ascii="黑体" w:hAnsi="黑体" w:eastAsia="黑体"/>
          <w:sz w:val="32"/>
          <w:szCs w:val="32"/>
        </w:rPr>
        <w:t>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校园长职级实行动态管理，一般每学年考核认定一次。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校园长职级作为校园长提拔和交流使用的重要</w:t>
      </w:r>
      <w:r>
        <w:rPr>
          <w:rFonts w:hint="eastAsia" w:ascii="楷体" w:hAnsi="楷体" w:eastAsia="楷体" w:cs="楷体"/>
          <w:sz w:val="32"/>
          <w:szCs w:val="32"/>
          <w:lang w:val="en-US" w:eastAsia="zh-CN"/>
        </w:rPr>
        <w:t>依据。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三</w:t>
      </w:r>
      <w:r>
        <w:rPr>
          <w:rFonts w:hint="eastAsia" w:ascii="楷体" w:hAnsi="楷体" w:eastAsia="楷体" w:cs="楷体"/>
          <w:sz w:val="32"/>
          <w:szCs w:val="32"/>
          <w:lang w:eastAsia="zh-CN"/>
        </w:rPr>
        <w:t>）</w:t>
      </w:r>
      <w:r>
        <w:rPr>
          <w:rFonts w:hint="eastAsia" w:ascii="楷体" w:hAnsi="楷体" w:eastAsia="楷体" w:cs="楷体"/>
          <w:sz w:val="32"/>
          <w:szCs w:val="32"/>
        </w:rPr>
        <w:t>校园长离任后不再享受职级工资待遇。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rPr>
        <w:t>四</w:t>
      </w:r>
      <w:r>
        <w:rPr>
          <w:rFonts w:hint="eastAsia" w:ascii="楷体" w:hAnsi="楷体" w:eastAsia="楷体" w:cs="楷体"/>
          <w:sz w:val="32"/>
          <w:szCs w:val="32"/>
          <w:lang w:eastAsia="zh-CN"/>
        </w:rPr>
        <w:t>）</w:t>
      </w:r>
      <w:r>
        <w:rPr>
          <w:rFonts w:hint="eastAsia" w:ascii="楷体" w:hAnsi="楷体" w:eastAsia="楷体" w:cs="楷体"/>
          <w:sz w:val="32"/>
          <w:szCs w:val="32"/>
        </w:rPr>
        <w:t>校园长有下列情形之一的</w:t>
      </w:r>
      <w:r>
        <w:rPr>
          <w:rFonts w:hint="eastAsia" w:ascii="楷体" w:hAnsi="楷体" w:eastAsia="楷体" w:cs="楷体"/>
          <w:sz w:val="32"/>
          <w:szCs w:val="32"/>
          <w:lang w:eastAsia="zh-CN"/>
        </w:rPr>
        <w:t>，</w:t>
      </w:r>
      <w:r>
        <w:rPr>
          <w:rFonts w:hint="eastAsia" w:ascii="楷体" w:hAnsi="楷体" w:eastAsia="楷体" w:cs="楷体"/>
          <w:sz w:val="32"/>
          <w:szCs w:val="32"/>
        </w:rPr>
        <w:t>不得参与校园长职级制评定</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960" w:firstLineChars="3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1.校园长受到警告及以上党纪、政纪处分的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960" w:firstLineChars="3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2.学校有乱收费、乱推销教辅资料等违背师德行为的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960" w:firstLineChars="3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3.发生校园欺凌等责任事故的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960" w:firstLineChars="3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4.办学满意度调查，满意率未超过50%的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960" w:firstLineChars="3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5.发生校园重大安全事故，造成师生伤亡的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十、其他事宜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激励校级副职领导、环节干部工作积极性，按照每学年督导评估、教学质量考核综合成绩给予奖励，分三个等次发放，分别占学校总数30%、40%、30%。奖励标准为一等按核定学校副职数1.5万元/人、二等按核定学校副职数1.2万元/人、三等按核定学校副职数1万元/人计算。各学校根据实际情况制定方案考核发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lang w:val="en-US" w:eastAsia="zh-CN"/>
        </w:rPr>
        <w:t>十一、考核领导小组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rPr>
        <w:t>组</w:t>
      </w:r>
      <w:r>
        <w:rPr>
          <w:rFonts w:hint="eastAsia" w:ascii="仿宋_GB2312" w:hAnsi="仿宋_GB2312" w:eastAsia="仿宋_GB2312" w:cs="仿宋_GB2312"/>
          <w:b/>
          <w:bCs/>
          <w:sz w:val="32"/>
          <w:szCs w:val="32"/>
          <w:highlight w:val="none"/>
          <w:shd w:val="clear" w:color="auto" w:fill="auto"/>
          <w:lang w:val="en-US" w:eastAsia="zh-CN"/>
        </w:rPr>
        <w:t xml:space="preserve">  </w:t>
      </w:r>
      <w:r>
        <w:rPr>
          <w:rFonts w:hint="eastAsia" w:ascii="仿宋_GB2312" w:hAnsi="仿宋_GB2312" w:eastAsia="仿宋_GB2312" w:cs="仿宋_GB2312"/>
          <w:b/>
          <w:bCs/>
          <w:sz w:val="32"/>
          <w:szCs w:val="32"/>
          <w:highlight w:val="none"/>
          <w:shd w:val="clear" w:color="auto" w:fill="auto"/>
        </w:rPr>
        <w:t>长：</w:t>
      </w:r>
      <w:r>
        <w:rPr>
          <w:rFonts w:hint="eastAsia" w:ascii="仿宋_GB2312" w:hAnsi="仿宋_GB2312" w:eastAsia="仿宋_GB2312" w:cs="仿宋_GB2312"/>
          <w:sz w:val="32"/>
          <w:szCs w:val="32"/>
          <w:highlight w:val="none"/>
          <w:shd w:val="clear" w:color="auto" w:fill="auto"/>
          <w:lang w:val="en-US" w:eastAsia="zh-CN"/>
        </w:rPr>
        <w:t>赵东明   教体局党组书记、局长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rPr>
        <w:t>副组长：</w:t>
      </w:r>
      <w:r>
        <w:rPr>
          <w:rFonts w:hint="eastAsia" w:ascii="仿宋_GB2312" w:hAnsi="仿宋_GB2312" w:eastAsia="仿宋_GB2312" w:cs="仿宋_GB2312"/>
          <w:sz w:val="32"/>
          <w:szCs w:val="32"/>
          <w:highlight w:val="none"/>
          <w:shd w:val="clear" w:color="auto" w:fill="auto"/>
          <w:lang w:val="en-US" w:eastAsia="zh-CN"/>
        </w:rPr>
        <w:t>王  铁   教体局党组成员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张  腾   教体局党组成员、旗纪委监委派驻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360" w:firstLineChars="1050"/>
        <w:jc w:val="both"/>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教体局纪检组组长</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rightChars="0" w:firstLine="1289" w:firstLineChars="403"/>
        <w:jc w:val="both"/>
        <w:textAlignment w:val="auto"/>
        <w:outlineLvl w:val="9"/>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王瑞隆   教体局党组成员、副局长</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rightChars="0" w:firstLine="1289" w:firstLineChars="403"/>
        <w:jc w:val="both"/>
        <w:textAlignment w:val="auto"/>
        <w:outlineLvl w:val="9"/>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王  文   教体局党组成员、副局长</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rightChars="0" w:firstLine="1289" w:firstLineChars="403"/>
        <w:jc w:val="both"/>
        <w:textAlignment w:val="auto"/>
        <w:outlineLvl w:val="9"/>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许沛然   教体局党组成员、副局长</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rightChars="0" w:firstLine="1289" w:firstLineChars="403"/>
        <w:jc w:val="both"/>
        <w:textAlignment w:val="auto"/>
        <w:outlineLvl w:val="9"/>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刘  英   教体局副局长</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rightChars="0" w:firstLine="1289" w:firstLineChars="403"/>
        <w:jc w:val="both"/>
        <w:textAlignment w:val="auto"/>
        <w:outlineLvl w:val="9"/>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王凤莲   教体局工会主席</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rPr>
        <w:t>成</w:t>
      </w:r>
      <w:r>
        <w:rPr>
          <w:rFonts w:hint="eastAsia" w:ascii="仿宋_GB2312" w:hAnsi="仿宋_GB2312" w:eastAsia="仿宋_GB2312" w:cs="仿宋_GB2312"/>
          <w:b/>
          <w:bCs/>
          <w:sz w:val="32"/>
          <w:szCs w:val="32"/>
          <w:highlight w:val="none"/>
          <w:shd w:val="clear" w:color="auto" w:fill="auto"/>
          <w:lang w:val="en-US" w:eastAsia="zh-CN"/>
        </w:rPr>
        <w:t xml:space="preserve">  </w:t>
      </w:r>
      <w:r>
        <w:rPr>
          <w:rFonts w:hint="eastAsia" w:ascii="仿宋_GB2312" w:hAnsi="仿宋_GB2312" w:eastAsia="仿宋_GB2312" w:cs="仿宋_GB2312"/>
          <w:b/>
          <w:bCs/>
          <w:sz w:val="32"/>
          <w:szCs w:val="32"/>
          <w:highlight w:val="none"/>
          <w:shd w:val="clear" w:color="auto" w:fill="auto"/>
        </w:rPr>
        <w:t>员：</w:t>
      </w:r>
      <w:r>
        <w:rPr>
          <w:rFonts w:hint="eastAsia" w:ascii="仿宋_GB2312" w:hAnsi="仿宋_GB2312" w:eastAsia="仿宋_GB2312" w:cs="仿宋_GB2312"/>
          <w:sz w:val="32"/>
          <w:szCs w:val="32"/>
          <w:highlight w:val="none"/>
          <w:shd w:val="clear" w:color="auto" w:fill="auto"/>
          <w:lang w:val="en-US" w:eastAsia="zh-CN"/>
        </w:rPr>
        <w:t>白永军   综合办主任</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rightChars="0" w:firstLine="1920" w:firstLineChars="600"/>
        <w:jc w:val="both"/>
        <w:textAlignment w:val="auto"/>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吕国庆   人事办主任</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rightChars="0" w:firstLine="1920" w:firstLineChars="600"/>
        <w:jc w:val="both"/>
        <w:textAlignment w:val="auto"/>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李  忠   督导室主任</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李耀军   基教办主任</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高学峰   教育教学研究中心主任</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吕海霞   德育办主任</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杨  猛   计财办主任</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刘  锐   托幼办主任</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张旭东   安全办主任</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菅小东   体卫艺办主任</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廉  平   监审办主任</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highlight w:val="none"/>
          <w:shd w:val="clear" w:color="auto" w:fill="auto"/>
          <w:lang w:val="en-US" w:eastAsia="zh-CN"/>
        </w:rPr>
        <w:t>吴利源   法治办主任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十二、本《方案》自公布之日起执行，由达拉特旗教育体育局负责解释。</w:t>
      </w:r>
    </w:p>
    <w:p>
      <w:pPr>
        <w:numPr>
          <w:ilvl w:val="0"/>
          <w:numId w:val="0"/>
        </w:numPr>
        <w:rPr>
          <w:rFonts w:hint="eastAsia" w:ascii="仿宋_GB2312" w:hAnsi="仿宋_GB2312" w:eastAsia="仿宋_GB2312" w:cs="仿宋_GB2312"/>
          <w:b w:val="0"/>
          <w:bCs w:val="0"/>
          <w:sz w:val="32"/>
          <w:szCs w:val="32"/>
          <w:lang w:val="en-US" w:eastAsia="zh-CN"/>
        </w:rPr>
      </w:pPr>
    </w:p>
    <w:p>
      <w:pPr>
        <w:numPr>
          <w:ilvl w:val="0"/>
          <w:numId w:val="0"/>
        </w:numPr>
        <w:rPr>
          <w:rFonts w:hint="eastAsia" w:ascii="仿宋_GB2312" w:hAnsi="仿宋_GB2312" w:eastAsia="仿宋_GB2312" w:cs="仿宋_GB2312"/>
          <w:b w:val="0"/>
          <w:bCs w:val="0"/>
          <w:sz w:val="32"/>
          <w:szCs w:val="32"/>
          <w:lang w:val="en-US" w:eastAsia="zh-CN"/>
        </w:rPr>
      </w:pPr>
    </w:p>
    <w:p>
      <w:pPr>
        <w:numPr>
          <w:ilvl w:val="0"/>
          <w:numId w:val="0"/>
        </w:numPr>
        <w:rPr>
          <w:rFonts w:hint="eastAsia" w:ascii="仿宋_GB2312" w:hAnsi="仿宋_GB2312" w:eastAsia="仿宋_GB2312" w:cs="仿宋_GB2312"/>
          <w:b w:val="0"/>
          <w:bCs w:val="0"/>
          <w:sz w:val="32"/>
          <w:szCs w:val="32"/>
          <w:lang w:val="en-US" w:eastAsia="zh-CN"/>
        </w:rPr>
      </w:pPr>
    </w:p>
    <w:p>
      <w:pPr>
        <w:numPr>
          <w:ilvl w:val="0"/>
          <w:numId w:val="0"/>
        </w:numPr>
        <w:rPr>
          <w:rFonts w:hint="eastAsia" w:ascii="仿宋_GB2312" w:hAnsi="仿宋_GB2312" w:eastAsia="仿宋_GB2312" w:cs="仿宋_GB2312"/>
          <w:b w:val="0"/>
          <w:bCs w:val="0"/>
          <w:sz w:val="32"/>
          <w:szCs w:val="32"/>
          <w:lang w:val="en-US" w:eastAsia="zh-CN"/>
        </w:rPr>
      </w:pPr>
    </w:p>
    <w:p>
      <w:pPr>
        <w:numPr>
          <w:ilvl w:val="0"/>
          <w:numId w:val="0"/>
        </w:numPr>
        <w:rPr>
          <w:rFonts w:hint="eastAsia" w:ascii="仿宋_GB2312" w:hAnsi="仿宋_GB2312" w:eastAsia="仿宋_GB2312" w:cs="仿宋_GB2312"/>
          <w:b w:val="0"/>
          <w:bCs w:val="0"/>
          <w:sz w:val="32"/>
          <w:szCs w:val="32"/>
          <w:lang w:val="en-US" w:eastAsia="zh-CN"/>
        </w:rPr>
      </w:pPr>
    </w:p>
    <w:p>
      <w:pPr>
        <w:numPr>
          <w:ilvl w:val="0"/>
          <w:numId w:val="0"/>
        </w:numPr>
        <w:rPr>
          <w:rFonts w:hint="eastAsia" w:ascii="仿宋_GB2312" w:hAnsi="仿宋_GB2312" w:eastAsia="仿宋_GB2312" w:cs="仿宋_GB2312"/>
          <w:b w:val="0"/>
          <w:bCs w:val="0"/>
          <w:sz w:val="32"/>
          <w:szCs w:val="32"/>
          <w:lang w:val="en-US" w:eastAsia="zh-CN"/>
        </w:rPr>
      </w:pPr>
    </w:p>
    <w:p>
      <w:pPr>
        <w:numPr>
          <w:ilvl w:val="0"/>
          <w:numId w:val="0"/>
        </w:numPr>
        <w:rPr>
          <w:rFonts w:hint="eastAsia" w:ascii="仿宋_GB2312" w:hAnsi="仿宋_GB2312" w:eastAsia="仿宋_GB2312" w:cs="仿宋_GB2312"/>
          <w:b w:val="0"/>
          <w:bCs w:val="0"/>
          <w:sz w:val="32"/>
          <w:szCs w:val="32"/>
          <w:lang w:val="en-US" w:eastAsia="zh-CN"/>
        </w:rPr>
      </w:pPr>
    </w:p>
    <w:p>
      <w:pPr>
        <w:numPr>
          <w:ilvl w:val="0"/>
          <w:numId w:val="0"/>
        </w:numPr>
        <w:rPr>
          <w:rFonts w:hint="eastAsia" w:ascii="仿宋_GB2312" w:hAnsi="仿宋_GB2312" w:eastAsia="仿宋_GB2312" w:cs="仿宋_GB2312"/>
          <w:b w:val="0"/>
          <w:bCs w:val="0"/>
          <w:sz w:val="32"/>
          <w:szCs w:val="32"/>
          <w:lang w:val="en-US" w:eastAsia="zh-CN"/>
        </w:rPr>
      </w:pPr>
    </w:p>
    <w:p>
      <w:pPr>
        <w:numPr>
          <w:ilvl w:val="0"/>
          <w:numId w:val="0"/>
        </w:numPr>
        <w:rPr>
          <w:rFonts w:hint="eastAsia" w:ascii="仿宋_GB2312" w:hAnsi="仿宋_GB2312" w:eastAsia="仿宋_GB2312" w:cs="仿宋_GB2312"/>
          <w:b w:val="0"/>
          <w:bCs w:val="0"/>
          <w:sz w:val="32"/>
          <w:szCs w:val="32"/>
          <w:lang w:val="en-US" w:eastAsia="zh-CN"/>
        </w:rPr>
      </w:pPr>
    </w:p>
    <w:p>
      <w:pPr>
        <w:numPr>
          <w:ilvl w:val="0"/>
          <w:numId w:val="0"/>
        </w:numPr>
        <w:rPr>
          <w:rFonts w:hint="eastAsia" w:ascii="仿宋_GB2312" w:hAnsi="仿宋_GB2312" w:eastAsia="仿宋_GB2312" w:cs="仿宋_GB2312"/>
          <w:b w:val="0"/>
          <w:bCs w:val="0"/>
          <w:sz w:val="32"/>
          <w:szCs w:val="32"/>
          <w:lang w:val="en-US" w:eastAsia="zh-CN"/>
        </w:rPr>
      </w:pPr>
    </w:p>
    <w:p>
      <w:pPr>
        <w:numPr>
          <w:ilvl w:val="0"/>
          <w:numId w:val="0"/>
        </w:numPr>
        <w:rPr>
          <w:rFonts w:hint="eastAsia" w:ascii="仿宋_GB2312" w:hAnsi="仿宋_GB2312" w:eastAsia="仿宋_GB2312" w:cs="仿宋_GB2312"/>
          <w:b w:val="0"/>
          <w:bCs w:val="0"/>
          <w:sz w:val="32"/>
          <w:szCs w:val="32"/>
          <w:lang w:val="en-US" w:eastAsia="zh-CN"/>
        </w:rPr>
      </w:pPr>
    </w:p>
    <w:p>
      <w:pPr>
        <w:numPr>
          <w:ilvl w:val="0"/>
          <w:numId w:val="0"/>
        </w:numPr>
        <w:rPr>
          <w:rFonts w:hint="eastAsia" w:ascii="仿宋_GB2312" w:hAnsi="仿宋_GB2312" w:eastAsia="仿宋_GB2312" w:cs="仿宋_GB2312"/>
          <w:b w:val="0"/>
          <w:bCs w:val="0"/>
          <w:sz w:val="32"/>
          <w:szCs w:val="32"/>
          <w:lang w:val="en-US" w:eastAsia="zh-CN"/>
        </w:rPr>
      </w:pPr>
    </w:p>
    <w:p>
      <w:pPr>
        <w:numPr>
          <w:ilvl w:val="0"/>
          <w:numId w:val="0"/>
        </w:numPr>
        <w:rPr>
          <w:rFonts w:hint="eastAsia" w:ascii="仿宋_GB2312" w:hAnsi="仿宋_GB2312" w:eastAsia="仿宋_GB2312" w:cs="仿宋_GB2312"/>
          <w:b w:val="0"/>
          <w:bCs w:val="0"/>
          <w:sz w:val="32"/>
          <w:szCs w:val="32"/>
          <w:lang w:val="en-US" w:eastAsia="zh-CN"/>
        </w:rPr>
      </w:pPr>
    </w:p>
    <w:p>
      <w:pPr>
        <w:numPr>
          <w:ilvl w:val="0"/>
          <w:numId w:val="0"/>
        </w:numPr>
        <w:rPr>
          <w:rFonts w:hint="eastAsia" w:ascii="仿宋_GB2312" w:hAnsi="仿宋_GB2312" w:eastAsia="仿宋_GB2312" w:cs="仿宋_GB2312"/>
          <w:b w:val="0"/>
          <w:bCs w:val="0"/>
          <w:sz w:val="32"/>
          <w:szCs w:val="32"/>
          <w:lang w:val="en-US" w:eastAsia="zh-CN"/>
        </w:rPr>
      </w:pPr>
    </w:p>
    <w:p>
      <w:pPr>
        <w:numPr>
          <w:ilvl w:val="0"/>
          <w:numId w:val="0"/>
        </w:numPr>
        <w:rPr>
          <w:rFonts w:hint="eastAsia" w:ascii="仿宋_GB2312" w:hAnsi="仿宋_GB2312" w:eastAsia="仿宋_GB2312" w:cs="仿宋_GB2312"/>
          <w:b w:val="0"/>
          <w:bCs w:val="0"/>
          <w:sz w:val="32"/>
          <w:szCs w:val="32"/>
          <w:lang w:val="en-US" w:eastAsia="zh-CN"/>
        </w:rPr>
      </w:pP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附件：</w:t>
      </w:r>
    </w:p>
    <w:p>
      <w:pPr>
        <w:numPr>
          <w:ilvl w:val="0"/>
          <w:numId w:val="0"/>
        </w:numPr>
        <w:jc w:val="center"/>
        <w:rPr>
          <w:rFonts w:hint="eastAsia" w:ascii="仿宋_GB2312" w:hAnsi="仿宋_GB2312" w:eastAsia="仿宋_GB2312" w:cs="仿宋_GB2312"/>
          <w:b/>
          <w:bCs/>
          <w:sz w:val="44"/>
          <w:szCs w:val="44"/>
          <w:lang w:val="en-US" w:eastAsia="zh-CN"/>
        </w:rPr>
      </w:pPr>
      <w:r>
        <w:rPr>
          <w:rFonts w:hint="eastAsia" w:ascii="黑体" w:hAnsi="黑体" w:eastAsia="黑体" w:cs="黑体"/>
          <w:b w:val="0"/>
          <w:bCs w:val="0"/>
          <w:sz w:val="44"/>
          <w:szCs w:val="44"/>
          <w:lang w:val="en-US" w:eastAsia="zh-CN"/>
        </w:rPr>
        <w:t>校园长职级评定登记表</w:t>
      </w:r>
    </w:p>
    <w:tbl>
      <w:tblPr>
        <w:tblStyle w:val="11"/>
        <w:tblW w:w="879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957"/>
        <w:gridCol w:w="780"/>
        <w:gridCol w:w="117"/>
        <w:gridCol w:w="767"/>
        <w:gridCol w:w="633"/>
        <w:gridCol w:w="684"/>
        <w:gridCol w:w="549"/>
        <w:gridCol w:w="286"/>
        <w:gridCol w:w="581"/>
        <w:gridCol w:w="183"/>
        <w:gridCol w:w="567"/>
        <w:gridCol w:w="117"/>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62" w:type="dxa"/>
            <w:noWrap w:val="0"/>
            <w:vAlign w:val="top"/>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姓名</w:t>
            </w:r>
          </w:p>
        </w:tc>
        <w:tc>
          <w:tcPr>
            <w:tcW w:w="957" w:type="dxa"/>
            <w:noWrap w:val="0"/>
            <w:vAlign w:val="top"/>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897" w:type="dxa"/>
            <w:gridSpan w:val="2"/>
            <w:noWrap w:val="0"/>
            <w:vAlign w:val="top"/>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出生日期</w:t>
            </w:r>
          </w:p>
        </w:tc>
        <w:tc>
          <w:tcPr>
            <w:tcW w:w="1400" w:type="dxa"/>
            <w:gridSpan w:val="2"/>
            <w:noWrap w:val="0"/>
            <w:vAlign w:val="top"/>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684" w:type="dxa"/>
            <w:noWrap w:val="0"/>
            <w:vAlign w:val="top"/>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最高学历</w:t>
            </w:r>
          </w:p>
        </w:tc>
        <w:tc>
          <w:tcPr>
            <w:tcW w:w="835" w:type="dxa"/>
            <w:gridSpan w:val="2"/>
            <w:noWrap w:val="0"/>
            <w:vAlign w:val="top"/>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1331" w:type="dxa"/>
            <w:gridSpan w:val="3"/>
            <w:noWrap w:val="0"/>
            <w:vAlign w:val="top"/>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专业技术</w:t>
            </w:r>
          </w:p>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职称及级别</w:t>
            </w:r>
          </w:p>
        </w:tc>
        <w:tc>
          <w:tcPr>
            <w:tcW w:w="1626" w:type="dxa"/>
            <w:gridSpan w:val="2"/>
            <w:noWrap w:val="0"/>
            <w:vAlign w:val="top"/>
          </w:tcPr>
          <w:p>
            <w:pPr>
              <w:numPr>
                <w:ilvl w:val="0"/>
                <w:numId w:val="0"/>
              </w:num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62" w:type="dxa"/>
            <w:noWrap w:val="0"/>
            <w:vAlign w:val="top"/>
          </w:tcPr>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1"/>
                <w:szCs w:val="21"/>
                <w:vertAlign w:val="baseline"/>
                <w:lang w:val="en-US" w:eastAsia="zh-CN"/>
              </w:rPr>
              <w:t>现任职单  位</w:t>
            </w:r>
          </w:p>
        </w:tc>
        <w:tc>
          <w:tcPr>
            <w:tcW w:w="7730" w:type="dxa"/>
            <w:gridSpan w:val="13"/>
            <w:noWrap w:val="0"/>
            <w:vAlign w:val="top"/>
          </w:tcPr>
          <w:p>
            <w:pPr>
              <w:numPr>
                <w:ilvl w:val="0"/>
                <w:numId w:val="0"/>
              </w:num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2" w:type="dxa"/>
            <w:noWrap w:val="0"/>
            <w:vAlign w:val="top"/>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学  生</w:t>
            </w:r>
          </w:p>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总  数</w:t>
            </w:r>
          </w:p>
        </w:tc>
        <w:tc>
          <w:tcPr>
            <w:tcW w:w="1737" w:type="dxa"/>
            <w:gridSpan w:val="2"/>
            <w:noWrap w:val="0"/>
            <w:vAlign w:val="top"/>
          </w:tcPr>
          <w:p>
            <w:pPr>
              <w:numPr>
                <w:ilvl w:val="0"/>
                <w:numId w:val="0"/>
              </w:numPr>
              <w:jc w:val="center"/>
              <w:rPr>
                <w:rFonts w:hint="eastAsia" w:ascii="仿宋_GB2312" w:hAnsi="仿宋_GB2312" w:eastAsia="仿宋_GB2312" w:cs="仿宋_GB2312"/>
                <w:sz w:val="32"/>
                <w:szCs w:val="32"/>
                <w:vertAlign w:val="baseline"/>
                <w:lang w:val="en-US" w:eastAsia="zh-CN"/>
              </w:rPr>
            </w:pPr>
          </w:p>
        </w:tc>
        <w:tc>
          <w:tcPr>
            <w:tcW w:w="884" w:type="dxa"/>
            <w:gridSpan w:val="2"/>
            <w:noWrap w:val="0"/>
            <w:vAlign w:val="top"/>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寄宿生</w:t>
            </w:r>
          </w:p>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人  数</w:t>
            </w:r>
          </w:p>
        </w:tc>
        <w:tc>
          <w:tcPr>
            <w:tcW w:w="1866" w:type="dxa"/>
            <w:gridSpan w:val="3"/>
            <w:noWrap w:val="0"/>
            <w:vAlign w:val="top"/>
          </w:tcPr>
          <w:p>
            <w:pPr>
              <w:numPr>
                <w:ilvl w:val="0"/>
                <w:numId w:val="0"/>
              </w:numPr>
              <w:jc w:val="center"/>
              <w:rPr>
                <w:rFonts w:hint="eastAsia" w:ascii="仿宋_GB2312" w:hAnsi="仿宋_GB2312" w:eastAsia="仿宋_GB2312" w:cs="仿宋_GB2312"/>
                <w:sz w:val="21"/>
                <w:szCs w:val="21"/>
                <w:vertAlign w:val="baseline"/>
                <w:lang w:val="en-US" w:eastAsia="zh-CN"/>
              </w:rPr>
            </w:pPr>
          </w:p>
        </w:tc>
        <w:tc>
          <w:tcPr>
            <w:tcW w:w="867" w:type="dxa"/>
            <w:gridSpan w:val="2"/>
            <w:noWrap w:val="0"/>
            <w:vAlign w:val="top"/>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午托学</w:t>
            </w:r>
          </w:p>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生人数</w:t>
            </w:r>
          </w:p>
        </w:tc>
        <w:tc>
          <w:tcPr>
            <w:tcW w:w="2376" w:type="dxa"/>
            <w:gridSpan w:val="4"/>
            <w:noWrap w:val="0"/>
            <w:vAlign w:val="top"/>
          </w:tcPr>
          <w:p>
            <w:pPr>
              <w:numPr>
                <w:ilvl w:val="0"/>
                <w:numId w:val="0"/>
              </w:num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062" w:type="dxa"/>
            <w:noWrap w:val="0"/>
            <w:vAlign w:val="top"/>
          </w:tcPr>
          <w:p>
            <w:pPr>
              <w:numPr>
                <w:ilvl w:val="0"/>
                <w:numId w:val="0"/>
              </w:numPr>
              <w:jc w:val="center"/>
              <w:rPr>
                <w:rFonts w:hint="eastAsia" w:ascii="仿宋_GB2312" w:hAnsi="仿宋_GB2312" w:eastAsia="仿宋_GB2312" w:cs="仿宋_GB2312"/>
                <w:sz w:val="21"/>
                <w:szCs w:val="21"/>
                <w:vertAlign w:val="baseline"/>
                <w:lang w:val="en-US" w:eastAsia="zh-CN"/>
              </w:rPr>
            </w:pPr>
          </w:p>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任  职</w:t>
            </w:r>
          </w:p>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经  历</w:t>
            </w:r>
          </w:p>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（含副职）</w:t>
            </w:r>
          </w:p>
        </w:tc>
        <w:tc>
          <w:tcPr>
            <w:tcW w:w="7730" w:type="dxa"/>
            <w:gridSpan w:val="13"/>
            <w:noWrap w:val="0"/>
            <w:vAlign w:val="top"/>
          </w:tcPr>
          <w:p>
            <w:pPr>
              <w:numPr>
                <w:ilvl w:val="0"/>
                <w:numId w:val="0"/>
              </w:num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062" w:type="dxa"/>
            <w:noWrap w:val="0"/>
            <w:vAlign w:val="top"/>
          </w:tcPr>
          <w:p>
            <w:pPr>
              <w:numPr>
                <w:ilvl w:val="0"/>
                <w:numId w:val="0"/>
              </w:numPr>
              <w:jc w:val="center"/>
              <w:rPr>
                <w:rFonts w:hint="eastAsia" w:ascii="仿宋_GB2312" w:hAnsi="仿宋_GB2312" w:eastAsia="仿宋_GB2312" w:cs="仿宋_GB2312"/>
                <w:sz w:val="21"/>
                <w:szCs w:val="21"/>
                <w:vertAlign w:val="baseline"/>
                <w:lang w:val="en-US" w:eastAsia="zh-CN"/>
              </w:rPr>
            </w:pPr>
          </w:p>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1"/>
                <w:szCs w:val="21"/>
                <w:vertAlign w:val="baseline"/>
                <w:lang w:val="en-US" w:eastAsia="zh-CN"/>
              </w:rPr>
              <w:t>个人所获荣誉和奖励</w:t>
            </w:r>
          </w:p>
        </w:tc>
        <w:tc>
          <w:tcPr>
            <w:tcW w:w="7730" w:type="dxa"/>
            <w:gridSpan w:val="13"/>
            <w:noWrap w:val="0"/>
            <w:vAlign w:val="top"/>
          </w:tcPr>
          <w:p>
            <w:pPr>
              <w:numPr>
                <w:ilvl w:val="0"/>
                <w:numId w:val="0"/>
              </w:num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062" w:type="dxa"/>
            <w:noWrap w:val="0"/>
            <w:vAlign w:val="top"/>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个人课题成果及论文论著</w:t>
            </w:r>
          </w:p>
        </w:tc>
        <w:tc>
          <w:tcPr>
            <w:tcW w:w="7730" w:type="dxa"/>
            <w:gridSpan w:val="13"/>
            <w:noWrap w:val="0"/>
            <w:vAlign w:val="top"/>
          </w:tcPr>
          <w:p>
            <w:pPr>
              <w:numPr>
                <w:ilvl w:val="0"/>
                <w:numId w:val="0"/>
              </w:num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062" w:type="dxa"/>
            <w:noWrap w:val="0"/>
            <w:vAlign w:val="top"/>
          </w:tcPr>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1"/>
                <w:szCs w:val="21"/>
                <w:vertAlign w:val="baseline"/>
                <w:lang w:val="en-US" w:eastAsia="zh-CN"/>
              </w:rPr>
              <w:t>任职单位所获荣誉和奖励</w:t>
            </w:r>
          </w:p>
        </w:tc>
        <w:tc>
          <w:tcPr>
            <w:tcW w:w="7730" w:type="dxa"/>
            <w:gridSpan w:val="13"/>
            <w:noWrap w:val="0"/>
            <w:vAlign w:val="top"/>
          </w:tcPr>
          <w:p>
            <w:pPr>
              <w:numPr>
                <w:ilvl w:val="0"/>
                <w:numId w:val="0"/>
              </w:num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62" w:type="dxa"/>
            <w:noWrap w:val="0"/>
            <w:vAlign w:val="top"/>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职级评定结果</w:t>
            </w:r>
          </w:p>
        </w:tc>
        <w:tc>
          <w:tcPr>
            <w:tcW w:w="5537" w:type="dxa"/>
            <w:gridSpan w:val="10"/>
            <w:noWrap w:val="0"/>
            <w:vAlign w:val="top"/>
          </w:tcPr>
          <w:p>
            <w:pPr>
              <w:numPr>
                <w:ilvl w:val="0"/>
                <w:numId w:val="0"/>
              </w:numPr>
              <w:jc w:val="center"/>
              <w:rPr>
                <w:rFonts w:hint="eastAsia" w:ascii="仿宋_GB2312" w:hAnsi="仿宋_GB2312" w:eastAsia="仿宋_GB2312" w:cs="仿宋_GB2312"/>
                <w:sz w:val="32"/>
                <w:szCs w:val="32"/>
                <w:vertAlign w:val="baseline"/>
                <w:lang w:val="en-US" w:eastAsia="zh-CN"/>
              </w:rPr>
            </w:pPr>
          </w:p>
        </w:tc>
        <w:tc>
          <w:tcPr>
            <w:tcW w:w="684" w:type="dxa"/>
            <w:gridSpan w:val="2"/>
            <w:noWrap w:val="0"/>
            <w:vAlign w:val="center"/>
          </w:tcPr>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1"/>
                <w:szCs w:val="21"/>
                <w:vertAlign w:val="baseline"/>
                <w:lang w:val="en-US" w:eastAsia="zh-CN"/>
              </w:rPr>
              <w:t>分数</w:t>
            </w:r>
          </w:p>
        </w:tc>
        <w:tc>
          <w:tcPr>
            <w:tcW w:w="1509" w:type="dxa"/>
            <w:noWrap w:val="0"/>
            <w:vAlign w:val="top"/>
          </w:tcPr>
          <w:p>
            <w:pPr>
              <w:numPr>
                <w:ilvl w:val="0"/>
                <w:numId w:val="0"/>
              </w:num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062" w:type="dxa"/>
            <w:noWrap w:val="0"/>
            <w:vAlign w:val="top"/>
          </w:tcPr>
          <w:p>
            <w:pPr>
              <w:numPr>
                <w:ilvl w:val="0"/>
                <w:numId w:val="0"/>
              </w:numPr>
              <w:jc w:val="center"/>
              <w:rPr>
                <w:rFonts w:hint="eastAsia" w:ascii="仿宋_GB2312" w:hAnsi="仿宋_GB2312" w:eastAsia="仿宋_GB2312" w:cs="仿宋_GB2312"/>
                <w:sz w:val="21"/>
                <w:szCs w:val="21"/>
                <w:vertAlign w:val="baseline"/>
                <w:lang w:val="en-US" w:eastAsia="zh-CN"/>
              </w:rPr>
            </w:pPr>
          </w:p>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1"/>
                <w:szCs w:val="21"/>
                <w:vertAlign w:val="baseline"/>
                <w:lang w:val="en-US" w:eastAsia="zh-CN"/>
              </w:rPr>
              <w:t>教体局意  见</w:t>
            </w:r>
          </w:p>
        </w:tc>
        <w:tc>
          <w:tcPr>
            <w:tcW w:w="7730" w:type="dxa"/>
            <w:gridSpan w:val="13"/>
            <w:noWrap w:val="0"/>
            <w:vAlign w:val="top"/>
          </w:tcPr>
          <w:p>
            <w:pPr>
              <w:numPr>
                <w:ilvl w:val="0"/>
                <w:numId w:val="0"/>
              </w:numPr>
              <w:jc w:val="center"/>
              <w:rPr>
                <w:rFonts w:hint="eastAsia" w:ascii="仿宋_GB2312" w:hAnsi="仿宋_GB2312" w:eastAsia="仿宋_GB2312" w:cs="仿宋_GB2312"/>
                <w:sz w:val="32"/>
                <w:szCs w:val="32"/>
                <w:vertAlign w:val="baseline"/>
                <w:lang w:val="en-US" w:eastAsia="zh-CN"/>
              </w:rPr>
            </w:pPr>
          </w:p>
          <w:p>
            <w:pPr>
              <w:numPr>
                <w:ilvl w:val="0"/>
                <w:numId w:val="0"/>
              </w:numPr>
              <w:jc w:val="center"/>
              <w:rPr>
                <w:rFonts w:hint="eastAsia" w:ascii="仿宋_GB2312" w:hAnsi="仿宋_GB2312" w:eastAsia="仿宋_GB2312" w:cs="仿宋_GB2312"/>
                <w:sz w:val="32"/>
                <w:szCs w:val="32"/>
                <w:vertAlign w:val="baseline"/>
                <w:lang w:val="en-US" w:eastAsia="zh-CN"/>
              </w:rPr>
            </w:pPr>
          </w:p>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1"/>
                <w:szCs w:val="21"/>
                <w:vertAlign w:val="baseline"/>
                <w:lang w:val="en-US" w:eastAsia="zh-CN"/>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062" w:type="dxa"/>
            <w:noWrap w:val="0"/>
            <w:vAlign w:val="top"/>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 人</w:t>
            </w:r>
          </w:p>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1"/>
                <w:szCs w:val="21"/>
                <w:vertAlign w:val="baseline"/>
                <w:lang w:val="en-US" w:eastAsia="zh-CN"/>
              </w:rPr>
              <w:t>意 见</w:t>
            </w:r>
          </w:p>
        </w:tc>
        <w:tc>
          <w:tcPr>
            <w:tcW w:w="7730" w:type="dxa"/>
            <w:gridSpan w:val="13"/>
            <w:noWrap w:val="0"/>
            <w:vAlign w:val="top"/>
          </w:tcPr>
          <w:p>
            <w:pPr>
              <w:numPr>
                <w:ilvl w:val="0"/>
                <w:numId w:val="0"/>
              </w:numPr>
              <w:jc w:val="center"/>
              <w:rPr>
                <w:rFonts w:hint="eastAsia" w:ascii="仿宋_GB2312" w:hAnsi="仿宋_GB2312" w:eastAsia="仿宋_GB2312" w:cs="仿宋_GB2312"/>
                <w:sz w:val="32"/>
                <w:szCs w:val="32"/>
                <w:vertAlign w:val="baseline"/>
                <w:lang w:val="en-US" w:eastAsia="zh-CN"/>
              </w:rPr>
            </w:pPr>
          </w:p>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1"/>
                <w:szCs w:val="21"/>
                <w:vertAlign w:val="baseline"/>
                <w:lang w:val="en-US" w:eastAsia="zh-CN"/>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062" w:type="dxa"/>
            <w:noWrap w:val="0"/>
            <w:vAlign w:val="top"/>
          </w:tcPr>
          <w:p>
            <w:pPr>
              <w:numPr>
                <w:ilvl w:val="0"/>
                <w:numId w:val="0"/>
              </w:num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1"/>
                <w:szCs w:val="21"/>
                <w:vertAlign w:val="baseline"/>
                <w:lang w:val="en-US" w:eastAsia="zh-CN"/>
              </w:rPr>
              <w:t>备 注</w:t>
            </w:r>
          </w:p>
        </w:tc>
        <w:tc>
          <w:tcPr>
            <w:tcW w:w="7730" w:type="dxa"/>
            <w:gridSpan w:val="13"/>
            <w:noWrap w:val="0"/>
            <w:vAlign w:val="top"/>
          </w:tcPr>
          <w:p>
            <w:pPr>
              <w:numPr>
                <w:ilvl w:val="0"/>
                <w:numId w:val="0"/>
              </w:numPr>
              <w:jc w:val="center"/>
              <w:rPr>
                <w:rFonts w:hint="eastAsia" w:ascii="仿宋_GB2312" w:hAnsi="仿宋_GB2312" w:eastAsia="仿宋_GB2312" w:cs="仿宋_GB2312"/>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达拉特旗银</w:t>
      </w:r>
      <w:r>
        <w:rPr>
          <w:rFonts w:hint="eastAsia" w:ascii="方正小标宋简体" w:eastAsia="方正小标宋简体"/>
          <w:sz w:val="44"/>
          <w:szCs w:val="44"/>
          <w:lang w:val="en-US" w:eastAsia="zh-CN"/>
        </w:rPr>
        <w:t>龄</w:t>
      </w:r>
      <w:r>
        <w:rPr>
          <w:rFonts w:hint="eastAsia" w:ascii="方正小标宋简体" w:eastAsia="方正小标宋简体"/>
          <w:sz w:val="44"/>
          <w:szCs w:val="44"/>
        </w:rPr>
        <w:t>讲学计划实施方案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根据中共鄂尔多斯市委员会教育工作领导小组《鄂尔多斯市关于进一步加强中小学教师队伍建设的若干政策措施》（鄂党教工发〔20</w:t>
      </w:r>
      <w:r>
        <w:rPr>
          <w:rFonts w:ascii="仿宋_GB2312" w:eastAsia="仿宋_GB2312"/>
          <w:sz w:val="32"/>
          <w:szCs w:val="32"/>
        </w:rPr>
        <w:t>23</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号）文件精神，为</w:t>
      </w:r>
      <w:r>
        <w:rPr>
          <w:rFonts w:hint="eastAsia" w:ascii="仿宋_GB2312" w:eastAsia="仿宋_GB2312"/>
          <w:sz w:val="32"/>
          <w:szCs w:val="32"/>
          <w:lang w:val="en-US" w:eastAsia="zh-CN"/>
        </w:rPr>
        <w:t>充分发挥退休教师积极作用</w:t>
      </w:r>
      <w:r>
        <w:rPr>
          <w:rFonts w:hint="eastAsia" w:ascii="仿宋_GB2312" w:eastAsia="仿宋_GB2312"/>
          <w:sz w:val="32"/>
          <w:szCs w:val="32"/>
        </w:rPr>
        <w:t>，</w:t>
      </w:r>
      <w:r>
        <w:rPr>
          <w:rFonts w:hint="eastAsia" w:ascii="仿宋_GB2312" w:eastAsia="仿宋_GB2312"/>
          <w:sz w:val="32"/>
          <w:szCs w:val="32"/>
          <w:lang w:val="en-US" w:eastAsia="zh-CN"/>
        </w:rPr>
        <w:t>补齐我旗部分学科教师结构性短缺</w:t>
      </w:r>
      <w:r>
        <w:rPr>
          <w:rFonts w:hint="eastAsia" w:ascii="仿宋_GB2312" w:eastAsia="仿宋_GB2312"/>
          <w:sz w:val="32"/>
          <w:szCs w:val="32"/>
        </w:rPr>
        <w:t>，制定本方案。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一、招募计划</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每年9月份结合教学需求发布下一学年银龄教师招募</w:t>
      </w:r>
      <w:r>
        <w:rPr>
          <w:rFonts w:hint="eastAsia" w:ascii="仿宋_GB2312" w:eastAsia="仿宋_GB2312"/>
          <w:color w:val="auto"/>
          <w:sz w:val="32"/>
          <w:szCs w:val="32"/>
        </w:rPr>
        <w:t>计划</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二、招募对象和条件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lang w:val="en-US" w:eastAsia="zh-CN"/>
        </w:rPr>
      </w:pPr>
      <w:r>
        <w:rPr>
          <w:rFonts w:hint="eastAsia" w:ascii="仿宋_GB2312" w:eastAsia="仿宋_GB2312"/>
          <w:sz w:val="32"/>
          <w:szCs w:val="32"/>
        </w:rPr>
        <w:t>　　</w:t>
      </w:r>
      <w:r>
        <w:rPr>
          <w:rFonts w:hint="eastAsia" w:ascii="仿宋_GB2312" w:eastAsia="仿宋_GB2312"/>
          <w:color w:val="auto"/>
          <w:sz w:val="32"/>
          <w:szCs w:val="32"/>
          <w:lang w:val="en-US" w:eastAsia="zh-CN"/>
        </w:rPr>
        <w:t>招募对象为我旗及周边地区退休教师、教研员。离退休不足3年的教体系统内职工可提前自愿申请退休后参与银龄讲学计划。同时具备以下条件：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（一）坚决拥护中国共产党的领导，坚决贯彻执行党中央决策部署，热爱党的教育事业，具有良好的政治思想素质和师德师风，具有较强的事业心、责任感和使命感，乐于奉献。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（二）年龄不超过65周岁，身体健康，能够承担课堂教学和培养指导青年教师、参与教学教研工作，充分发挥示范作用。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（三）教育教学经验丰富，原则上应具有中级及以上教师系列职称，以高级教师为主。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三、岗位职责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银龄讲学</w:t>
      </w:r>
      <w:r>
        <w:rPr>
          <w:rFonts w:hint="eastAsia" w:ascii="仿宋_GB2312" w:eastAsia="仿宋_GB2312"/>
          <w:sz w:val="32"/>
          <w:szCs w:val="32"/>
        </w:rPr>
        <w:t>教师根据自己的专业特长开展以课堂教学为主的教学活动。同时，根据学校的教育教学需求，通过听课评课、组织公共课、示范课、校内教研活动或专题讲座，为学校培养青年教师，提升学校教师队伍教学能力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四、服务时间及签订协议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2"/>
          <w:szCs w:val="32"/>
          <w:lang w:eastAsia="zh-CN"/>
        </w:rPr>
      </w:pPr>
      <w:r>
        <w:rPr>
          <w:rFonts w:hint="eastAsia" w:ascii="仿宋_GB2312" w:eastAsia="仿宋_GB2312"/>
          <w:sz w:val="32"/>
          <w:szCs w:val="32"/>
        </w:rPr>
        <w:t>　　</w:t>
      </w:r>
      <w:r>
        <w:rPr>
          <w:rFonts w:hint="eastAsia" w:ascii="楷体_GB2312" w:hAnsi="楷体_GB2312" w:eastAsia="楷体_GB2312" w:cs="楷体_GB2312"/>
          <w:b/>
          <w:bCs/>
          <w:sz w:val="32"/>
          <w:szCs w:val="32"/>
        </w:rPr>
        <w:t>（一）服务时间</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讲学教师服务时间原则上不少于1学年，鼓励考核合格、身体状况良好的优秀</w:t>
      </w:r>
      <w:r>
        <w:rPr>
          <w:rFonts w:hint="eastAsia" w:ascii="仿宋_GB2312" w:eastAsia="仿宋_GB2312"/>
          <w:sz w:val="32"/>
          <w:szCs w:val="32"/>
          <w:lang w:val="en-US" w:eastAsia="zh-CN"/>
        </w:rPr>
        <w:t>银龄</w:t>
      </w:r>
      <w:r>
        <w:rPr>
          <w:rFonts w:hint="eastAsia" w:ascii="仿宋_GB2312" w:eastAsia="仿宋_GB2312"/>
          <w:sz w:val="32"/>
          <w:szCs w:val="32"/>
        </w:rPr>
        <w:t>教师连续讲学。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2"/>
          <w:szCs w:val="32"/>
          <w:lang w:eastAsia="zh-CN"/>
        </w:rPr>
      </w:pPr>
      <w:r>
        <w:rPr>
          <w:rFonts w:hint="eastAsia" w:ascii="仿宋_GB2312" w:eastAsia="仿宋_GB2312"/>
          <w:sz w:val="32"/>
          <w:szCs w:val="32"/>
        </w:rPr>
        <w:t>　　</w:t>
      </w:r>
      <w:r>
        <w:rPr>
          <w:rFonts w:hint="eastAsia" w:ascii="楷体_GB2312" w:hAnsi="楷体_GB2312" w:eastAsia="楷体_GB2312" w:cs="楷体_GB2312"/>
          <w:b/>
          <w:bCs/>
          <w:sz w:val="32"/>
          <w:szCs w:val="32"/>
        </w:rPr>
        <w:t>（二）签订协议</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旗教体局与拟招募讲学教师签订</w:t>
      </w:r>
      <w:r>
        <w:rPr>
          <w:rFonts w:hint="eastAsia" w:ascii="仿宋_GB2312" w:eastAsia="仿宋_GB2312"/>
          <w:sz w:val="32"/>
          <w:szCs w:val="32"/>
          <w:lang w:val="en-US" w:eastAsia="zh-CN"/>
        </w:rPr>
        <w:t>银龄</w:t>
      </w:r>
      <w:r>
        <w:rPr>
          <w:rFonts w:hint="eastAsia" w:ascii="仿宋_GB2312" w:eastAsia="仿宋_GB2312"/>
          <w:sz w:val="32"/>
          <w:szCs w:val="32"/>
        </w:rPr>
        <w:t>讲学服务协议，协议一年一签，明确双方的权利和义务。</w:t>
      </w:r>
      <w:r>
        <w:rPr>
          <w:rFonts w:hint="eastAsia" w:ascii="仿宋_GB2312" w:eastAsia="仿宋_GB2312"/>
          <w:sz w:val="32"/>
          <w:szCs w:val="32"/>
          <w:lang w:val="en-US" w:eastAsia="zh-CN"/>
        </w:rPr>
        <w:t>银龄</w:t>
      </w:r>
      <w:r>
        <w:rPr>
          <w:rFonts w:hint="eastAsia" w:ascii="仿宋_GB2312" w:eastAsia="仿宋_GB2312"/>
          <w:sz w:val="32"/>
          <w:szCs w:val="32"/>
        </w:rPr>
        <w:t>教师服务期间，旗教体局对其进行跟踪评估，对不按协议履行义务的，或履约期间因身体原因不适合继续讲学的，予以解除协议。工作经费补助按实际服务时间发放。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五、招募原则及程序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2"/>
          <w:szCs w:val="32"/>
          <w:lang w:eastAsia="zh-CN"/>
        </w:rPr>
      </w:pPr>
      <w:r>
        <w:rPr>
          <w:rFonts w:hint="eastAsia" w:ascii="仿宋_GB2312" w:eastAsia="仿宋_GB2312"/>
          <w:sz w:val="32"/>
          <w:szCs w:val="32"/>
        </w:rPr>
        <w:t>　　</w:t>
      </w:r>
      <w:r>
        <w:rPr>
          <w:rFonts w:hint="eastAsia" w:ascii="楷体_GB2312" w:hAnsi="楷体_GB2312" w:eastAsia="楷体_GB2312" w:cs="楷体_GB2312"/>
          <w:b/>
          <w:bCs/>
          <w:sz w:val="32"/>
          <w:szCs w:val="32"/>
        </w:rPr>
        <w:t>（一）招募原则</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招募工作遵循“公开、公平、自愿、择优”和“定校、定岗”的原则，从学校实际需求出发，结合</w:t>
      </w:r>
      <w:r>
        <w:rPr>
          <w:rFonts w:hint="eastAsia" w:ascii="仿宋_GB2312" w:eastAsia="仿宋_GB2312"/>
          <w:sz w:val="32"/>
          <w:szCs w:val="32"/>
          <w:lang w:val="en-US" w:eastAsia="zh-CN"/>
        </w:rPr>
        <w:t>银龄</w:t>
      </w:r>
      <w:r>
        <w:rPr>
          <w:rFonts w:hint="eastAsia" w:ascii="仿宋_GB2312" w:eastAsia="仿宋_GB2312"/>
          <w:sz w:val="32"/>
          <w:szCs w:val="32"/>
        </w:rPr>
        <w:t>教师专业特长，选准学科专业。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b/>
          <w:bCs/>
          <w:sz w:val="32"/>
          <w:szCs w:val="32"/>
        </w:rPr>
      </w:pPr>
      <w:r>
        <w:rPr>
          <w:rFonts w:hint="eastAsia" w:ascii="仿宋_GB2312" w:eastAsia="仿宋_GB2312"/>
          <w:sz w:val="32"/>
          <w:szCs w:val="32"/>
        </w:rPr>
        <w:t>　　</w:t>
      </w:r>
      <w:r>
        <w:rPr>
          <w:rFonts w:hint="eastAsia" w:ascii="楷体_GB2312" w:hAnsi="楷体_GB2312" w:eastAsia="楷体_GB2312" w:cs="楷体_GB2312"/>
          <w:b/>
          <w:bCs/>
          <w:sz w:val="32"/>
          <w:szCs w:val="32"/>
        </w:rPr>
        <w:t>（二）招募程序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1.公布岗位需求。招募公告通过达拉特旗人民政府门户网站（</w:t>
      </w:r>
      <w:r>
        <w:rPr>
          <w:rFonts w:ascii="仿宋_GB2312" w:eastAsia="仿宋_GB2312"/>
          <w:sz w:val="32"/>
          <w:szCs w:val="32"/>
        </w:rPr>
        <w:t>http://www.dlt.gov.cn/</w:t>
      </w:r>
      <w:r>
        <w:rPr>
          <w:rFonts w:hint="eastAsia" w:ascii="仿宋_GB2312" w:eastAsia="仿宋_GB2312"/>
          <w:sz w:val="32"/>
          <w:szCs w:val="32"/>
        </w:rPr>
        <w:t>）向社会公布。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2.组织报名。</w:t>
      </w:r>
      <w:r>
        <w:rPr>
          <w:rFonts w:hint="eastAsia" w:ascii="仿宋_GB2312" w:eastAsia="仿宋_GB2312"/>
          <w:sz w:val="32"/>
          <w:szCs w:val="32"/>
          <w:lang w:val="en-US" w:eastAsia="zh-CN"/>
        </w:rPr>
        <w:t>银龄教师招募办公室设在教体局，具体事宜见公告</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3.资格审核。由教体局对申报教师进行资格审核，确定进入考察环节教师名单。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4.考察。由教体局对资格审核合格的教师进行考察，考察采取讲课、说课、答辩等形式。根据考察结果确定拟招募教师名单。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5.公示。教体局根据遴选结果确定拟招募教师</w:t>
      </w:r>
      <w:r>
        <w:rPr>
          <w:rFonts w:hint="eastAsia" w:ascii="仿宋_GB2312" w:eastAsia="仿宋_GB2312"/>
          <w:sz w:val="32"/>
          <w:szCs w:val="32"/>
          <w:lang w:val="en-US" w:eastAsia="zh-CN"/>
        </w:rPr>
        <w:t>并公示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6.签订协议。公示期满无异议的，由教体局与招募人员签订协议书。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六、待遇保障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楷体_GB2312" w:hAnsi="楷体_GB2312" w:eastAsia="楷体_GB2312" w:cs="楷体_GB2312"/>
          <w:b/>
          <w:bCs/>
          <w:sz w:val="32"/>
          <w:szCs w:val="32"/>
        </w:rPr>
        <w:t>（一）经费保障。</w:t>
      </w:r>
      <w:r>
        <w:rPr>
          <w:rFonts w:hint="eastAsia" w:ascii="仿宋_GB2312" w:eastAsia="仿宋_GB2312"/>
          <w:sz w:val="32"/>
          <w:szCs w:val="32"/>
          <w:lang w:val="en-US" w:eastAsia="zh-CN"/>
        </w:rPr>
        <w:t>银龄</w:t>
      </w:r>
      <w:r>
        <w:rPr>
          <w:rFonts w:hint="eastAsia" w:ascii="仿宋_GB2312" w:eastAsia="仿宋_GB2312"/>
          <w:sz w:val="32"/>
          <w:szCs w:val="32"/>
        </w:rPr>
        <w:t>教师服务期间人事关系、现享受的退休待遇不变。服务期间享受</w:t>
      </w:r>
      <w:r>
        <w:rPr>
          <w:rFonts w:hint="eastAsia" w:ascii="仿宋_GB2312" w:eastAsia="仿宋_GB2312"/>
          <w:color w:val="FF0000"/>
          <w:sz w:val="32"/>
          <w:szCs w:val="32"/>
        </w:rPr>
        <w:t>每学年4</w:t>
      </w:r>
      <w:r>
        <w:rPr>
          <w:rFonts w:hint="eastAsia" w:ascii="仿宋_GB2312" w:eastAsia="仿宋_GB2312"/>
          <w:color w:val="FF0000"/>
          <w:sz w:val="32"/>
          <w:szCs w:val="32"/>
          <w:lang w:val="en-US" w:eastAsia="zh-CN"/>
        </w:rPr>
        <w:t>-6</w:t>
      </w:r>
      <w:r>
        <w:rPr>
          <w:rFonts w:hint="eastAsia" w:ascii="仿宋_GB2312" w:eastAsia="仿宋_GB2312"/>
          <w:color w:val="FF0000"/>
          <w:sz w:val="32"/>
          <w:szCs w:val="32"/>
        </w:rPr>
        <w:t>万元</w:t>
      </w:r>
      <w:r>
        <w:rPr>
          <w:rFonts w:hint="eastAsia" w:ascii="仿宋_GB2312" w:eastAsia="仿宋_GB2312"/>
          <w:sz w:val="32"/>
          <w:szCs w:val="32"/>
        </w:rPr>
        <w:t>的工作经费补助</w:t>
      </w:r>
      <w:r>
        <w:rPr>
          <w:rFonts w:hint="eastAsia" w:ascii="仿宋_GB2312" w:eastAsia="仿宋_GB2312"/>
          <w:sz w:val="32"/>
          <w:szCs w:val="32"/>
          <w:lang w:eastAsia="zh-CN"/>
        </w:rPr>
        <w:t>（</w:t>
      </w:r>
      <w:r>
        <w:rPr>
          <w:rFonts w:hint="eastAsia" w:ascii="仿宋_GB2312" w:eastAsia="仿宋_GB2312"/>
          <w:sz w:val="32"/>
          <w:szCs w:val="32"/>
          <w:lang w:val="en-US" w:eastAsia="zh-CN"/>
        </w:rPr>
        <w:t>根据学段及学科需求确定</w:t>
      </w:r>
      <w:r>
        <w:rPr>
          <w:rFonts w:hint="eastAsia" w:ascii="仿宋_GB2312" w:eastAsia="仿宋_GB2312"/>
          <w:sz w:val="32"/>
          <w:szCs w:val="32"/>
          <w:lang w:eastAsia="zh-CN"/>
        </w:rPr>
        <w:t>）</w:t>
      </w:r>
      <w:r>
        <w:rPr>
          <w:rFonts w:hint="eastAsia" w:ascii="仿宋_GB2312" w:eastAsia="仿宋_GB2312"/>
          <w:sz w:val="32"/>
          <w:szCs w:val="32"/>
        </w:rPr>
        <w:t>。工作经费主要用于向</w:t>
      </w:r>
      <w:r>
        <w:rPr>
          <w:rFonts w:hint="eastAsia" w:ascii="仿宋_GB2312" w:eastAsia="仿宋_GB2312"/>
          <w:sz w:val="32"/>
          <w:szCs w:val="32"/>
          <w:lang w:val="en-US" w:eastAsia="zh-CN"/>
        </w:rPr>
        <w:t>银龄</w:t>
      </w:r>
      <w:r>
        <w:rPr>
          <w:rFonts w:hint="eastAsia" w:ascii="仿宋_GB2312" w:eastAsia="仿宋_GB2312"/>
          <w:sz w:val="32"/>
          <w:szCs w:val="32"/>
        </w:rPr>
        <w:t>教师发放工作补助、交通差旅费用及购买意外保险费等。</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r>
        <w:rPr>
          <w:rFonts w:hint="eastAsia" w:ascii="楷体_GB2312" w:hAnsi="楷体_GB2312" w:eastAsia="楷体_GB2312" w:cs="楷体_GB2312"/>
          <w:b/>
          <w:bCs/>
          <w:sz w:val="32"/>
          <w:szCs w:val="32"/>
        </w:rPr>
        <w:t>（二）政策保障。</w:t>
      </w:r>
      <w:r>
        <w:rPr>
          <w:rFonts w:hint="eastAsia" w:ascii="仿宋_GB2312" w:eastAsia="仿宋_GB2312"/>
          <w:sz w:val="32"/>
          <w:szCs w:val="32"/>
          <w:lang w:val="en-US" w:eastAsia="zh-CN"/>
        </w:rPr>
        <w:t>银龄</w:t>
      </w:r>
      <w:r>
        <w:rPr>
          <w:rFonts w:hint="eastAsia" w:ascii="仿宋_GB2312" w:eastAsia="仿宋_GB2312"/>
          <w:sz w:val="32"/>
          <w:szCs w:val="32"/>
        </w:rPr>
        <w:t>教师因病因伤发生的医疗费用，按有关规定办理。对于讲学期间表现优秀的，在</w:t>
      </w:r>
      <w:r>
        <w:rPr>
          <w:rFonts w:hint="eastAsia" w:ascii="仿宋_GB2312" w:eastAsia="仿宋_GB2312"/>
          <w:sz w:val="32"/>
          <w:szCs w:val="32"/>
          <w:lang w:val="en-US" w:eastAsia="zh-CN"/>
        </w:rPr>
        <w:t>旗级</w:t>
      </w:r>
      <w:r>
        <w:rPr>
          <w:rFonts w:hint="eastAsia" w:ascii="仿宋_GB2312" w:eastAsia="仿宋_GB2312"/>
          <w:sz w:val="32"/>
          <w:szCs w:val="32"/>
        </w:rPr>
        <w:t>表彰方面优先考虑。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rPr>
      </w:pPr>
      <w:r>
        <w:rPr>
          <w:rFonts w:hint="eastAsia" w:ascii="楷体_GB2312" w:hAnsi="楷体_GB2312" w:eastAsia="楷体_GB2312" w:cs="楷体_GB2312"/>
          <w:b/>
          <w:bCs/>
          <w:sz w:val="32"/>
          <w:szCs w:val="32"/>
        </w:rPr>
        <w:t>（三）其他事宜。</w:t>
      </w:r>
      <w:r>
        <w:rPr>
          <w:rFonts w:hint="eastAsia" w:ascii="仿宋_GB2312" w:eastAsia="仿宋_GB2312"/>
          <w:sz w:val="32"/>
          <w:szCs w:val="32"/>
        </w:rPr>
        <w:t>招募工作的其他事宜，按照《内蒙古自治区银龄讲学计划实施方案》要求执行。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七、本《方案》自公布之日起执行，由达拉特旗教育体育局负责解释。</w:t>
      </w:r>
    </w:p>
    <w:p>
      <w:pPr>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rPr>
          <w:rFonts w:hint="eastAsia" w:ascii="仿宋_GB2312" w:eastAsia="仿宋_GB2312"/>
          <w:sz w:val="32"/>
          <w:szCs w:val="32"/>
          <w:lang w:val="en-US" w:eastAsia="zh-CN"/>
        </w:rPr>
      </w:pPr>
      <w:r>
        <w:rPr>
          <w:rFonts w:hint="eastAsia" w:asciiTheme="minorEastAsia" w:hAnsiTheme="minorEastAsia" w:eastAsiaTheme="minorEastAsia" w:cstheme="minorEastAsia"/>
          <w:sz w:val="32"/>
          <w:szCs w:val="32"/>
          <w:lang w:val="en-US" w:eastAsia="zh-CN"/>
        </w:rPr>
        <w:t>附件1：</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t>协 议 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甲</w:t>
      </w:r>
      <w:r>
        <w:rPr>
          <w:rFonts w:hint="eastAsia" w:ascii="仿宋_GB2312" w:hAnsi="仿宋_GB2312" w:eastAsia="仿宋_GB2312" w:cs="仿宋_GB2312"/>
          <w:color w:val="auto"/>
          <w:spacing w:val="0"/>
          <w:w w:val="95"/>
          <w:kern w:val="2"/>
          <w:sz w:val="32"/>
          <w:szCs w:val="32"/>
          <w:lang w:val="en-US" w:eastAsia="zh-CN" w:bidi="ar-SA"/>
        </w:rPr>
        <w:t xml:space="preserve">    </w:t>
      </w:r>
      <w:r>
        <w:rPr>
          <w:rFonts w:hint="default" w:ascii="仿宋_GB2312" w:hAnsi="仿宋_GB2312" w:eastAsia="仿宋_GB2312" w:cs="仿宋_GB2312"/>
          <w:color w:val="auto"/>
          <w:spacing w:val="0"/>
          <w:w w:val="95"/>
          <w:kern w:val="2"/>
          <w:sz w:val="32"/>
          <w:szCs w:val="32"/>
          <w:lang w:val="en-US" w:eastAsia="zh-CN" w:bidi="ar-SA"/>
        </w:rPr>
        <w:t>方：</w:t>
      </w:r>
      <w:r>
        <w:rPr>
          <w:rFonts w:hint="eastAsia" w:ascii="仿宋_GB2312" w:hAnsi="仿宋_GB2312" w:eastAsia="仿宋_GB2312" w:cs="仿宋_GB2312"/>
          <w:color w:val="auto"/>
          <w:spacing w:val="0"/>
          <w:w w:val="95"/>
          <w:kern w:val="2"/>
          <w:sz w:val="32"/>
          <w:szCs w:val="32"/>
          <w:lang w:val="en-US" w:eastAsia="zh-CN" w:bidi="ar-SA"/>
        </w:rPr>
        <w:t>达拉特</w:t>
      </w:r>
      <w:r>
        <w:rPr>
          <w:rFonts w:hint="default" w:ascii="仿宋_GB2312" w:hAnsi="仿宋_GB2312" w:eastAsia="仿宋_GB2312" w:cs="仿宋_GB2312"/>
          <w:color w:val="auto"/>
          <w:spacing w:val="0"/>
          <w:w w:val="95"/>
          <w:kern w:val="2"/>
          <w:sz w:val="32"/>
          <w:szCs w:val="32"/>
          <w:lang w:val="en-US" w:eastAsia="zh-CN" w:bidi="ar-SA"/>
        </w:rPr>
        <w:t>旗教育体育局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eastAsia" w:ascii="仿宋_GB2312" w:hAnsi="仿宋_GB2312" w:eastAsia="仿宋_GB2312" w:cs="仿宋_GB2312"/>
          <w:color w:val="auto"/>
          <w:spacing w:val="0"/>
          <w:w w:val="95"/>
          <w:kern w:val="2"/>
          <w:sz w:val="32"/>
          <w:szCs w:val="32"/>
          <w:lang w:val="en-US" w:eastAsia="zh-CN" w:bidi="ar-SA"/>
        </w:rPr>
        <w:t>法人代表：</w:t>
      </w:r>
      <w:r>
        <w:rPr>
          <w:rFonts w:hint="eastAsia" w:ascii="仿宋_GB2312" w:hAnsi="仿宋_GB2312" w:eastAsia="仿宋_GB2312" w:cs="仿宋_GB2312"/>
          <w:color w:val="auto"/>
          <w:spacing w:val="0"/>
          <w:w w:val="95"/>
          <w:kern w:val="2"/>
          <w:sz w:val="32"/>
          <w:szCs w:val="32"/>
          <w:u w:val="single"/>
          <w:lang w:val="en-US" w:eastAsia="zh-CN" w:bidi="ar-SA"/>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eastAsia" w:ascii="仿宋_GB2312" w:hAnsi="仿宋_GB2312" w:eastAsia="仿宋_GB2312" w:cs="仿宋_GB2312"/>
          <w:color w:val="auto"/>
          <w:spacing w:val="0"/>
          <w:w w:val="95"/>
          <w:kern w:val="2"/>
          <w:sz w:val="32"/>
          <w:szCs w:val="32"/>
          <w:lang w:val="en-US" w:eastAsia="zh-CN" w:bidi="ar-SA"/>
        </w:rPr>
        <w:t>乙    方：</w:t>
      </w:r>
      <w:r>
        <w:rPr>
          <w:rFonts w:hint="eastAsia" w:ascii="仿宋_GB2312" w:hAnsi="仿宋_GB2312" w:eastAsia="仿宋_GB2312" w:cs="仿宋_GB2312"/>
          <w:color w:val="auto"/>
          <w:spacing w:val="0"/>
          <w:w w:val="95"/>
          <w:kern w:val="2"/>
          <w:sz w:val="32"/>
          <w:szCs w:val="32"/>
          <w:u w:val="single"/>
          <w:lang w:val="en-US" w:eastAsia="zh-CN" w:bidi="ar-SA"/>
        </w:rPr>
        <w:t xml:space="preserve">                   </w:t>
      </w:r>
      <w:r>
        <w:rPr>
          <w:rFonts w:hint="default" w:ascii="仿宋_GB2312" w:hAnsi="仿宋_GB2312" w:eastAsia="仿宋_GB2312" w:cs="仿宋_GB2312"/>
          <w:color w:val="auto"/>
          <w:spacing w:val="0"/>
          <w:w w:val="95"/>
          <w:kern w:val="2"/>
          <w:sz w:val="32"/>
          <w:szCs w:val="32"/>
          <w:lang w:val="en-US" w:eastAsia="zh-CN" w:bidi="ar-SA"/>
        </w:rPr>
        <w:t>（学校）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eastAsia" w:ascii="仿宋_GB2312" w:hAnsi="仿宋_GB2312" w:eastAsia="仿宋_GB2312" w:cs="仿宋_GB2312"/>
          <w:color w:val="auto"/>
          <w:spacing w:val="0"/>
          <w:w w:val="95"/>
          <w:kern w:val="2"/>
          <w:sz w:val="32"/>
          <w:szCs w:val="32"/>
          <w:lang w:val="en-US" w:eastAsia="zh-CN" w:bidi="ar-SA"/>
        </w:rPr>
        <w:t>法人代表：</w:t>
      </w:r>
      <w:r>
        <w:rPr>
          <w:rFonts w:hint="eastAsia" w:ascii="仿宋_GB2312" w:hAnsi="仿宋_GB2312" w:eastAsia="仿宋_GB2312" w:cs="仿宋_GB2312"/>
          <w:color w:val="auto"/>
          <w:spacing w:val="0"/>
          <w:w w:val="95"/>
          <w:kern w:val="2"/>
          <w:sz w:val="32"/>
          <w:szCs w:val="32"/>
          <w:u w:val="single"/>
          <w:lang w:val="en-US" w:eastAsia="zh-CN" w:bidi="ar-SA"/>
        </w:rPr>
        <w:t xml:space="preserve">                   </w:t>
      </w:r>
      <w:r>
        <w:rPr>
          <w:rFonts w:hint="default" w:ascii="仿宋_GB2312" w:hAnsi="仿宋_GB2312" w:eastAsia="仿宋_GB2312" w:cs="仿宋_GB2312"/>
          <w:color w:val="auto"/>
          <w:spacing w:val="0"/>
          <w:w w:val="95"/>
          <w:kern w:val="2"/>
          <w:sz w:val="32"/>
          <w:szCs w:val="32"/>
          <w:lang w:val="en-US" w:eastAsia="zh-CN" w:bidi="ar-SA"/>
        </w:rPr>
        <w:t>（校长）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eastAsia" w:ascii="仿宋_GB2312" w:hAnsi="仿宋_GB2312" w:eastAsia="仿宋_GB2312" w:cs="仿宋_GB2312"/>
          <w:color w:val="auto"/>
          <w:spacing w:val="0"/>
          <w:w w:val="95"/>
          <w:kern w:val="2"/>
          <w:sz w:val="32"/>
          <w:szCs w:val="32"/>
          <w:lang w:val="en-US" w:eastAsia="zh-CN" w:bidi="ar-SA"/>
        </w:rPr>
        <w:t>丙    方：</w:t>
      </w:r>
      <w:r>
        <w:rPr>
          <w:rFonts w:hint="eastAsia" w:ascii="仿宋_GB2312" w:hAnsi="仿宋_GB2312" w:eastAsia="仿宋_GB2312" w:cs="仿宋_GB2312"/>
          <w:color w:val="auto"/>
          <w:spacing w:val="0"/>
          <w:w w:val="95"/>
          <w:kern w:val="2"/>
          <w:sz w:val="32"/>
          <w:szCs w:val="32"/>
          <w:u w:val="single"/>
          <w:lang w:val="en-US" w:eastAsia="zh-CN" w:bidi="ar-SA"/>
        </w:rPr>
        <w:t xml:space="preserve">                   </w:t>
      </w:r>
      <w:r>
        <w:rPr>
          <w:rFonts w:hint="eastAsia" w:ascii="仿宋_GB2312" w:hAnsi="仿宋_GB2312" w:eastAsia="仿宋_GB2312" w:cs="仿宋_GB2312"/>
          <w:color w:val="auto"/>
          <w:spacing w:val="0"/>
          <w:w w:val="95"/>
          <w:kern w:val="2"/>
          <w:sz w:val="32"/>
          <w:szCs w:val="32"/>
          <w:lang w:val="en-US" w:eastAsia="zh-CN" w:bidi="ar-SA"/>
        </w:rPr>
        <w:t xml:space="preserve"> （银龄讲学招募教师）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身份证号码：</w:t>
      </w:r>
      <w:r>
        <w:rPr>
          <w:rFonts w:hint="eastAsia" w:ascii="仿宋_GB2312" w:hAnsi="仿宋_GB2312" w:eastAsia="仿宋_GB2312" w:cs="仿宋_GB2312"/>
          <w:color w:val="auto"/>
          <w:spacing w:val="0"/>
          <w:w w:val="95"/>
          <w:kern w:val="2"/>
          <w:sz w:val="32"/>
          <w:szCs w:val="32"/>
          <w:u w:val="single"/>
          <w:lang w:val="en-US" w:eastAsia="zh-CN" w:bidi="ar-SA"/>
        </w:rPr>
        <w:t xml:space="preserve">                 </w:t>
      </w:r>
      <w:r>
        <w:rPr>
          <w:rFonts w:hint="eastAsia" w:ascii="仿宋_GB2312" w:hAnsi="仿宋_GB2312" w:eastAsia="仿宋_GB2312" w:cs="仿宋_GB2312"/>
          <w:color w:val="auto"/>
          <w:spacing w:val="0"/>
          <w:w w:val="95"/>
          <w:kern w:val="2"/>
          <w:sz w:val="32"/>
          <w:szCs w:val="32"/>
          <w:lang w:val="en-US" w:eastAsia="zh-CN" w:bidi="ar-SA"/>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依据《</w:t>
      </w:r>
      <w:r>
        <w:rPr>
          <w:rFonts w:hint="eastAsia" w:ascii="仿宋_GB2312" w:hAnsi="仿宋_GB2312" w:eastAsia="仿宋_GB2312" w:cs="仿宋_GB2312"/>
          <w:sz w:val="32"/>
          <w:szCs w:val="32"/>
        </w:rPr>
        <w:t>达拉特旗银</w:t>
      </w:r>
      <w:r>
        <w:rPr>
          <w:rFonts w:hint="eastAsia" w:ascii="仿宋_GB2312" w:hAnsi="仿宋_GB2312" w:eastAsia="仿宋_GB2312" w:cs="仿宋_GB2312"/>
          <w:sz w:val="32"/>
          <w:szCs w:val="32"/>
          <w:lang w:val="en-US" w:eastAsia="zh-CN"/>
        </w:rPr>
        <w:t>龄</w:t>
      </w:r>
      <w:r>
        <w:rPr>
          <w:rFonts w:hint="eastAsia" w:ascii="仿宋_GB2312" w:hAnsi="仿宋_GB2312" w:eastAsia="仿宋_GB2312" w:cs="仿宋_GB2312"/>
          <w:sz w:val="32"/>
          <w:szCs w:val="32"/>
        </w:rPr>
        <w:t>讲学计划实施方案</w:t>
      </w:r>
      <w:r>
        <w:rPr>
          <w:rFonts w:hint="default" w:ascii="仿宋_GB2312" w:hAnsi="仿宋_GB2312" w:eastAsia="仿宋_GB2312" w:cs="仿宋_GB2312"/>
          <w:color w:val="auto"/>
          <w:spacing w:val="0"/>
          <w:w w:val="95"/>
          <w:kern w:val="2"/>
          <w:sz w:val="32"/>
          <w:szCs w:val="32"/>
          <w:lang w:val="en-US" w:eastAsia="zh-CN" w:bidi="ar-SA"/>
        </w:rPr>
        <w:t>》文件精神，甲</w:t>
      </w:r>
      <w:r>
        <w:rPr>
          <w:rFonts w:hint="eastAsia" w:ascii="仿宋_GB2312" w:hAnsi="仿宋_GB2312" w:eastAsia="仿宋_GB2312" w:cs="仿宋_GB2312"/>
          <w:color w:val="auto"/>
          <w:spacing w:val="0"/>
          <w:w w:val="95"/>
          <w:kern w:val="2"/>
          <w:sz w:val="32"/>
          <w:szCs w:val="32"/>
          <w:lang w:val="en-US" w:eastAsia="zh-CN" w:bidi="ar-SA"/>
        </w:rPr>
        <w:t>、</w:t>
      </w:r>
      <w:r>
        <w:rPr>
          <w:rFonts w:hint="default" w:ascii="仿宋_GB2312" w:hAnsi="仿宋_GB2312" w:eastAsia="仿宋_GB2312" w:cs="仿宋_GB2312"/>
          <w:color w:val="auto"/>
          <w:spacing w:val="0"/>
          <w:w w:val="95"/>
          <w:kern w:val="2"/>
          <w:sz w:val="32"/>
          <w:szCs w:val="32"/>
          <w:lang w:val="en-US" w:eastAsia="zh-CN" w:bidi="ar-SA"/>
        </w:rPr>
        <w:t>乙</w:t>
      </w:r>
      <w:r>
        <w:rPr>
          <w:rFonts w:hint="eastAsia" w:ascii="仿宋_GB2312" w:hAnsi="仿宋_GB2312" w:eastAsia="仿宋_GB2312" w:cs="仿宋_GB2312"/>
          <w:color w:val="auto"/>
          <w:spacing w:val="0"/>
          <w:w w:val="95"/>
          <w:kern w:val="2"/>
          <w:sz w:val="32"/>
          <w:szCs w:val="32"/>
          <w:lang w:val="en-US" w:eastAsia="zh-CN" w:bidi="ar-SA"/>
        </w:rPr>
        <w:t>、</w:t>
      </w:r>
      <w:r>
        <w:rPr>
          <w:rFonts w:hint="default" w:ascii="仿宋_GB2312" w:hAnsi="仿宋_GB2312" w:eastAsia="仿宋_GB2312" w:cs="仿宋_GB2312"/>
          <w:color w:val="auto"/>
          <w:spacing w:val="0"/>
          <w:w w:val="95"/>
          <w:kern w:val="2"/>
          <w:sz w:val="32"/>
          <w:szCs w:val="32"/>
          <w:lang w:val="en-US" w:eastAsia="zh-CN" w:bidi="ar-SA"/>
        </w:rPr>
        <w:t>丙三方在平等、自愿基础上，签订如下协议，以便共同遵照履行。本协议自三方签订协议之日起生效。</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eastAsia" w:ascii="国标黑体" w:hAnsi="国标黑体" w:eastAsia="国标黑体" w:cs="国标黑体"/>
          <w:color w:val="auto"/>
          <w:spacing w:val="0"/>
          <w:w w:val="95"/>
          <w:kern w:val="2"/>
          <w:sz w:val="32"/>
          <w:szCs w:val="32"/>
          <w:lang w:val="en-US" w:eastAsia="zh-CN" w:bidi="ar-SA"/>
        </w:rPr>
      </w:pPr>
      <w:r>
        <w:rPr>
          <w:rFonts w:hint="eastAsia" w:ascii="国标黑体" w:hAnsi="国标黑体" w:eastAsia="国标黑体" w:cs="国标黑体"/>
          <w:color w:val="auto"/>
          <w:spacing w:val="0"/>
          <w:w w:val="95"/>
          <w:kern w:val="2"/>
          <w:sz w:val="32"/>
          <w:szCs w:val="32"/>
          <w:lang w:val="en-US" w:eastAsia="zh-CN" w:bidi="ar-SA"/>
        </w:rPr>
        <w:t>协议期限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本协议期限</w:t>
      </w:r>
      <w:r>
        <w:rPr>
          <w:rFonts w:hint="eastAsia" w:ascii="仿宋_GB2312" w:hAnsi="仿宋_GB2312" w:eastAsia="仿宋_GB2312" w:cs="仿宋_GB2312"/>
          <w:color w:val="FF0000"/>
          <w:spacing w:val="0"/>
          <w:w w:val="95"/>
          <w:kern w:val="2"/>
          <w:sz w:val="32"/>
          <w:szCs w:val="32"/>
          <w:lang w:val="en-US" w:eastAsia="zh-CN" w:bidi="ar-SA"/>
        </w:rPr>
        <w:t>1年</w:t>
      </w:r>
      <w:r>
        <w:rPr>
          <w:rFonts w:hint="default" w:ascii="仿宋_GB2312" w:hAnsi="仿宋_GB2312" w:eastAsia="仿宋_GB2312" w:cs="仿宋_GB2312"/>
          <w:color w:val="auto"/>
          <w:spacing w:val="0"/>
          <w:w w:val="95"/>
          <w:kern w:val="2"/>
          <w:sz w:val="32"/>
          <w:szCs w:val="32"/>
          <w:lang w:val="en-US"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firstLine="304" w:firstLineChars="1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eastAsia" w:ascii="国标黑体" w:hAnsi="国标黑体" w:eastAsia="国标黑体" w:cs="国标黑体"/>
          <w:color w:val="auto"/>
          <w:spacing w:val="0"/>
          <w:w w:val="95"/>
          <w:kern w:val="2"/>
          <w:sz w:val="32"/>
          <w:szCs w:val="32"/>
          <w:lang w:val="en-US" w:eastAsia="zh-CN" w:bidi="ar-SA"/>
        </w:rPr>
        <w:t>二、</w:t>
      </w:r>
      <w:r>
        <w:rPr>
          <w:rFonts w:hint="default" w:ascii="国标黑体" w:hAnsi="国标黑体" w:eastAsia="国标黑体" w:cs="国标黑体"/>
          <w:color w:val="auto"/>
          <w:spacing w:val="0"/>
          <w:w w:val="95"/>
          <w:kern w:val="2"/>
          <w:sz w:val="32"/>
          <w:szCs w:val="32"/>
          <w:lang w:val="en-US" w:eastAsia="zh-CN" w:bidi="ar-SA"/>
        </w:rPr>
        <w:t>协议内容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eastAsia" w:ascii="仿宋_GB2312" w:eastAsia="仿宋_GB2312"/>
          <w:sz w:val="32"/>
          <w:szCs w:val="32"/>
          <w:lang w:val="en-US" w:eastAsia="zh-CN"/>
        </w:rPr>
        <w:t>丙方</w:t>
      </w:r>
      <w:r>
        <w:rPr>
          <w:rFonts w:hint="eastAsia" w:ascii="仿宋_GB2312" w:eastAsia="仿宋_GB2312"/>
          <w:sz w:val="32"/>
          <w:szCs w:val="32"/>
        </w:rPr>
        <w:t>根据自己的专业特长开展以课堂教学为主的教学活动</w:t>
      </w:r>
      <w:r>
        <w:rPr>
          <w:rFonts w:hint="eastAsia" w:ascii="仿宋_GB2312" w:eastAsia="仿宋_GB2312"/>
          <w:sz w:val="32"/>
          <w:szCs w:val="32"/>
          <w:lang w:eastAsia="zh-CN"/>
        </w:rPr>
        <w:t>，</w:t>
      </w:r>
      <w:r>
        <w:rPr>
          <w:rFonts w:hint="eastAsia" w:ascii="仿宋_GB2312" w:eastAsia="仿宋_GB2312"/>
          <w:sz w:val="32"/>
          <w:szCs w:val="32"/>
          <w:lang w:val="en-US" w:eastAsia="zh-CN"/>
        </w:rPr>
        <w:t>工作量不低于同类学科教师的2/3</w:t>
      </w:r>
      <w:r>
        <w:rPr>
          <w:rFonts w:hint="eastAsia" w:ascii="仿宋_GB2312" w:eastAsia="仿宋_GB2312"/>
          <w:sz w:val="32"/>
          <w:szCs w:val="32"/>
        </w:rPr>
        <w:t>。同时，根据学校的教育教学需求，通过听课评课、组织公共课、示范课、校内教研活动或专题讲座，为学校培养青年教师，提升学校教师队伍教学能力水平。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firstLine="304" w:firstLineChars="100"/>
        <w:jc w:val="left"/>
        <w:textAlignment w:val="auto"/>
        <w:rPr>
          <w:rFonts w:hint="default" w:ascii="国标黑体" w:hAnsi="国标黑体" w:eastAsia="国标黑体" w:cs="国标黑体"/>
          <w:color w:val="auto"/>
          <w:spacing w:val="0"/>
          <w:w w:val="95"/>
          <w:kern w:val="2"/>
          <w:sz w:val="32"/>
          <w:szCs w:val="32"/>
          <w:lang w:val="en-US" w:eastAsia="zh-CN" w:bidi="ar-SA"/>
        </w:rPr>
      </w:pPr>
      <w:r>
        <w:rPr>
          <w:rFonts w:hint="default" w:ascii="国标黑体" w:hAnsi="国标黑体" w:eastAsia="国标黑体" w:cs="国标黑体"/>
          <w:color w:val="auto"/>
          <w:spacing w:val="0"/>
          <w:w w:val="95"/>
          <w:kern w:val="2"/>
          <w:sz w:val="32"/>
          <w:szCs w:val="32"/>
          <w:lang w:val="en-US" w:eastAsia="zh-CN" w:bidi="ar-SA"/>
        </w:rPr>
        <w:t>三、协议变更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甲</w:t>
      </w:r>
      <w:r>
        <w:rPr>
          <w:rFonts w:hint="eastAsia" w:ascii="仿宋_GB2312" w:hAnsi="仿宋_GB2312" w:eastAsia="仿宋_GB2312" w:cs="仿宋_GB2312"/>
          <w:color w:val="auto"/>
          <w:spacing w:val="0"/>
          <w:w w:val="95"/>
          <w:kern w:val="2"/>
          <w:sz w:val="32"/>
          <w:szCs w:val="32"/>
          <w:lang w:val="en-US" w:eastAsia="zh-CN" w:bidi="ar-SA"/>
        </w:rPr>
        <w:t>、</w:t>
      </w:r>
      <w:r>
        <w:rPr>
          <w:rFonts w:hint="default" w:ascii="仿宋_GB2312" w:hAnsi="仿宋_GB2312" w:eastAsia="仿宋_GB2312" w:cs="仿宋_GB2312"/>
          <w:color w:val="auto"/>
          <w:spacing w:val="0"/>
          <w:w w:val="95"/>
          <w:kern w:val="2"/>
          <w:sz w:val="32"/>
          <w:szCs w:val="32"/>
          <w:lang w:val="en-US" w:eastAsia="zh-CN" w:bidi="ar-SA"/>
        </w:rPr>
        <w:t>乙</w:t>
      </w:r>
      <w:r>
        <w:rPr>
          <w:rFonts w:hint="eastAsia" w:ascii="仿宋_GB2312" w:hAnsi="仿宋_GB2312" w:eastAsia="仿宋_GB2312" w:cs="仿宋_GB2312"/>
          <w:color w:val="auto"/>
          <w:spacing w:val="0"/>
          <w:w w:val="95"/>
          <w:kern w:val="2"/>
          <w:sz w:val="32"/>
          <w:szCs w:val="32"/>
          <w:lang w:val="en-US" w:eastAsia="zh-CN" w:bidi="ar-SA"/>
        </w:rPr>
        <w:t>、</w:t>
      </w:r>
      <w:r>
        <w:rPr>
          <w:rFonts w:hint="default" w:ascii="仿宋_GB2312" w:hAnsi="仿宋_GB2312" w:eastAsia="仿宋_GB2312" w:cs="仿宋_GB2312"/>
          <w:color w:val="auto"/>
          <w:spacing w:val="0"/>
          <w:w w:val="95"/>
          <w:kern w:val="2"/>
          <w:sz w:val="32"/>
          <w:szCs w:val="32"/>
          <w:lang w:val="en-US" w:eastAsia="zh-CN" w:bidi="ar-SA"/>
        </w:rPr>
        <w:t>丙三方协商一致，可以变更本协议相关内容。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firstLine="304" w:firstLineChars="100"/>
        <w:jc w:val="left"/>
        <w:textAlignment w:val="auto"/>
        <w:rPr>
          <w:rFonts w:hint="default" w:ascii="国标黑体" w:hAnsi="国标黑体" w:eastAsia="国标黑体" w:cs="国标黑体"/>
          <w:color w:val="auto"/>
          <w:spacing w:val="0"/>
          <w:w w:val="95"/>
          <w:kern w:val="2"/>
          <w:sz w:val="32"/>
          <w:szCs w:val="32"/>
          <w:lang w:val="en-US" w:eastAsia="zh-CN" w:bidi="ar-SA"/>
        </w:rPr>
      </w:pPr>
      <w:r>
        <w:rPr>
          <w:rFonts w:hint="default" w:ascii="国标黑体" w:hAnsi="国标黑体" w:eastAsia="国标黑体" w:cs="国标黑体"/>
          <w:color w:val="auto"/>
          <w:spacing w:val="0"/>
          <w:w w:val="95"/>
          <w:kern w:val="2"/>
          <w:sz w:val="32"/>
          <w:szCs w:val="32"/>
          <w:lang w:val="en-US" w:eastAsia="zh-CN" w:bidi="ar-SA"/>
        </w:rPr>
        <w:t>四、协议解除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1.经甲</w:t>
      </w:r>
      <w:r>
        <w:rPr>
          <w:rFonts w:hint="eastAsia" w:ascii="仿宋_GB2312" w:hAnsi="仿宋_GB2312" w:eastAsia="仿宋_GB2312" w:cs="仿宋_GB2312"/>
          <w:color w:val="auto"/>
          <w:spacing w:val="0"/>
          <w:w w:val="95"/>
          <w:kern w:val="2"/>
          <w:sz w:val="32"/>
          <w:szCs w:val="32"/>
          <w:lang w:val="en-US" w:eastAsia="zh-CN" w:bidi="ar-SA"/>
        </w:rPr>
        <w:t>、</w:t>
      </w:r>
      <w:r>
        <w:rPr>
          <w:rFonts w:hint="default" w:ascii="仿宋_GB2312" w:hAnsi="仿宋_GB2312" w:eastAsia="仿宋_GB2312" w:cs="仿宋_GB2312"/>
          <w:color w:val="auto"/>
          <w:spacing w:val="0"/>
          <w:w w:val="95"/>
          <w:kern w:val="2"/>
          <w:sz w:val="32"/>
          <w:szCs w:val="32"/>
          <w:lang w:val="en-US" w:eastAsia="zh-CN" w:bidi="ar-SA"/>
        </w:rPr>
        <w:t>乙</w:t>
      </w:r>
      <w:r>
        <w:rPr>
          <w:rFonts w:hint="eastAsia" w:ascii="仿宋_GB2312" w:hAnsi="仿宋_GB2312" w:eastAsia="仿宋_GB2312" w:cs="仿宋_GB2312"/>
          <w:color w:val="auto"/>
          <w:spacing w:val="0"/>
          <w:w w:val="95"/>
          <w:kern w:val="2"/>
          <w:sz w:val="32"/>
          <w:szCs w:val="32"/>
          <w:lang w:val="en-US" w:eastAsia="zh-CN" w:bidi="ar-SA"/>
        </w:rPr>
        <w:t>、</w:t>
      </w:r>
      <w:r>
        <w:rPr>
          <w:rFonts w:hint="default" w:ascii="仿宋_GB2312" w:hAnsi="仿宋_GB2312" w:eastAsia="仿宋_GB2312" w:cs="仿宋_GB2312"/>
          <w:color w:val="auto"/>
          <w:spacing w:val="0"/>
          <w:w w:val="95"/>
          <w:kern w:val="2"/>
          <w:sz w:val="32"/>
          <w:szCs w:val="32"/>
          <w:lang w:val="en-US" w:eastAsia="zh-CN" w:bidi="ar-SA"/>
        </w:rPr>
        <w:t>丙三方协商一致，可以解除本协议。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2.丙方有下列情形之一的，甲方与乙方可单方面解除本协议：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①连续旷工超过10个工作日或1年内累计旷工超过20个工作日的；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②未经甲方同意，擅自出国或出国逾期不归的；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③严重违反工作纪律或学校规章制度，发生责任事故，失职、渎职，造成严重后果的；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④</w:t>
      </w:r>
      <w:r>
        <w:rPr>
          <w:rFonts w:hint="eastAsia" w:ascii="仿宋_GB2312" w:hAnsi="仿宋_GB2312" w:eastAsia="仿宋_GB2312" w:cs="仿宋_GB2312"/>
          <w:color w:val="auto"/>
          <w:spacing w:val="0"/>
          <w:w w:val="95"/>
          <w:kern w:val="2"/>
          <w:sz w:val="32"/>
          <w:szCs w:val="32"/>
          <w:lang w:val="en-US" w:eastAsia="zh-CN" w:bidi="ar-SA"/>
        </w:rPr>
        <w:t>违反师德师风有关规定的；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⑤严重扰乱工作秩序，致使学校工作不能正常进行的；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⑥完不成教育教学任务，给学校工作造成严重损失的；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⑦被判处拘役、有期徒刑缓刑以及有期徒刑以上刑罚收监执行，或者被劳动教养的。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⑧丙方聘期</w:t>
      </w:r>
      <w:r>
        <w:rPr>
          <w:rFonts w:hint="eastAsia" w:ascii="仿宋_GB2312" w:hAnsi="仿宋_GB2312" w:eastAsia="仿宋_GB2312" w:cs="仿宋_GB2312"/>
          <w:color w:val="auto"/>
          <w:spacing w:val="0"/>
          <w:w w:val="95"/>
          <w:kern w:val="2"/>
          <w:sz w:val="32"/>
          <w:szCs w:val="32"/>
          <w:lang w:val="en-US" w:eastAsia="zh-CN" w:bidi="ar-SA"/>
        </w:rPr>
        <w:t>内</w:t>
      </w:r>
      <w:r>
        <w:rPr>
          <w:rFonts w:hint="default" w:ascii="仿宋_GB2312" w:hAnsi="仿宋_GB2312" w:eastAsia="仿宋_GB2312" w:cs="仿宋_GB2312"/>
          <w:color w:val="auto"/>
          <w:spacing w:val="0"/>
          <w:w w:val="95"/>
          <w:kern w:val="2"/>
          <w:sz w:val="32"/>
          <w:szCs w:val="32"/>
          <w:lang w:val="en-US" w:eastAsia="zh-CN" w:bidi="ar-SA"/>
        </w:rPr>
        <w:t>考核不合格，甲方与乙方可单方面解除协议。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eastAsia" w:ascii="仿宋_GB2312" w:hAnsi="仿宋_GB2312" w:eastAsia="仿宋_GB2312" w:cs="仿宋_GB2312"/>
          <w:color w:val="auto"/>
          <w:spacing w:val="0"/>
          <w:w w:val="95"/>
          <w:kern w:val="2"/>
          <w:sz w:val="32"/>
          <w:szCs w:val="32"/>
          <w:lang w:val="en-US" w:eastAsia="zh-CN" w:bidi="ar-SA"/>
        </w:rPr>
        <w:t>3.若</w:t>
      </w:r>
      <w:r>
        <w:rPr>
          <w:rFonts w:hint="default" w:ascii="仿宋_GB2312" w:hAnsi="仿宋_GB2312" w:eastAsia="仿宋_GB2312" w:cs="仿宋_GB2312"/>
          <w:color w:val="auto"/>
          <w:spacing w:val="0"/>
          <w:w w:val="95"/>
          <w:kern w:val="2"/>
          <w:sz w:val="32"/>
          <w:szCs w:val="32"/>
          <w:lang w:val="en-US" w:eastAsia="zh-CN" w:bidi="ar-SA"/>
        </w:rPr>
        <w:t>甲方与乙方未按照协议支付工作报酬和提供工作条件，丙方可单方面解除本协议：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firstLine="304" w:firstLineChars="100"/>
        <w:jc w:val="left"/>
        <w:textAlignment w:val="auto"/>
        <w:rPr>
          <w:rFonts w:hint="default" w:ascii="国标黑体" w:hAnsi="国标黑体" w:eastAsia="国标黑体" w:cs="国标黑体"/>
          <w:color w:val="auto"/>
          <w:spacing w:val="0"/>
          <w:w w:val="95"/>
          <w:kern w:val="2"/>
          <w:sz w:val="32"/>
          <w:szCs w:val="32"/>
          <w:lang w:val="en-US" w:eastAsia="zh-CN" w:bidi="ar-SA"/>
        </w:rPr>
      </w:pPr>
      <w:r>
        <w:rPr>
          <w:rFonts w:hint="eastAsia" w:ascii="国标黑体" w:hAnsi="国标黑体" w:eastAsia="国标黑体" w:cs="国标黑体"/>
          <w:color w:val="auto"/>
          <w:spacing w:val="0"/>
          <w:w w:val="95"/>
          <w:kern w:val="2"/>
          <w:sz w:val="32"/>
          <w:szCs w:val="32"/>
          <w:lang w:val="en-US" w:eastAsia="zh-CN" w:bidi="ar-SA"/>
        </w:rPr>
        <w:t>五、</w:t>
      </w:r>
      <w:r>
        <w:rPr>
          <w:rFonts w:hint="default" w:ascii="国标黑体" w:hAnsi="国标黑体" w:eastAsia="国标黑体" w:cs="国标黑体"/>
          <w:color w:val="auto"/>
          <w:spacing w:val="0"/>
          <w:w w:val="95"/>
          <w:kern w:val="2"/>
          <w:sz w:val="32"/>
          <w:szCs w:val="32"/>
          <w:lang w:val="en-US" w:eastAsia="zh-CN" w:bidi="ar-SA"/>
        </w:rPr>
        <w:t>争议处理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甲</w:t>
      </w:r>
      <w:r>
        <w:rPr>
          <w:rFonts w:hint="eastAsia" w:ascii="仿宋_GB2312" w:hAnsi="仿宋_GB2312" w:eastAsia="仿宋_GB2312" w:cs="仿宋_GB2312"/>
          <w:color w:val="auto"/>
          <w:spacing w:val="0"/>
          <w:w w:val="95"/>
          <w:kern w:val="2"/>
          <w:sz w:val="32"/>
          <w:szCs w:val="32"/>
          <w:lang w:val="en-US" w:eastAsia="zh-CN" w:bidi="ar-SA"/>
        </w:rPr>
        <w:t>、</w:t>
      </w:r>
      <w:r>
        <w:rPr>
          <w:rFonts w:hint="default" w:ascii="仿宋_GB2312" w:hAnsi="仿宋_GB2312" w:eastAsia="仿宋_GB2312" w:cs="仿宋_GB2312"/>
          <w:color w:val="auto"/>
          <w:spacing w:val="0"/>
          <w:w w:val="95"/>
          <w:kern w:val="2"/>
          <w:sz w:val="32"/>
          <w:szCs w:val="32"/>
          <w:lang w:val="en-US" w:eastAsia="zh-CN" w:bidi="ar-SA"/>
        </w:rPr>
        <w:t>乙</w:t>
      </w:r>
      <w:r>
        <w:rPr>
          <w:rFonts w:hint="eastAsia" w:ascii="仿宋_GB2312" w:hAnsi="仿宋_GB2312" w:eastAsia="仿宋_GB2312" w:cs="仿宋_GB2312"/>
          <w:color w:val="auto"/>
          <w:spacing w:val="0"/>
          <w:w w:val="95"/>
          <w:kern w:val="2"/>
          <w:sz w:val="32"/>
          <w:szCs w:val="32"/>
          <w:lang w:val="en-US" w:eastAsia="zh-CN" w:bidi="ar-SA"/>
        </w:rPr>
        <w:t>、</w:t>
      </w:r>
      <w:r>
        <w:rPr>
          <w:rFonts w:hint="default" w:ascii="仿宋_GB2312" w:hAnsi="仿宋_GB2312" w:eastAsia="仿宋_GB2312" w:cs="仿宋_GB2312"/>
          <w:color w:val="auto"/>
          <w:spacing w:val="0"/>
          <w:w w:val="95"/>
          <w:kern w:val="2"/>
          <w:sz w:val="32"/>
          <w:szCs w:val="32"/>
          <w:lang w:val="en-US" w:eastAsia="zh-CN" w:bidi="ar-SA"/>
        </w:rPr>
        <w:t>丙三方因履行协议发生争议的，由当事人三方协商解决。当事人也可以自争议发生之日起60日内向有管辖权的人事争议仲裁委员会申请仲裁；对仲裁裁决不服的，可以自收到仲裁裁决之日起15日内向甲方所在地或者协议履行地的基层人民法院提起诉讼。一方当事人在法定期间内不起诉又不履行仲裁裁决的，另外当事人可以向人民法院申请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本协议一式</w:t>
      </w:r>
      <w:r>
        <w:rPr>
          <w:rFonts w:hint="eastAsia" w:ascii="仿宋_GB2312" w:hAnsi="仿宋_GB2312" w:eastAsia="仿宋_GB2312" w:cs="仿宋_GB2312"/>
          <w:color w:val="auto"/>
          <w:spacing w:val="0"/>
          <w:w w:val="95"/>
          <w:kern w:val="2"/>
          <w:sz w:val="32"/>
          <w:szCs w:val="32"/>
          <w:lang w:val="en-US" w:eastAsia="zh-CN" w:bidi="ar-SA"/>
        </w:rPr>
        <w:t>三</w:t>
      </w:r>
      <w:r>
        <w:rPr>
          <w:rFonts w:hint="default" w:ascii="仿宋_GB2312" w:hAnsi="仿宋_GB2312" w:eastAsia="仿宋_GB2312" w:cs="仿宋_GB2312"/>
          <w:color w:val="auto"/>
          <w:spacing w:val="0"/>
          <w:w w:val="95"/>
          <w:kern w:val="2"/>
          <w:sz w:val="32"/>
          <w:szCs w:val="32"/>
          <w:lang w:val="en-US" w:eastAsia="zh-CN" w:bidi="ar-SA"/>
        </w:rPr>
        <w:t>份，甲方、乙方、丙方三方各执一份。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甲方法定代表人：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乙方法定代表人：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r>
        <w:rPr>
          <w:rFonts w:hint="default" w:ascii="仿宋_GB2312" w:hAnsi="仿宋_GB2312" w:eastAsia="仿宋_GB2312" w:cs="仿宋_GB2312"/>
          <w:color w:val="auto"/>
          <w:spacing w:val="0"/>
          <w:w w:val="95"/>
          <w:kern w:val="2"/>
          <w:sz w:val="32"/>
          <w:szCs w:val="32"/>
          <w:lang w:val="en-US" w:eastAsia="zh-CN" w:bidi="ar-SA"/>
        </w:rPr>
        <w:t>丙</w:t>
      </w:r>
      <w:r>
        <w:rPr>
          <w:rFonts w:hint="eastAsia" w:ascii="仿宋_GB2312" w:hAnsi="仿宋_GB2312" w:eastAsia="仿宋_GB2312" w:cs="仿宋_GB2312"/>
          <w:color w:val="auto"/>
          <w:spacing w:val="0"/>
          <w:w w:val="95"/>
          <w:kern w:val="2"/>
          <w:sz w:val="32"/>
          <w:szCs w:val="32"/>
          <w:lang w:val="en-US" w:eastAsia="zh-CN" w:bidi="ar-SA"/>
        </w:rPr>
        <w:t xml:space="preserve">          </w:t>
      </w:r>
      <w:r>
        <w:rPr>
          <w:rFonts w:hint="default" w:ascii="仿宋_GB2312" w:hAnsi="仿宋_GB2312" w:eastAsia="仿宋_GB2312" w:cs="仿宋_GB2312"/>
          <w:color w:val="auto"/>
          <w:spacing w:val="0"/>
          <w:w w:val="95"/>
          <w:kern w:val="2"/>
          <w:sz w:val="32"/>
          <w:szCs w:val="32"/>
          <w:lang w:val="en-US" w:eastAsia="zh-CN" w:bidi="ar-SA"/>
        </w:rPr>
        <w:t>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default" w:ascii="仿宋_GB2312" w:hAnsi="仿宋_GB2312" w:eastAsia="仿宋_GB2312" w:cs="仿宋_GB2312"/>
          <w:color w:val="auto"/>
          <w:spacing w:val="0"/>
          <w:w w:val="95"/>
          <w:kern w:val="2"/>
          <w:sz w:val="32"/>
          <w:szCs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8" w:firstLineChars="200"/>
        <w:jc w:val="left"/>
        <w:textAlignment w:val="auto"/>
        <w:rPr>
          <w:rFonts w:hint="eastAsia" w:ascii="仿宋_GB2312" w:eastAsia="仿宋_GB2312"/>
          <w:sz w:val="40"/>
          <w:szCs w:val="40"/>
          <w:lang w:val="en-US" w:eastAsia="zh-CN"/>
        </w:rPr>
      </w:pPr>
      <w:r>
        <w:rPr>
          <w:rFonts w:hint="eastAsia" w:ascii="仿宋_GB2312" w:hAnsi="仿宋_GB2312" w:eastAsia="仿宋_GB2312" w:cs="仿宋_GB2312"/>
          <w:color w:val="auto"/>
          <w:spacing w:val="0"/>
          <w:w w:val="95"/>
          <w:kern w:val="2"/>
          <w:sz w:val="32"/>
          <w:szCs w:val="32"/>
          <w:lang w:val="en-US" w:eastAsia="zh-CN" w:bidi="ar-SA"/>
        </w:rPr>
        <w:t xml:space="preserve">                             年     月    日</w:t>
      </w:r>
    </w:p>
    <w:p>
      <w:pPr>
        <w:jc w:val="both"/>
        <w:rPr>
          <w:rFonts w:hint="eastAsia" w:asciiTheme="minorEastAsia" w:hAnsiTheme="minorEastAsia" w:eastAsiaTheme="minorEastAsia" w:cstheme="minorEastAsia"/>
          <w:sz w:val="28"/>
          <w:szCs w:val="28"/>
          <w:lang w:val="en-US" w:eastAsia="zh-CN"/>
        </w:rPr>
      </w:pPr>
    </w:p>
    <w:p>
      <w:pPr>
        <w:jc w:val="both"/>
        <w:rPr>
          <w:rFonts w:hint="eastAsia" w:asciiTheme="minorEastAsia" w:hAnsiTheme="minorEastAsia" w:eastAsiaTheme="minorEastAsia" w:cstheme="minorEastAsia"/>
          <w:sz w:val="28"/>
          <w:szCs w:val="28"/>
          <w:lang w:val="en-US" w:eastAsia="zh-CN"/>
        </w:rPr>
      </w:pPr>
    </w:p>
    <w:p>
      <w:pPr>
        <w:jc w:val="both"/>
        <w:rPr>
          <w:rFonts w:hint="eastAsia" w:asciiTheme="minorEastAsia" w:hAnsiTheme="minorEastAsia" w:eastAsiaTheme="minorEastAsia" w:cstheme="minorEastAsia"/>
          <w:sz w:val="28"/>
          <w:szCs w:val="28"/>
          <w:lang w:val="en-US" w:eastAsia="zh-CN"/>
        </w:rPr>
      </w:pPr>
    </w:p>
    <w:p>
      <w:pPr>
        <w:jc w:val="both"/>
        <w:rPr>
          <w:rFonts w:hint="eastAsia" w:asciiTheme="minorEastAsia" w:hAnsiTheme="minorEastAsia" w:eastAsiaTheme="minorEastAsia" w:cstheme="minorEastAsia"/>
          <w:sz w:val="28"/>
          <w:szCs w:val="28"/>
          <w:lang w:val="en-US" w:eastAsia="zh-CN"/>
        </w:rPr>
      </w:pPr>
    </w:p>
    <w:p>
      <w:pPr>
        <w:jc w:val="both"/>
        <w:rPr>
          <w:rFonts w:hint="eastAsia" w:asciiTheme="minorEastAsia" w:hAnsiTheme="minorEastAsia" w:eastAsiaTheme="minorEastAsia" w:cstheme="minorEastAsia"/>
          <w:sz w:val="28"/>
          <w:szCs w:val="28"/>
          <w:lang w:val="en-US" w:eastAsia="zh-CN"/>
        </w:rPr>
      </w:pPr>
    </w:p>
    <w:p>
      <w:pPr>
        <w:jc w:val="both"/>
        <w:rPr>
          <w:rFonts w:hint="eastAsia" w:asciiTheme="minorEastAsia" w:hAnsiTheme="minorEastAsia" w:eastAsiaTheme="minorEastAsia" w:cstheme="minorEastAsia"/>
          <w:sz w:val="28"/>
          <w:szCs w:val="28"/>
          <w:lang w:val="en-US" w:eastAsia="zh-CN"/>
        </w:rPr>
      </w:pPr>
    </w:p>
    <w:p>
      <w:pPr>
        <w:jc w:val="both"/>
        <w:rPr>
          <w:rFonts w:hint="eastAsia" w:asciiTheme="minorEastAsia" w:hAnsiTheme="minorEastAsia" w:eastAsiaTheme="minorEastAsia" w:cstheme="minorEastAsia"/>
          <w:sz w:val="28"/>
          <w:szCs w:val="28"/>
          <w:lang w:val="en-US" w:eastAsia="zh-CN"/>
        </w:rPr>
      </w:pPr>
    </w:p>
    <w:p>
      <w:pPr>
        <w:jc w:val="both"/>
        <w:rPr>
          <w:rFonts w:hint="eastAsia" w:asciiTheme="minorEastAsia" w:hAnsiTheme="minorEastAsia" w:eastAsiaTheme="minorEastAsia" w:cstheme="minorEastAsia"/>
          <w:sz w:val="28"/>
          <w:szCs w:val="28"/>
          <w:lang w:val="en-US" w:eastAsia="zh-CN"/>
        </w:rPr>
      </w:pPr>
    </w:p>
    <w:p>
      <w:pPr>
        <w:jc w:val="both"/>
        <w:rPr>
          <w:rFonts w:hint="eastAsia" w:asciiTheme="minorEastAsia" w:hAnsiTheme="minorEastAsia" w:eastAsiaTheme="minorEastAsia" w:cstheme="minorEastAsia"/>
          <w:sz w:val="28"/>
          <w:szCs w:val="28"/>
          <w:lang w:val="en-US" w:eastAsia="zh-CN"/>
        </w:rPr>
      </w:pPr>
    </w:p>
    <w:p>
      <w:pPr>
        <w:jc w:val="both"/>
        <w:rPr>
          <w:rFonts w:hint="eastAsia" w:asciiTheme="minorEastAsia" w:hAnsiTheme="minorEastAsia" w:eastAsiaTheme="minorEastAsia" w:cstheme="minorEastAsia"/>
          <w:sz w:val="28"/>
          <w:szCs w:val="28"/>
          <w:lang w:val="en-US" w:eastAsia="zh-CN"/>
        </w:rPr>
      </w:pPr>
    </w:p>
    <w:p>
      <w:pPr>
        <w:jc w:val="both"/>
        <w:rPr>
          <w:rFonts w:hint="eastAsia" w:asciiTheme="minorEastAsia" w:hAnsiTheme="minorEastAsia" w:eastAsiaTheme="minorEastAsia" w:cstheme="minorEastAsia"/>
          <w:sz w:val="28"/>
          <w:szCs w:val="28"/>
          <w:lang w:val="en-US" w:eastAsia="zh-CN"/>
        </w:rPr>
      </w:pPr>
    </w:p>
    <w:p>
      <w:pPr>
        <w:jc w:val="both"/>
        <w:rPr>
          <w:rFonts w:hint="eastAsia" w:asciiTheme="minorEastAsia" w:hAnsiTheme="minorEastAsia" w:eastAsiaTheme="minorEastAsia" w:cstheme="minorEastAsia"/>
          <w:sz w:val="28"/>
          <w:szCs w:val="28"/>
          <w:lang w:val="en-US" w:eastAsia="zh-CN"/>
        </w:rPr>
      </w:pPr>
    </w:p>
    <w:p>
      <w:pPr>
        <w:jc w:val="both"/>
        <w:rPr>
          <w:rFonts w:hint="default" w:ascii="仿宋_GB2312" w:eastAsia="仿宋_GB2312"/>
          <w:sz w:val="40"/>
          <w:szCs w:val="40"/>
          <w:lang w:val="en-US" w:eastAsia="zh-CN"/>
        </w:rPr>
      </w:pPr>
      <w:r>
        <w:rPr>
          <w:rFonts w:hint="eastAsia" w:asciiTheme="minorEastAsia" w:hAnsiTheme="minorEastAsia" w:eastAsiaTheme="minorEastAsia" w:cstheme="minorEastAsia"/>
          <w:sz w:val="28"/>
          <w:szCs w:val="28"/>
          <w:lang w:val="en-US" w:eastAsia="zh-CN"/>
        </w:rPr>
        <w:t>附件2：</w:t>
      </w:r>
    </w:p>
    <w:p>
      <w:pPr>
        <w:jc w:val="center"/>
        <w:rPr>
          <w:rFonts w:hint="eastAsia" w:ascii="仿宋_GB2312" w:eastAsia="仿宋_GB2312"/>
          <w:sz w:val="32"/>
          <w:szCs w:val="32"/>
          <w:lang w:val="en-US" w:eastAsia="zh-CN"/>
        </w:rPr>
      </w:pPr>
      <w:r>
        <w:rPr>
          <w:rFonts w:hint="eastAsia" w:ascii="仿宋_GB2312" w:eastAsia="仿宋_GB2312"/>
          <w:sz w:val="40"/>
          <w:szCs w:val="40"/>
          <w:lang w:val="en-US" w:eastAsia="zh-CN"/>
        </w:rPr>
        <w:t>达拉特旗银龄讲学教师申请表</w:t>
      </w:r>
    </w:p>
    <w:tbl>
      <w:tblPr>
        <w:tblStyle w:val="11"/>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918"/>
        <w:gridCol w:w="1218"/>
        <w:gridCol w:w="1199"/>
        <w:gridCol w:w="1626"/>
        <w:gridCol w:w="1143"/>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jc w:val="center"/>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姓名</w:t>
            </w:r>
          </w:p>
        </w:tc>
        <w:tc>
          <w:tcPr>
            <w:tcW w:w="918" w:type="dxa"/>
            <w:vAlign w:val="center"/>
          </w:tcPr>
          <w:p>
            <w:pPr>
              <w:jc w:val="center"/>
              <w:rPr>
                <w:rFonts w:hint="default" w:ascii="仿宋_GB2312" w:eastAsia="仿宋_GB2312"/>
                <w:sz w:val="24"/>
                <w:szCs w:val="24"/>
                <w:vertAlign w:val="baseline"/>
                <w:lang w:val="en-US" w:eastAsia="zh-CN"/>
              </w:rPr>
            </w:pPr>
          </w:p>
        </w:tc>
        <w:tc>
          <w:tcPr>
            <w:tcW w:w="1218" w:type="dxa"/>
            <w:vAlign w:val="center"/>
          </w:tcPr>
          <w:p>
            <w:pPr>
              <w:jc w:val="center"/>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性别</w:t>
            </w:r>
          </w:p>
        </w:tc>
        <w:tc>
          <w:tcPr>
            <w:tcW w:w="1199" w:type="dxa"/>
            <w:vAlign w:val="center"/>
          </w:tcPr>
          <w:p>
            <w:pPr>
              <w:jc w:val="center"/>
              <w:rPr>
                <w:rFonts w:hint="default" w:ascii="仿宋_GB2312" w:eastAsia="仿宋_GB2312"/>
                <w:sz w:val="24"/>
                <w:szCs w:val="24"/>
                <w:vertAlign w:val="baseline"/>
                <w:lang w:val="en-US" w:eastAsia="zh-CN"/>
              </w:rPr>
            </w:pPr>
          </w:p>
        </w:tc>
        <w:tc>
          <w:tcPr>
            <w:tcW w:w="1626" w:type="dxa"/>
            <w:vAlign w:val="center"/>
          </w:tcPr>
          <w:p>
            <w:pPr>
              <w:jc w:val="center"/>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出生年月</w:t>
            </w:r>
          </w:p>
        </w:tc>
        <w:tc>
          <w:tcPr>
            <w:tcW w:w="1143" w:type="dxa"/>
          </w:tcPr>
          <w:p>
            <w:pPr>
              <w:rPr>
                <w:rFonts w:hint="default" w:ascii="仿宋_GB2312" w:eastAsia="仿宋_GB2312"/>
                <w:sz w:val="28"/>
                <w:szCs w:val="28"/>
                <w:vertAlign w:val="baseline"/>
                <w:lang w:val="en-US" w:eastAsia="zh-CN"/>
              </w:rPr>
            </w:pPr>
          </w:p>
        </w:tc>
        <w:tc>
          <w:tcPr>
            <w:tcW w:w="1211" w:type="dxa"/>
            <w:vMerge w:val="restart"/>
          </w:tcPr>
          <w:p>
            <w:pPr>
              <w:ind w:firstLine="720" w:firstLineChars="300"/>
              <w:jc w:val="center"/>
              <w:rPr>
                <w:rFonts w:hint="eastAsia" w:ascii="仿宋_GB2312" w:eastAsia="仿宋_GB2312"/>
                <w:sz w:val="24"/>
                <w:szCs w:val="24"/>
                <w:vertAlign w:val="baseline"/>
                <w:lang w:val="en-US" w:eastAsia="zh-CN"/>
              </w:rPr>
            </w:pPr>
          </w:p>
          <w:p>
            <w:pPr>
              <w:jc w:val="both"/>
              <w:rPr>
                <w:rFonts w:hint="eastAsia" w:ascii="仿宋_GB2312" w:eastAsia="仿宋_GB2312"/>
                <w:sz w:val="24"/>
                <w:szCs w:val="24"/>
                <w:vertAlign w:val="baseline"/>
                <w:lang w:val="en-US" w:eastAsia="zh-CN"/>
              </w:rPr>
            </w:pPr>
          </w:p>
          <w:p>
            <w:pPr>
              <w:jc w:val="center"/>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申请人</w:t>
            </w:r>
          </w:p>
          <w:p>
            <w:pPr>
              <w:jc w:val="center"/>
              <w:rPr>
                <w:rFonts w:hint="default" w:ascii="仿宋_GB2312" w:eastAsia="仿宋_GB2312"/>
                <w:sz w:val="28"/>
                <w:szCs w:val="28"/>
                <w:vertAlign w:val="baseline"/>
                <w:lang w:val="en-US" w:eastAsia="zh-CN"/>
              </w:rPr>
            </w:pPr>
            <w:r>
              <w:rPr>
                <w:rFonts w:hint="eastAsia" w:ascii="仿宋_GB2312" w:eastAsia="仿宋_GB2312"/>
                <w:sz w:val="24"/>
                <w:szCs w:val="24"/>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5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退休前工作单位</w:t>
            </w:r>
          </w:p>
        </w:tc>
        <w:tc>
          <w:tcPr>
            <w:tcW w:w="333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4"/>
                <w:szCs w:val="24"/>
                <w:vertAlign w:val="baseline"/>
                <w:lang w:val="en-US" w:eastAsia="zh-CN"/>
              </w:rPr>
            </w:pPr>
          </w:p>
        </w:tc>
        <w:tc>
          <w:tcPr>
            <w:tcW w:w="1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退休时间</w:t>
            </w:r>
          </w:p>
        </w:tc>
        <w:tc>
          <w:tcPr>
            <w:tcW w:w="1143" w:type="dxa"/>
          </w:tcPr>
          <w:p>
            <w:pPr>
              <w:rPr>
                <w:rFonts w:hint="default" w:ascii="仿宋_GB2312" w:eastAsia="仿宋_GB2312"/>
                <w:sz w:val="28"/>
                <w:szCs w:val="28"/>
                <w:vertAlign w:val="baseline"/>
                <w:lang w:val="en-US" w:eastAsia="zh-CN"/>
              </w:rPr>
            </w:pPr>
          </w:p>
        </w:tc>
        <w:tc>
          <w:tcPr>
            <w:tcW w:w="1211" w:type="dxa"/>
            <w:vMerge w:val="continue"/>
          </w:tcPr>
          <w:p>
            <w:pPr>
              <w:rPr>
                <w:rFonts w:hint="default"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退休前主要职务</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4"/>
                <w:szCs w:val="24"/>
                <w:vertAlign w:val="baseline"/>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退休前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职称</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4"/>
                <w:szCs w:val="24"/>
                <w:vertAlign w:val="baseline"/>
                <w:lang w:val="en-US" w:eastAsia="zh-CN"/>
              </w:rPr>
            </w:pPr>
          </w:p>
        </w:tc>
        <w:tc>
          <w:tcPr>
            <w:tcW w:w="1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退休前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任教学科</w:t>
            </w:r>
          </w:p>
        </w:tc>
        <w:tc>
          <w:tcPr>
            <w:tcW w:w="1143" w:type="dxa"/>
          </w:tcPr>
          <w:p>
            <w:pPr>
              <w:rPr>
                <w:rFonts w:hint="default" w:ascii="仿宋_GB2312" w:eastAsia="仿宋_GB2312"/>
                <w:sz w:val="28"/>
                <w:szCs w:val="28"/>
                <w:vertAlign w:val="baseline"/>
                <w:lang w:val="en-US" w:eastAsia="zh-CN"/>
              </w:rPr>
            </w:pPr>
          </w:p>
        </w:tc>
        <w:tc>
          <w:tcPr>
            <w:tcW w:w="1211" w:type="dxa"/>
            <w:vMerge w:val="continue"/>
          </w:tcPr>
          <w:p>
            <w:pPr>
              <w:rPr>
                <w:rFonts w:hint="default"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是否有相应教师资格证书</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4"/>
                <w:szCs w:val="24"/>
                <w:vertAlign w:val="baseline"/>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身体状况</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4"/>
                <w:szCs w:val="24"/>
                <w:vertAlign w:val="baseline"/>
                <w:lang w:val="en-US" w:eastAsia="zh-CN"/>
              </w:rPr>
            </w:pPr>
          </w:p>
        </w:tc>
        <w:tc>
          <w:tcPr>
            <w:tcW w:w="1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申请银龄讲学计划是否与家人协商</w:t>
            </w:r>
          </w:p>
        </w:tc>
        <w:tc>
          <w:tcPr>
            <w:tcW w:w="2354" w:type="dxa"/>
            <w:gridSpan w:val="2"/>
          </w:tcPr>
          <w:p>
            <w:pPr>
              <w:rPr>
                <w:rFonts w:hint="default"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身份证号码</w:t>
            </w:r>
          </w:p>
        </w:tc>
        <w:tc>
          <w:tcPr>
            <w:tcW w:w="333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4"/>
                <w:szCs w:val="24"/>
                <w:vertAlign w:val="baseline"/>
                <w:lang w:val="en-US" w:eastAsia="zh-CN"/>
              </w:rPr>
            </w:pPr>
          </w:p>
        </w:tc>
        <w:tc>
          <w:tcPr>
            <w:tcW w:w="1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联系方式</w:t>
            </w:r>
          </w:p>
        </w:tc>
        <w:tc>
          <w:tcPr>
            <w:tcW w:w="2354" w:type="dxa"/>
            <w:gridSpan w:val="2"/>
          </w:tcPr>
          <w:p>
            <w:pPr>
              <w:rPr>
                <w:rFonts w:hint="default"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家庭住址</w:t>
            </w:r>
          </w:p>
        </w:tc>
        <w:tc>
          <w:tcPr>
            <w:tcW w:w="333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4"/>
                <w:szCs w:val="24"/>
                <w:vertAlign w:val="baseline"/>
                <w:lang w:val="en-US" w:eastAsia="zh-CN"/>
              </w:rPr>
            </w:pPr>
          </w:p>
        </w:tc>
        <w:tc>
          <w:tcPr>
            <w:tcW w:w="16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4"/>
                <w:szCs w:val="24"/>
                <w:vertAlign w:val="baseline"/>
                <w:lang w:val="en-US" w:eastAsia="zh-CN"/>
              </w:rPr>
            </w:pPr>
            <w:r>
              <w:rPr>
                <w:rFonts w:hint="eastAsia" w:ascii="仿宋_GB2312" w:eastAsia="仿宋_GB2312"/>
                <w:sz w:val="24"/>
                <w:szCs w:val="24"/>
                <w:vertAlign w:val="baseline"/>
                <w:lang w:val="en-US" w:eastAsia="zh-CN"/>
              </w:rPr>
              <w:t>主要家庭成员及电话</w:t>
            </w:r>
          </w:p>
        </w:tc>
        <w:tc>
          <w:tcPr>
            <w:tcW w:w="2354" w:type="dxa"/>
            <w:gridSpan w:val="2"/>
          </w:tcPr>
          <w:p>
            <w:pPr>
              <w:rPr>
                <w:rFonts w:hint="default"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8" w:hRule="atLeast"/>
        </w:trPr>
        <w:tc>
          <w:tcPr>
            <w:tcW w:w="15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退休前简历及获得荣誉</w:t>
            </w:r>
          </w:p>
        </w:tc>
        <w:tc>
          <w:tcPr>
            <w:tcW w:w="7315" w:type="dxa"/>
            <w:gridSpan w:val="6"/>
            <w:vAlign w:val="center"/>
          </w:tcPr>
          <w:p>
            <w:pPr>
              <w:rPr>
                <w:rFonts w:hint="default" w:ascii="仿宋_GB2312" w:eastAsia="仿宋_GB2312"/>
                <w:sz w:val="32"/>
                <w:szCs w:val="32"/>
                <w:vertAlign w:val="baseline"/>
                <w:lang w:val="en-US" w:eastAsia="zh-CN"/>
              </w:rPr>
            </w:pPr>
          </w:p>
          <w:p>
            <w:pPr>
              <w:rPr>
                <w:rFonts w:hint="default" w:ascii="仿宋_GB2312" w:eastAsia="仿宋_GB2312"/>
                <w:sz w:val="32"/>
                <w:szCs w:val="32"/>
                <w:vertAlign w:val="baseline"/>
                <w:lang w:val="en-US" w:eastAsia="zh-CN"/>
              </w:rPr>
            </w:pPr>
          </w:p>
          <w:p>
            <w:pPr>
              <w:rPr>
                <w:rFonts w:hint="eastAsia" w:ascii="仿宋_GB2312" w:eastAsia="仿宋_GB2312"/>
                <w:sz w:val="28"/>
                <w:szCs w:val="28"/>
                <w:vertAlign w:val="baseline"/>
                <w:lang w:val="en-US" w:eastAsia="zh-CN"/>
              </w:rPr>
            </w:pPr>
          </w:p>
          <w:p>
            <w:pPr>
              <w:rPr>
                <w:rFonts w:hint="eastAsia" w:ascii="仿宋_GB2312" w:eastAsia="仿宋_GB2312"/>
                <w:sz w:val="28"/>
                <w:szCs w:val="28"/>
                <w:vertAlign w:val="baseline"/>
                <w:lang w:val="en-US" w:eastAsia="zh-CN"/>
              </w:rPr>
            </w:pPr>
          </w:p>
          <w:p>
            <w:pPr>
              <w:rPr>
                <w:rFonts w:hint="default" w:ascii="仿宋_GB2312" w:eastAsia="仿宋_GB2312"/>
                <w:sz w:val="32"/>
                <w:szCs w:val="32"/>
                <w:vertAlign w:val="baseline"/>
                <w:lang w:val="en-US" w:eastAsia="zh-CN"/>
              </w:rPr>
            </w:pPr>
            <w:r>
              <w:rPr>
                <w:rFonts w:hint="eastAsia" w:ascii="仿宋_GB2312" w:eastAsia="仿宋_GB2312"/>
                <w:sz w:val="28"/>
                <w:szCs w:val="28"/>
                <w:vertAlign w:val="baseline"/>
                <w:lang w:val="en-US" w:eastAsia="zh-CN"/>
              </w:rPr>
              <w:t>申请人：                 申请时间：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5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学校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意见</w:t>
            </w:r>
          </w:p>
        </w:tc>
        <w:tc>
          <w:tcPr>
            <w:tcW w:w="7315"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5040" w:firstLineChars="1800"/>
              <w:textAlignment w:val="auto"/>
              <w:rPr>
                <w:rFonts w:hint="eastAsia" w:ascii="仿宋_GB2312" w:eastAsia="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5040" w:firstLineChars="1800"/>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签字盖章</w:t>
            </w:r>
          </w:p>
          <w:p>
            <w:pPr>
              <w:keepNext w:val="0"/>
              <w:keepLines w:val="0"/>
              <w:pageBreakBefore w:val="0"/>
              <w:widowControl w:val="0"/>
              <w:kinsoku/>
              <w:wordWrap/>
              <w:overflowPunct/>
              <w:topLinePunct w:val="0"/>
              <w:autoSpaceDE/>
              <w:autoSpaceDN/>
              <w:bidi w:val="0"/>
              <w:adjustRightInd/>
              <w:snapToGrid/>
              <w:spacing w:line="320" w:lineRule="exact"/>
              <w:ind w:firstLine="5320" w:firstLineChars="1900"/>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15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教体局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审核</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意见</w:t>
            </w:r>
          </w:p>
        </w:tc>
        <w:tc>
          <w:tcPr>
            <w:tcW w:w="7315" w:type="dxa"/>
            <w:gridSpan w:val="6"/>
            <w:vAlign w:val="center"/>
          </w:tcPr>
          <w:p>
            <w:pPr>
              <w:ind w:firstLine="3640" w:firstLineChars="1300"/>
              <w:rPr>
                <w:rFonts w:hint="eastAsia" w:ascii="仿宋_GB2312" w:eastAsia="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5040" w:firstLineChars="1800"/>
              <w:textAlignment w:val="auto"/>
              <w:rPr>
                <w:rFonts w:hint="eastAsia" w:ascii="仿宋_GB2312" w:eastAsia="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5040" w:firstLineChars="1800"/>
              <w:textAlignment w:val="auto"/>
              <w:rPr>
                <w:rFonts w:hint="eastAsia" w:ascii="仿宋_GB2312" w:eastAsia="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5040" w:firstLineChars="1800"/>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签字盖章</w:t>
            </w:r>
          </w:p>
          <w:p>
            <w:pPr>
              <w:keepNext w:val="0"/>
              <w:keepLines w:val="0"/>
              <w:pageBreakBefore w:val="0"/>
              <w:widowControl w:val="0"/>
              <w:kinsoku/>
              <w:wordWrap/>
              <w:overflowPunct/>
              <w:topLinePunct w:val="0"/>
              <w:autoSpaceDE/>
              <w:autoSpaceDN/>
              <w:bidi w:val="0"/>
              <w:adjustRightInd/>
              <w:snapToGrid/>
              <w:spacing w:line="320" w:lineRule="exact"/>
              <w:ind w:firstLine="5320" w:firstLineChars="1900"/>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年   月   日</w:t>
            </w:r>
          </w:p>
        </w:tc>
      </w:tr>
    </w:tbl>
    <w:p>
      <w:pPr>
        <w:keepNext w:val="0"/>
        <w:keepLines w:val="0"/>
        <w:pageBreakBefore w:val="0"/>
        <w:widowControl w:val="0"/>
        <w:tabs>
          <w:tab w:val="left" w:pos="5368"/>
        </w:tabs>
        <w:kinsoku/>
        <w:wordWrap/>
        <w:overflowPunct/>
        <w:topLinePunct w:val="0"/>
        <w:autoSpaceDE/>
        <w:autoSpaceDN/>
        <w:bidi w:val="0"/>
        <w:adjustRightInd/>
        <w:snapToGrid/>
        <w:spacing w:line="20" w:lineRule="exact"/>
        <w:jc w:val="left"/>
        <w:textAlignment w:val="auto"/>
        <w:rPr>
          <w:rFonts w:hint="default" w:asciiTheme="minorHAnsi" w:hAnsiTheme="minorHAnsi" w:eastAsiaTheme="minorEastAsia" w:cstheme="minorBidi"/>
          <w:kern w:val="2"/>
          <w:sz w:val="21"/>
          <w:szCs w:val="24"/>
          <w:lang w:val="en-US" w:eastAsia="zh-CN" w:bidi="ar-SA"/>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600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1940C"/>
    <w:multiLevelType w:val="singleLevel"/>
    <w:tmpl w:val="8441940C"/>
    <w:lvl w:ilvl="0" w:tentative="0">
      <w:start w:val="2"/>
      <w:numFmt w:val="chineseCounting"/>
      <w:suff w:val="nothing"/>
      <w:lvlText w:val="（%1）"/>
      <w:lvlJc w:val="left"/>
      <w:rPr>
        <w:rFonts w:hint="eastAsia"/>
      </w:rPr>
    </w:lvl>
  </w:abstractNum>
  <w:abstractNum w:abstractNumId="1">
    <w:nsid w:val="852AFC2E"/>
    <w:multiLevelType w:val="singleLevel"/>
    <w:tmpl w:val="852AFC2E"/>
    <w:lvl w:ilvl="0" w:tentative="0">
      <w:start w:val="1"/>
      <w:numFmt w:val="chineseCounting"/>
      <w:suff w:val="nothing"/>
      <w:lvlText w:val="%1、"/>
      <w:lvlJc w:val="left"/>
      <w:rPr>
        <w:rFonts w:hint="eastAsia"/>
      </w:rPr>
    </w:lvl>
  </w:abstractNum>
  <w:abstractNum w:abstractNumId="2">
    <w:nsid w:val="3614E76F"/>
    <w:multiLevelType w:val="singleLevel"/>
    <w:tmpl w:val="3614E76F"/>
    <w:lvl w:ilvl="0" w:tentative="0">
      <w:start w:val="5"/>
      <w:numFmt w:val="chineseCounting"/>
      <w:suff w:val="nothing"/>
      <w:lvlText w:val="%1、"/>
      <w:lvlJc w:val="left"/>
      <w:rPr>
        <w:rFonts w:hint="eastAsia"/>
      </w:rPr>
    </w:lvl>
  </w:abstractNum>
  <w:abstractNum w:abstractNumId="3">
    <w:nsid w:val="57A0CD20"/>
    <w:multiLevelType w:val="singleLevel"/>
    <w:tmpl w:val="57A0CD20"/>
    <w:lvl w:ilvl="0" w:tentative="0">
      <w:start w:val="8"/>
      <w:numFmt w:val="chineseCounting"/>
      <w:suff w:val="nothing"/>
      <w:lvlText w:val="（%1）"/>
      <w:lvlJc w:val="left"/>
      <w:rPr>
        <w:rFonts w:hint="eastAsia"/>
      </w:rPr>
    </w:lvl>
  </w:abstractNum>
  <w:abstractNum w:abstractNumId="4">
    <w:nsid w:val="58DCB352"/>
    <w:multiLevelType w:val="singleLevel"/>
    <w:tmpl w:val="58DCB352"/>
    <w:lvl w:ilvl="0" w:tentative="0">
      <w:start w:val="2"/>
      <w:numFmt w:val="chineseCounting"/>
      <w:suff w:val="nothing"/>
      <w:lvlText w:val="（%1）"/>
      <w:lvlJc w:val="left"/>
    </w:lvl>
  </w:abstractNum>
  <w:abstractNum w:abstractNumId="5">
    <w:nsid w:val="69062D01"/>
    <w:multiLevelType w:val="singleLevel"/>
    <w:tmpl w:val="69062D01"/>
    <w:lvl w:ilvl="0" w:tentative="0">
      <w:start w:val="4"/>
      <w:numFmt w:val="chineseCounting"/>
      <w:suff w:val="nothing"/>
      <w:lvlText w:val="%1、"/>
      <w:lvlJc w:val="left"/>
      <w:rPr>
        <w:rFonts w:hint="eastAsia"/>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zk2NGIzYmY1NTUxMzkyODJmNDYwYzUzN2JkOTQifQ=="/>
  </w:docVars>
  <w:rsids>
    <w:rsidRoot w:val="67DC66F6"/>
    <w:rsid w:val="00CD79DA"/>
    <w:rsid w:val="026C3AC4"/>
    <w:rsid w:val="02A418D7"/>
    <w:rsid w:val="034A7094"/>
    <w:rsid w:val="036039DA"/>
    <w:rsid w:val="05277873"/>
    <w:rsid w:val="064E6EC7"/>
    <w:rsid w:val="09616F12"/>
    <w:rsid w:val="0DB533BF"/>
    <w:rsid w:val="0E0D2A76"/>
    <w:rsid w:val="10F81694"/>
    <w:rsid w:val="16D66E57"/>
    <w:rsid w:val="17481711"/>
    <w:rsid w:val="181F2D39"/>
    <w:rsid w:val="1BD5145A"/>
    <w:rsid w:val="1C542906"/>
    <w:rsid w:val="211A2630"/>
    <w:rsid w:val="215313DE"/>
    <w:rsid w:val="252B1B66"/>
    <w:rsid w:val="25B8586D"/>
    <w:rsid w:val="276149B9"/>
    <w:rsid w:val="27FD20A3"/>
    <w:rsid w:val="2AB33889"/>
    <w:rsid w:val="2B890897"/>
    <w:rsid w:val="2DDF5DE6"/>
    <w:rsid w:val="329458CE"/>
    <w:rsid w:val="33266952"/>
    <w:rsid w:val="34800F74"/>
    <w:rsid w:val="367774C5"/>
    <w:rsid w:val="36FD69AF"/>
    <w:rsid w:val="3BAE008C"/>
    <w:rsid w:val="3ED40FDD"/>
    <w:rsid w:val="3F5108BD"/>
    <w:rsid w:val="4205007B"/>
    <w:rsid w:val="437234EE"/>
    <w:rsid w:val="4428171B"/>
    <w:rsid w:val="464C6278"/>
    <w:rsid w:val="47C3256A"/>
    <w:rsid w:val="485753FE"/>
    <w:rsid w:val="489759A4"/>
    <w:rsid w:val="498D0F3C"/>
    <w:rsid w:val="4A1A6368"/>
    <w:rsid w:val="4A8C30E7"/>
    <w:rsid w:val="4DFE4FC0"/>
    <w:rsid w:val="4EB261E9"/>
    <w:rsid w:val="4FB07878"/>
    <w:rsid w:val="5294522F"/>
    <w:rsid w:val="56CB1305"/>
    <w:rsid w:val="595F7590"/>
    <w:rsid w:val="5CEB0141"/>
    <w:rsid w:val="5CF22195"/>
    <w:rsid w:val="5E430D5D"/>
    <w:rsid w:val="616D12C0"/>
    <w:rsid w:val="62CC1EC2"/>
    <w:rsid w:val="6499553C"/>
    <w:rsid w:val="66DC49AA"/>
    <w:rsid w:val="67844195"/>
    <w:rsid w:val="67DC66F6"/>
    <w:rsid w:val="69760313"/>
    <w:rsid w:val="6D3A657B"/>
    <w:rsid w:val="6DB34F1E"/>
    <w:rsid w:val="6E0110A7"/>
    <w:rsid w:val="6F9B3D05"/>
    <w:rsid w:val="71584491"/>
    <w:rsid w:val="728F797F"/>
    <w:rsid w:val="72CD26BF"/>
    <w:rsid w:val="73046CE5"/>
    <w:rsid w:val="76780840"/>
    <w:rsid w:val="76AA761F"/>
    <w:rsid w:val="79297BE5"/>
    <w:rsid w:val="7DA31B72"/>
    <w:rsid w:val="7F40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before="0" w:after="140" w:line="276" w:lineRule="auto"/>
    </w:p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99"/>
    <w:pPr>
      <w:tabs>
        <w:tab w:val="right" w:leader="dot" w:pos="8302"/>
      </w:tabs>
      <w:ind w:firstLine="686" w:firstLineChars="245"/>
    </w:pPr>
    <w:rPr>
      <w:rFonts w:ascii="宋体" w:hAnsi="宋体"/>
      <w:kern w:val="0"/>
      <w:sz w:val="28"/>
      <w:szCs w:val="28"/>
    </w:rPr>
  </w:style>
  <w:style w:type="paragraph" w:styleId="7">
    <w:name w:val="Body Text 2"/>
    <w:basedOn w:val="1"/>
    <w:autoRedefine/>
    <w:qFormat/>
    <w:uiPriority w:val="99"/>
    <w:pPr>
      <w:spacing w:after="120" w:line="480" w:lineRule="auto"/>
    </w:pPr>
  </w:style>
  <w:style w:type="paragraph" w:styleId="8">
    <w:name w:val="Normal (Web)"/>
    <w:basedOn w:val="1"/>
    <w:autoRedefine/>
    <w:qFormat/>
    <w:uiPriority w:val="0"/>
    <w:pPr>
      <w:spacing w:beforeAutospacing="1" w:afterAutospacing="1"/>
      <w:jc w:val="left"/>
    </w:pPr>
    <w:rPr>
      <w:rFonts w:cs="Times New Roman"/>
      <w:kern w:val="0"/>
      <w:sz w:val="24"/>
    </w:rPr>
  </w:style>
  <w:style w:type="paragraph" w:styleId="9">
    <w:name w:val="Body Text First Indent"/>
    <w:basedOn w:val="3"/>
    <w:next w:val="1"/>
    <w:autoRedefine/>
    <w:qFormat/>
    <w:uiPriority w:val="99"/>
    <w:pPr>
      <w:ind w:firstLine="420" w:firstLineChars="1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customStyle="1" w:styleId="14">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25153</Words>
  <Characters>25848</Characters>
  <Lines>0</Lines>
  <Paragraphs>0</Paragraphs>
  <TotalTime>0</TotalTime>
  <ScaleCrop>false</ScaleCrop>
  <LinksUpToDate>false</LinksUpToDate>
  <CharactersWithSpaces>26829</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2023-10-16T06:49:00Z</dcterms:created>
  <dc:creator>大地</dc:creator>
  <cp:lastModifiedBy>3</cp:lastModifiedBy>
  <cp:lastPrinted>2023-12-28T09:37:00Z</cp:lastPrinted>
  <dcterms:modified xsi:type="dcterms:W3CDTF">2024-05-07T02:21:18Z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608568F9E0424D64A7ADECF33F7E250C_13</vt:lpwstr>
  </property>
</Properties>
</file>