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382249">
      <w:pPr>
        <w:pStyle w:val="17"/>
        <w:keepNext w:val="0"/>
        <w:keepLines w:val="0"/>
        <w:widowControl/>
        <w:suppressLineNumbers w:val="0"/>
        <w:spacing w:beforeAutospacing="1" w:afterAutospacing="1"/>
        <w:jc w:val="center"/>
      </w:pPr>
      <w:bookmarkStart w:id="0" w:name="_Hlk501468054"/>
    </w:p>
    <w:p w14:paraId="26ECA83E">
      <w:pPr>
        <w:pStyle w:val="17"/>
        <w:keepNext w:val="0"/>
        <w:keepLines w:val="0"/>
        <w:widowControl/>
        <w:suppressLineNumbers w:val="0"/>
        <w:spacing w:beforeAutospacing="1" w:afterAutospacing="1"/>
        <w:jc w:val="center"/>
      </w:pPr>
      <w:r>
        <w:rPr>
          <w:rFonts w:ascii="仿宋_GB2312" w:eastAsia="仿宋_GB2312" w:cs="仿宋_GB2312"/>
          <w:sz w:val="48"/>
          <w:szCs w:val="48"/>
        </w:rPr>
        <w:t> </w:t>
      </w:r>
    </w:p>
    <w:p w14:paraId="771E0C92">
      <w:pPr>
        <w:pStyle w:val="17"/>
        <w:keepNext w:val="0"/>
        <w:keepLines w:val="0"/>
        <w:widowControl/>
        <w:suppressLineNumbers w:val="0"/>
        <w:spacing w:beforeAutospacing="1" w:afterAutospacing="1"/>
        <w:jc w:val="center"/>
      </w:pPr>
      <w:r>
        <w:rPr>
          <w:rFonts w:hint="eastAsia" w:ascii="仿宋_GB2312" w:eastAsia="仿宋_GB2312" w:cs="仿宋_GB2312"/>
          <w:sz w:val="48"/>
          <w:szCs w:val="48"/>
        </w:rPr>
        <w:t> </w:t>
      </w:r>
    </w:p>
    <w:p w14:paraId="2F8FA96C">
      <w:pPr>
        <w:pStyle w:val="17"/>
        <w:keepNext w:val="0"/>
        <w:keepLines w:val="0"/>
        <w:widowControl/>
        <w:suppressLineNumbers w:val="0"/>
        <w:spacing w:beforeAutospacing="1" w:afterAutospacing="1" w:line="360" w:lineRule="auto"/>
        <w:jc w:val="center"/>
      </w:pPr>
      <w:r>
        <w:rPr>
          <w:rFonts w:ascii="方正小标宋简体" w:hAnsi="方正小标宋简体" w:eastAsia="方正小标宋简体" w:cs="方正小标宋简体"/>
          <w:sz w:val="43"/>
          <w:szCs w:val="43"/>
        </w:rPr>
        <w:t>达拉特旗滚动调整分布式光伏发电项目</w:t>
      </w:r>
    </w:p>
    <w:p w14:paraId="52049EFF">
      <w:pPr>
        <w:pStyle w:val="17"/>
        <w:keepNext w:val="0"/>
        <w:keepLines w:val="0"/>
        <w:widowControl/>
        <w:suppressLineNumbers w:val="0"/>
        <w:spacing w:beforeAutospacing="1" w:afterAutospacing="1" w:line="360" w:lineRule="auto"/>
        <w:jc w:val="center"/>
      </w:pPr>
      <w:r>
        <w:rPr>
          <w:rFonts w:hint="eastAsia" w:ascii="方正小标宋简体" w:hAnsi="方正小标宋简体" w:eastAsia="方正小标宋简体" w:cs="方正小标宋简体"/>
          <w:sz w:val="43"/>
          <w:szCs w:val="43"/>
        </w:rPr>
        <w:t>优选工作方案</w:t>
      </w:r>
    </w:p>
    <w:p w14:paraId="1A9B7CA5">
      <w:pPr>
        <w:pStyle w:val="17"/>
        <w:keepNext w:val="0"/>
        <w:keepLines w:val="0"/>
        <w:widowControl/>
        <w:suppressLineNumbers w:val="0"/>
        <w:spacing w:beforeAutospacing="1" w:afterAutospacing="1" w:line="360" w:lineRule="auto"/>
        <w:jc w:val="center"/>
      </w:pPr>
      <w:r>
        <w:rPr>
          <w:rFonts w:hint="eastAsia" w:ascii="宋体" w:hAnsi="宋体" w:eastAsia="宋体" w:cs="宋体"/>
          <w:sz w:val="52"/>
          <w:szCs w:val="52"/>
        </w:rPr>
        <w:t> </w:t>
      </w:r>
    </w:p>
    <w:p w14:paraId="440A9BCD">
      <w:pPr>
        <w:pStyle w:val="17"/>
        <w:keepNext w:val="0"/>
        <w:keepLines w:val="0"/>
        <w:widowControl/>
        <w:suppressLineNumbers w:val="0"/>
        <w:spacing w:beforeAutospacing="1" w:afterAutospacing="1"/>
        <w:jc w:val="center"/>
      </w:pPr>
      <w:r>
        <w:rPr>
          <w:rFonts w:hint="eastAsia" w:ascii="仿宋_GB2312" w:eastAsia="仿宋_GB2312" w:cs="仿宋_GB2312"/>
          <w:sz w:val="30"/>
          <w:szCs w:val="30"/>
        </w:rPr>
        <w:t> </w:t>
      </w:r>
    </w:p>
    <w:p w14:paraId="331A4FF1">
      <w:pPr>
        <w:pStyle w:val="17"/>
        <w:keepNext w:val="0"/>
        <w:keepLines w:val="0"/>
        <w:widowControl/>
        <w:suppressLineNumbers w:val="0"/>
        <w:spacing w:beforeAutospacing="1" w:afterAutospacing="1"/>
        <w:ind w:left="0" w:firstLine="405"/>
        <w:jc w:val="center"/>
      </w:pPr>
      <w:r>
        <w:rPr>
          <w:rFonts w:hint="eastAsia" w:ascii="仿宋_GB2312" w:eastAsia="仿宋_GB2312" w:cs="仿宋_GB2312"/>
          <w:sz w:val="19"/>
          <w:szCs w:val="19"/>
        </w:rPr>
        <w:t> </w:t>
      </w:r>
    </w:p>
    <w:p w14:paraId="245DA929">
      <w:pPr>
        <w:pStyle w:val="17"/>
        <w:keepNext w:val="0"/>
        <w:keepLines w:val="0"/>
        <w:widowControl/>
        <w:suppressLineNumbers w:val="0"/>
        <w:spacing w:beforeAutospacing="1" w:afterAutospacing="1"/>
        <w:ind w:left="0" w:firstLine="405"/>
        <w:jc w:val="center"/>
      </w:pPr>
      <w:r>
        <w:rPr>
          <w:rFonts w:hint="eastAsia" w:ascii="仿宋_GB2312" w:eastAsia="仿宋_GB2312" w:cs="仿宋_GB2312"/>
          <w:sz w:val="19"/>
          <w:szCs w:val="19"/>
        </w:rPr>
        <w:t> </w:t>
      </w:r>
    </w:p>
    <w:p w14:paraId="29BE9008">
      <w:pPr>
        <w:pStyle w:val="17"/>
        <w:keepNext w:val="0"/>
        <w:keepLines w:val="0"/>
        <w:widowControl/>
        <w:suppressLineNumbers w:val="0"/>
        <w:spacing w:beforeAutospacing="1" w:afterAutospacing="1"/>
        <w:ind w:left="0" w:firstLine="405"/>
        <w:jc w:val="center"/>
      </w:pPr>
      <w:r>
        <w:rPr>
          <w:rFonts w:hint="eastAsia" w:ascii="仿宋_GB2312" w:eastAsia="仿宋_GB2312" w:cs="仿宋_GB2312"/>
          <w:sz w:val="19"/>
          <w:szCs w:val="19"/>
        </w:rPr>
        <w:t> </w:t>
      </w:r>
    </w:p>
    <w:p w14:paraId="19C6DACA">
      <w:pPr>
        <w:pStyle w:val="17"/>
        <w:keepNext w:val="0"/>
        <w:keepLines w:val="0"/>
        <w:widowControl/>
        <w:suppressLineNumbers w:val="0"/>
        <w:spacing w:beforeAutospacing="1" w:afterAutospacing="1"/>
        <w:ind w:left="0" w:firstLine="405"/>
        <w:jc w:val="center"/>
      </w:pPr>
      <w:r>
        <w:rPr>
          <w:rFonts w:hint="eastAsia" w:ascii="仿宋_GB2312" w:eastAsia="仿宋_GB2312" w:cs="仿宋_GB2312"/>
          <w:sz w:val="19"/>
          <w:szCs w:val="19"/>
        </w:rPr>
        <w:t> </w:t>
      </w:r>
    </w:p>
    <w:p w14:paraId="65143FDB">
      <w:pPr>
        <w:pStyle w:val="17"/>
        <w:keepNext w:val="0"/>
        <w:keepLines w:val="0"/>
        <w:widowControl/>
        <w:suppressLineNumbers w:val="0"/>
        <w:spacing w:beforeAutospacing="1" w:afterAutospacing="1"/>
        <w:ind w:left="0" w:firstLine="405"/>
        <w:jc w:val="center"/>
      </w:pPr>
      <w:r>
        <w:rPr>
          <w:rFonts w:hint="eastAsia" w:ascii="仿宋_GB2312" w:eastAsia="仿宋_GB2312" w:cs="仿宋_GB2312"/>
          <w:sz w:val="19"/>
          <w:szCs w:val="19"/>
        </w:rPr>
        <w:t> </w:t>
      </w:r>
    </w:p>
    <w:p w14:paraId="01B758DF">
      <w:pPr>
        <w:pStyle w:val="17"/>
        <w:keepNext w:val="0"/>
        <w:keepLines w:val="0"/>
        <w:widowControl/>
        <w:suppressLineNumbers w:val="0"/>
        <w:spacing w:beforeAutospacing="1" w:afterAutospacing="1"/>
        <w:ind w:left="0" w:firstLine="405"/>
        <w:jc w:val="center"/>
      </w:pPr>
      <w:r>
        <w:rPr>
          <w:rFonts w:hint="eastAsia" w:ascii="仿宋_GB2312" w:eastAsia="仿宋_GB2312" w:cs="仿宋_GB2312"/>
          <w:sz w:val="19"/>
          <w:szCs w:val="19"/>
        </w:rPr>
        <w:t> </w:t>
      </w:r>
    </w:p>
    <w:p w14:paraId="74ACD2AC">
      <w:pPr>
        <w:pStyle w:val="17"/>
        <w:keepNext w:val="0"/>
        <w:keepLines w:val="0"/>
        <w:widowControl/>
        <w:suppressLineNumbers w:val="0"/>
        <w:spacing w:beforeAutospacing="1" w:afterAutospacing="1"/>
        <w:ind w:left="0" w:firstLine="405"/>
        <w:jc w:val="center"/>
      </w:pPr>
      <w:r>
        <w:rPr>
          <w:rFonts w:hint="eastAsia" w:ascii="仿宋_GB2312" w:eastAsia="仿宋_GB2312" w:cs="仿宋_GB2312"/>
          <w:sz w:val="19"/>
          <w:szCs w:val="19"/>
        </w:rPr>
        <w:t> </w:t>
      </w:r>
    </w:p>
    <w:p w14:paraId="13F1973F">
      <w:pPr>
        <w:pStyle w:val="17"/>
        <w:keepNext w:val="0"/>
        <w:keepLines w:val="0"/>
        <w:widowControl/>
        <w:suppressLineNumbers w:val="0"/>
        <w:spacing w:beforeAutospacing="1" w:afterAutospacing="1"/>
        <w:ind w:left="0" w:firstLine="405"/>
        <w:jc w:val="center"/>
      </w:pPr>
      <w:r>
        <w:rPr>
          <w:rFonts w:hint="eastAsia" w:ascii="仿宋_GB2312" w:eastAsia="仿宋_GB2312" w:cs="仿宋_GB2312"/>
          <w:sz w:val="19"/>
          <w:szCs w:val="19"/>
        </w:rPr>
        <w:t> </w:t>
      </w:r>
    </w:p>
    <w:p w14:paraId="3579FC90">
      <w:pPr>
        <w:pStyle w:val="17"/>
        <w:keepNext w:val="0"/>
        <w:keepLines w:val="0"/>
        <w:widowControl/>
        <w:suppressLineNumbers w:val="0"/>
        <w:spacing w:beforeAutospacing="1" w:afterAutospacing="1"/>
        <w:ind w:left="0" w:firstLine="405"/>
        <w:jc w:val="center"/>
      </w:pPr>
      <w:r>
        <w:rPr>
          <w:rFonts w:hint="eastAsia" w:ascii="仿宋_GB2312" w:eastAsia="仿宋_GB2312" w:cs="仿宋_GB2312"/>
          <w:sz w:val="19"/>
          <w:szCs w:val="19"/>
        </w:rPr>
        <w:t> </w:t>
      </w:r>
    </w:p>
    <w:p w14:paraId="3A169876">
      <w:pPr>
        <w:pStyle w:val="17"/>
        <w:keepNext w:val="0"/>
        <w:keepLines w:val="0"/>
        <w:widowControl/>
        <w:suppressLineNumbers w:val="0"/>
        <w:spacing w:beforeAutospacing="1" w:afterAutospacing="1"/>
      </w:pPr>
      <w:r>
        <w:rPr>
          <w:rFonts w:hint="eastAsia" w:ascii="仿宋_GB2312" w:eastAsia="仿宋_GB2312" w:cs="仿宋_GB2312"/>
          <w:sz w:val="21"/>
          <w:szCs w:val="21"/>
        </w:rPr>
        <w:t> </w:t>
      </w:r>
    </w:p>
    <w:p w14:paraId="7BB1F89F">
      <w:pPr>
        <w:pStyle w:val="17"/>
        <w:keepNext w:val="0"/>
        <w:keepLines w:val="0"/>
        <w:widowControl/>
        <w:suppressLineNumbers w:val="0"/>
        <w:spacing w:beforeAutospacing="1" w:afterAutospacing="1"/>
        <w:ind w:left="0" w:firstLine="0"/>
        <w:jc w:val="center"/>
      </w:pPr>
      <w:r>
        <w:rPr>
          <w:rFonts w:hint="eastAsia" w:ascii="宋体" w:hAnsi="宋体" w:eastAsia="宋体" w:cs="宋体"/>
          <w:spacing w:val="30"/>
          <w:sz w:val="36"/>
          <w:szCs w:val="36"/>
        </w:rPr>
        <w:t> </w:t>
      </w:r>
    </w:p>
    <w:p w14:paraId="64826226">
      <w:pPr>
        <w:pStyle w:val="17"/>
        <w:keepNext w:val="0"/>
        <w:keepLines w:val="0"/>
        <w:widowControl/>
        <w:suppressLineNumbers w:val="0"/>
        <w:spacing w:beforeAutospacing="1" w:afterAutospacing="1"/>
        <w:ind w:left="0" w:firstLine="0"/>
        <w:jc w:val="center"/>
      </w:pPr>
      <w:r>
        <w:rPr>
          <w:rFonts w:hint="eastAsia" w:ascii="方正小标宋简体" w:hAnsi="方正小标宋简体" w:eastAsia="方正小标宋简体" w:cs="方正小标宋简体"/>
          <w:sz w:val="43"/>
          <w:szCs w:val="43"/>
        </w:rPr>
        <w:t>2024年11月</w:t>
      </w:r>
    </w:p>
    <w:p w14:paraId="1948FB02">
      <w:pPr>
        <w:pStyle w:val="17"/>
        <w:keepNext w:val="0"/>
        <w:keepLines w:val="0"/>
        <w:widowControl/>
        <w:suppressLineNumbers w:val="0"/>
        <w:spacing w:beforeAutospacing="1" w:afterAutospacing="1" w:line="555" w:lineRule="atLeast"/>
        <w:ind w:left="0" w:firstLine="645"/>
      </w:pPr>
      <w:r>
        <w:rPr>
          <w:rFonts w:hint="eastAsia" w:ascii="仿宋_GB2312" w:eastAsia="仿宋_GB2312" w:cs="仿宋_GB2312"/>
          <w:color w:val="000000"/>
          <w:sz w:val="31"/>
          <w:szCs w:val="31"/>
        </w:rPr>
        <w:br w:type="page"/>
      </w:r>
      <w:r>
        <w:rPr>
          <w:rFonts w:hint="eastAsia" w:ascii="仿宋_GB2312" w:eastAsia="仿宋_GB2312" w:cs="仿宋_GB2312"/>
          <w:color w:val="000000"/>
          <w:sz w:val="31"/>
          <w:szCs w:val="31"/>
        </w:rPr>
        <w:t>为深入贯彻落实习近平总书记提出的“碳达峰、碳中和”目标加快新能源产业发展步伐，调整优化能源产业结构，实现以新能源为主新型电力系统转型升级目标，加快推进绿色低碳发展提供有力保障。达拉特旗滚动调整分布式光伏发电项目推选工作有关要求如下。</w:t>
      </w:r>
    </w:p>
    <w:p w14:paraId="45504D53">
      <w:pPr>
        <w:pStyle w:val="17"/>
        <w:keepNext w:val="0"/>
        <w:keepLines w:val="0"/>
        <w:widowControl/>
        <w:suppressLineNumbers w:val="0"/>
        <w:spacing w:beforeAutospacing="1" w:afterAutospacing="1" w:line="555" w:lineRule="atLeast"/>
        <w:ind w:left="0" w:firstLine="645"/>
        <w:jc w:val="left"/>
      </w:pPr>
      <w:r>
        <w:rPr>
          <w:rFonts w:ascii="黑体" w:hAnsi="宋体" w:eastAsia="黑体" w:cs="黑体"/>
          <w:color w:val="000000"/>
          <w:sz w:val="31"/>
          <w:szCs w:val="31"/>
        </w:rPr>
        <w:t>一、工作</w:t>
      </w:r>
      <w:r>
        <w:rPr>
          <w:rFonts w:hint="eastAsia" w:ascii="黑体" w:hAnsi="宋体" w:eastAsia="黑体" w:cs="黑体"/>
          <w:color w:val="000000"/>
          <w:sz w:val="31"/>
          <w:szCs w:val="31"/>
        </w:rPr>
        <w:t>依据</w:t>
      </w:r>
    </w:p>
    <w:p w14:paraId="08CED734">
      <w:pPr>
        <w:pStyle w:val="17"/>
        <w:keepNext w:val="0"/>
        <w:keepLines w:val="0"/>
        <w:widowControl/>
        <w:suppressLineNumbers w:val="0"/>
        <w:autoSpaceDE w:val="0"/>
        <w:autoSpaceDN/>
        <w:spacing w:beforeAutospacing="1" w:afterAutospacing="1" w:line="480" w:lineRule="atLeast"/>
        <w:ind w:left="0" w:firstLine="645"/>
        <w:jc w:val="left"/>
      </w:pPr>
      <w:r>
        <w:rPr>
          <w:rFonts w:hint="eastAsia" w:ascii="仿宋_GB2312" w:eastAsia="仿宋_GB2312" w:cs="仿宋_GB2312"/>
          <w:color w:val="000000"/>
          <w:sz w:val="31"/>
          <w:szCs w:val="31"/>
        </w:rPr>
        <w:t>本次企业推选工作严格按照</w:t>
      </w:r>
      <w:r>
        <w:rPr>
          <w:rFonts w:ascii="仿宋" w:hAnsi="仿宋" w:eastAsia="仿宋" w:cs="仿宋"/>
          <w:sz w:val="31"/>
          <w:szCs w:val="31"/>
        </w:rPr>
        <w:t>《内蒙古自治区分散式风电、分布式光伏发电项目三年行动计划（</w:t>
      </w:r>
      <w:r>
        <w:rPr>
          <w:rFonts w:hint="eastAsia" w:ascii="仿宋" w:hAnsi="仿宋" w:eastAsia="仿宋" w:cs="仿宋"/>
          <w:sz w:val="31"/>
          <w:szCs w:val="31"/>
        </w:rPr>
        <w:t>2021-2023年）的通知》（内能新能字〔2021〕338号）、《内蒙古自治区能源局关于进一步加快自治区分散式风电、分布式光伏三年行动计划项目有关事宜的通知》（内能新能字〔2022〕1149号）、《鄂尔多斯市能源局关于同意达拉特旗能源局申请重新选定5MW分布式光伏发电项目实施主体的函》和《鄂尔多斯市能源局关于滚动调整达拉特旗分布式光伏建设指标的函》（鄂能局函〔2024〕293 号）有关文件要求，</w:t>
      </w:r>
      <w:r>
        <w:rPr>
          <w:rFonts w:hint="eastAsia" w:ascii="仿宋_GB2312" w:eastAsia="仿宋_GB2312" w:cs="仿宋_GB2312"/>
          <w:color w:val="000000"/>
          <w:sz w:val="31"/>
          <w:szCs w:val="31"/>
        </w:rPr>
        <w:t>结合达拉特旗实际情况，支持投资建设能力强、项目建设条件好、技术先进性优的企业。</w:t>
      </w:r>
    </w:p>
    <w:p w14:paraId="7DF4555F">
      <w:pPr>
        <w:pStyle w:val="17"/>
        <w:keepNext w:val="0"/>
        <w:keepLines w:val="0"/>
        <w:widowControl/>
        <w:suppressLineNumbers w:val="0"/>
        <w:spacing w:beforeAutospacing="1" w:afterAutospacing="1" w:line="555" w:lineRule="atLeast"/>
        <w:ind w:left="0" w:firstLine="645"/>
        <w:jc w:val="left"/>
      </w:pPr>
      <w:r>
        <w:rPr>
          <w:rFonts w:hint="eastAsia" w:ascii="黑体" w:hAnsi="宋体" w:eastAsia="黑体" w:cs="黑体"/>
          <w:color w:val="000000"/>
          <w:sz w:val="31"/>
          <w:szCs w:val="31"/>
        </w:rPr>
        <w:t>二、申报条件与要求</w:t>
      </w:r>
    </w:p>
    <w:p w14:paraId="6628FEF2">
      <w:pPr>
        <w:pStyle w:val="17"/>
        <w:keepNext w:val="0"/>
        <w:keepLines w:val="0"/>
        <w:widowControl/>
        <w:suppressLineNumbers w:val="0"/>
        <w:spacing w:beforeAutospacing="1" w:afterAutospacing="1" w:line="555" w:lineRule="atLeast"/>
        <w:ind w:left="0" w:firstLine="645"/>
      </w:pPr>
      <w:r>
        <w:rPr>
          <w:rStyle w:val="22"/>
          <w:rFonts w:hint="eastAsia" w:ascii="仿宋_GB2312" w:eastAsia="仿宋_GB2312" w:cs="仿宋_GB2312"/>
          <w:color w:val="000000"/>
          <w:sz w:val="31"/>
          <w:szCs w:val="31"/>
        </w:rPr>
        <w:t>1.</w:t>
      </w:r>
      <w:r>
        <w:rPr>
          <w:rFonts w:hint="eastAsia" w:ascii="仿宋_GB2312" w:eastAsia="仿宋_GB2312" w:cs="仿宋_GB2312"/>
          <w:color w:val="000000"/>
          <w:sz w:val="31"/>
          <w:szCs w:val="31"/>
        </w:rPr>
        <w:t xml:space="preserve">根据鄂尔多斯市能源局分配我旗的滚动调整开发规模，按照单体项目规模不超过0.6万千瓦进行申报，项目推选确定后，各企业服从建设规模调整。 </w:t>
      </w:r>
    </w:p>
    <w:p w14:paraId="0845A690">
      <w:pPr>
        <w:pStyle w:val="17"/>
        <w:keepNext w:val="0"/>
        <w:keepLines w:val="0"/>
        <w:widowControl/>
        <w:suppressLineNumbers w:val="0"/>
        <w:spacing w:beforeAutospacing="1" w:afterAutospacing="1" w:line="555" w:lineRule="atLeast"/>
        <w:ind w:left="0" w:firstLine="645"/>
      </w:pPr>
      <w:r>
        <w:rPr>
          <w:rStyle w:val="22"/>
          <w:rFonts w:hint="eastAsia" w:ascii="仿宋_GB2312" w:eastAsia="仿宋_GB2312" w:cs="仿宋_GB2312"/>
          <w:color w:val="000000"/>
          <w:sz w:val="31"/>
          <w:szCs w:val="31"/>
        </w:rPr>
        <w:t>2.</w:t>
      </w:r>
      <w:r>
        <w:rPr>
          <w:rFonts w:hint="eastAsia" w:ascii="仿宋_GB2312" w:eastAsia="仿宋_GB2312" w:cs="仿宋_GB2312"/>
          <w:color w:val="000000"/>
          <w:sz w:val="31"/>
          <w:szCs w:val="31"/>
        </w:rPr>
        <w:t>优先支持乡村振兴、民生改善、能耗双控、产业链条延伸、节能技改、交通领域等应用场景项目建设。</w:t>
      </w:r>
    </w:p>
    <w:p w14:paraId="5D38BFCD">
      <w:pPr>
        <w:pStyle w:val="17"/>
        <w:keepNext w:val="0"/>
        <w:keepLines w:val="0"/>
        <w:widowControl/>
        <w:suppressLineNumbers w:val="0"/>
        <w:spacing w:beforeAutospacing="1" w:afterAutospacing="1" w:line="555" w:lineRule="atLeast"/>
        <w:ind w:left="0" w:firstLine="645"/>
      </w:pPr>
      <w:r>
        <w:rPr>
          <w:rStyle w:val="22"/>
          <w:rFonts w:hint="eastAsia" w:ascii="仿宋_GB2312" w:eastAsia="仿宋_GB2312" w:cs="仿宋_GB2312"/>
          <w:color w:val="000000"/>
          <w:sz w:val="31"/>
          <w:szCs w:val="31"/>
        </w:rPr>
        <w:t>3.</w:t>
      </w:r>
      <w:r>
        <w:rPr>
          <w:rFonts w:hint="eastAsia" w:ascii="仿宋_GB2312" w:eastAsia="仿宋_GB2312" w:cs="仿宋_GB2312"/>
          <w:color w:val="000000"/>
          <w:sz w:val="31"/>
          <w:szCs w:val="31"/>
        </w:rPr>
        <w:t>优先支持在工业园区、大型建筑、公共建筑等用电负荷较大的区域，结合建筑条件发展屋顶分布式光伏，鼓励光伏建筑一体化。</w:t>
      </w:r>
    </w:p>
    <w:p w14:paraId="5E7A0A6C">
      <w:pPr>
        <w:pStyle w:val="17"/>
        <w:keepNext w:val="0"/>
        <w:keepLines w:val="0"/>
        <w:widowControl/>
        <w:suppressLineNumbers w:val="0"/>
        <w:spacing w:beforeAutospacing="1" w:afterAutospacing="1" w:line="555" w:lineRule="atLeast"/>
        <w:ind w:left="0" w:firstLine="645"/>
      </w:pPr>
      <w:r>
        <w:rPr>
          <w:rStyle w:val="22"/>
          <w:rFonts w:hint="eastAsia" w:ascii="仿宋_GB2312" w:eastAsia="仿宋_GB2312" w:cs="仿宋_GB2312"/>
          <w:color w:val="000000"/>
          <w:sz w:val="31"/>
          <w:szCs w:val="31"/>
        </w:rPr>
        <w:t>4.</w:t>
      </w:r>
      <w:r>
        <w:rPr>
          <w:rFonts w:hint="eastAsia" w:ascii="仿宋_GB2312" w:eastAsia="仿宋_GB2312" w:cs="仿宋_GB2312"/>
          <w:color w:val="000000"/>
          <w:sz w:val="31"/>
          <w:szCs w:val="31"/>
        </w:rPr>
        <w:t>支持充分利用农区牧区棚圈庭院、农光互补等形式建设分布式光伏系统，保障用能用电需求，助力乡村振兴建设。</w:t>
      </w:r>
    </w:p>
    <w:p w14:paraId="467304A5">
      <w:pPr>
        <w:pStyle w:val="17"/>
        <w:keepNext w:val="0"/>
        <w:keepLines w:val="0"/>
        <w:widowControl/>
        <w:suppressLineNumbers w:val="0"/>
        <w:spacing w:beforeAutospacing="1" w:afterAutospacing="1" w:line="555" w:lineRule="atLeast"/>
        <w:ind w:left="0" w:firstLine="645"/>
      </w:pPr>
      <w:r>
        <w:rPr>
          <w:rStyle w:val="22"/>
          <w:rFonts w:hint="eastAsia" w:ascii="仿宋_GB2312" w:eastAsia="仿宋_GB2312" w:cs="仿宋_GB2312"/>
          <w:color w:val="000000"/>
          <w:sz w:val="31"/>
          <w:szCs w:val="31"/>
        </w:rPr>
        <w:t>5.</w:t>
      </w:r>
      <w:r>
        <w:rPr>
          <w:rFonts w:hint="eastAsia" w:ascii="仿宋_GB2312" w:eastAsia="仿宋_GB2312" w:cs="仿宋_GB2312"/>
          <w:color w:val="000000"/>
          <w:sz w:val="31"/>
          <w:szCs w:val="31"/>
        </w:rPr>
        <w:t>积极推动分布式光伏与储能、微电网等融合发展，通过网侧共享储能方式，实现新能源电力的灵活调节及消纳。</w:t>
      </w:r>
    </w:p>
    <w:p w14:paraId="6E3D6BD9">
      <w:pPr>
        <w:pStyle w:val="17"/>
        <w:keepNext w:val="0"/>
        <w:keepLines w:val="0"/>
        <w:widowControl/>
        <w:suppressLineNumbers w:val="0"/>
        <w:spacing w:beforeAutospacing="1" w:afterAutospacing="1" w:line="555" w:lineRule="atLeast"/>
        <w:ind w:left="0" w:firstLine="645"/>
      </w:pPr>
      <w:r>
        <w:rPr>
          <w:rStyle w:val="22"/>
          <w:rFonts w:hint="eastAsia" w:ascii="仿宋_GB2312" w:eastAsia="仿宋_GB2312" w:cs="仿宋_GB2312"/>
          <w:color w:val="000000"/>
          <w:sz w:val="31"/>
          <w:szCs w:val="31"/>
        </w:rPr>
        <w:t>6.</w:t>
      </w:r>
      <w:r>
        <w:rPr>
          <w:rFonts w:hint="eastAsia" w:ascii="仿宋_GB2312" w:eastAsia="仿宋_GB2312" w:cs="仿宋_GB2312"/>
          <w:color w:val="000000"/>
          <w:sz w:val="31"/>
          <w:szCs w:val="31"/>
        </w:rPr>
        <w:t>分布式光伏项目原则上不得新增占用土地，不鼓励地面电站，需接入35千伏及以下电压等级电网配电侧，不得升压外送。</w:t>
      </w:r>
    </w:p>
    <w:p w14:paraId="00734C5A">
      <w:pPr>
        <w:pStyle w:val="17"/>
        <w:keepNext w:val="0"/>
        <w:keepLines w:val="0"/>
        <w:widowControl/>
        <w:suppressLineNumbers w:val="0"/>
        <w:spacing w:beforeAutospacing="1" w:afterAutospacing="1" w:line="555" w:lineRule="atLeast"/>
        <w:ind w:left="0" w:firstLine="645"/>
      </w:pPr>
      <w:r>
        <w:rPr>
          <w:rStyle w:val="22"/>
          <w:rFonts w:hint="eastAsia" w:ascii="仿宋_GB2312" w:eastAsia="仿宋_GB2312" w:cs="仿宋_GB2312"/>
          <w:color w:val="000000"/>
          <w:sz w:val="31"/>
          <w:szCs w:val="31"/>
        </w:rPr>
        <w:t>7.</w:t>
      </w:r>
      <w:r>
        <w:rPr>
          <w:rFonts w:hint="eastAsia" w:ascii="仿宋_GB2312" w:eastAsia="仿宋_GB2312" w:cs="仿宋_GB2312"/>
          <w:color w:val="000000"/>
          <w:sz w:val="31"/>
          <w:szCs w:val="31"/>
        </w:rPr>
        <w:t>对于取得分布式光伏发电项目建设指标的项目应在2024年11月底前完成备案立项，必须于2024年12月底前全容量建成并网，未按规定时间备案立项并网的企业，后续不再安排同类项目，并取消建设指标，废止建设规模。</w:t>
      </w:r>
    </w:p>
    <w:p w14:paraId="195F2942">
      <w:pPr>
        <w:pStyle w:val="17"/>
        <w:keepNext w:val="0"/>
        <w:keepLines w:val="0"/>
        <w:widowControl/>
        <w:suppressLineNumbers w:val="0"/>
        <w:spacing w:before="0" w:beforeAutospacing="0" w:after="0" w:afterAutospacing="0" w:line="555" w:lineRule="atLeast"/>
        <w:ind w:left="0" w:firstLine="645"/>
      </w:pPr>
      <w:r>
        <w:rPr>
          <w:rFonts w:hint="eastAsia" w:ascii="黑体" w:hAnsi="宋体" w:eastAsia="黑体" w:cs="黑体"/>
          <w:color w:val="000000"/>
          <w:sz w:val="31"/>
          <w:szCs w:val="31"/>
        </w:rPr>
        <w:t>三、申报材料</w:t>
      </w:r>
    </w:p>
    <w:p w14:paraId="5B0C6887">
      <w:pPr>
        <w:pStyle w:val="17"/>
        <w:keepNext w:val="0"/>
        <w:keepLines w:val="0"/>
        <w:widowControl/>
        <w:suppressLineNumbers w:val="0"/>
        <w:spacing w:beforeAutospacing="1" w:afterAutospacing="1" w:line="555" w:lineRule="atLeast"/>
        <w:ind w:left="0" w:firstLine="645"/>
      </w:pPr>
      <w:r>
        <w:rPr>
          <w:rStyle w:val="22"/>
          <w:rFonts w:hint="eastAsia" w:ascii="仿宋" w:hAnsi="仿宋" w:eastAsia="仿宋" w:cs="仿宋"/>
          <w:b/>
          <w:bCs/>
          <w:sz w:val="31"/>
          <w:szCs w:val="31"/>
        </w:rPr>
        <w:t>1.</w:t>
      </w:r>
      <w:r>
        <w:rPr>
          <w:rFonts w:hint="eastAsia" w:ascii="仿宋_GB2312" w:eastAsia="仿宋_GB2312" w:cs="仿宋_GB2312"/>
          <w:color w:val="000000"/>
          <w:sz w:val="31"/>
          <w:szCs w:val="31"/>
        </w:rPr>
        <w:t>编制项目申请报告和项目接入系统及消纳分析报告，需有资质单位进行编制（一式七份）。</w:t>
      </w:r>
    </w:p>
    <w:p w14:paraId="31485588">
      <w:pPr>
        <w:pStyle w:val="17"/>
        <w:keepNext w:val="0"/>
        <w:keepLines w:val="0"/>
        <w:widowControl/>
        <w:suppressLineNumbers w:val="0"/>
        <w:spacing w:beforeAutospacing="1" w:afterAutospacing="1" w:line="555" w:lineRule="atLeast"/>
        <w:ind w:left="0" w:firstLine="645"/>
      </w:pPr>
      <w:r>
        <w:rPr>
          <w:rStyle w:val="22"/>
          <w:rFonts w:hint="eastAsia" w:ascii="仿宋" w:hAnsi="仿宋" w:eastAsia="仿宋" w:cs="仿宋"/>
          <w:b/>
          <w:bCs/>
          <w:sz w:val="31"/>
          <w:szCs w:val="31"/>
        </w:rPr>
        <w:t>2.</w:t>
      </w:r>
      <w:r>
        <w:rPr>
          <w:rFonts w:hint="eastAsia" w:ascii="仿宋_GB2312" w:eastAsia="仿宋_GB2312" w:cs="仿宋_GB2312"/>
          <w:color w:val="000000"/>
          <w:sz w:val="31"/>
          <w:szCs w:val="31"/>
        </w:rPr>
        <w:t>分布式光伏发电项目根据项目核准（备案）要求和建设区域类型特点（建筑屋顶、农区牧区棚圈庭院、农光互补、道路边坡）提供相关支持性文件。</w:t>
      </w:r>
    </w:p>
    <w:p w14:paraId="62C15013">
      <w:pPr>
        <w:pStyle w:val="17"/>
        <w:keepNext w:val="0"/>
        <w:keepLines w:val="0"/>
        <w:widowControl/>
        <w:suppressLineNumbers w:val="0"/>
        <w:spacing w:beforeAutospacing="1" w:afterAutospacing="1" w:line="555" w:lineRule="atLeast"/>
        <w:ind w:left="0" w:firstLine="645"/>
      </w:pPr>
      <w:r>
        <w:rPr>
          <w:rStyle w:val="22"/>
          <w:rFonts w:hint="eastAsia" w:ascii="仿宋" w:hAnsi="仿宋" w:eastAsia="仿宋" w:cs="仿宋"/>
          <w:b/>
          <w:bCs/>
          <w:sz w:val="31"/>
          <w:szCs w:val="31"/>
        </w:rPr>
        <w:t>3.</w:t>
      </w:r>
      <w:r>
        <w:rPr>
          <w:rFonts w:hint="eastAsia" w:ascii="仿宋_GB2312" w:eastAsia="仿宋_GB2312" w:cs="仿宋_GB2312"/>
          <w:color w:val="000000"/>
          <w:sz w:val="31"/>
          <w:szCs w:val="31"/>
        </w:rPr>
        <w:t>自有建筑屋顶、农区牧区棚圈庭院、农光互补、道路边坡提供产权证明材料，非自有建筑屋顶、农区牧区棚圈庭院、农光互补、道路边坡提供开发租赁协议。</w:t>
      </w:r>
    </w:p>
    <w:p w14:paraId="2FDF14B6">
      <w:pPr>
        <w:pStyle w:val="17"/>
        <w:keepNext w:val="0"/>
        <w:keepLines w:val="0"/>
        <w:widowControl/>
        <w:suppressLineNumbers w:val="0"/>
        <w:spacing w:beforeAutospacing="1" w:afterAutospacing="1" w:line="555" w:lineRule="atLeast"/>
        <w:ind w:left="0" w:firstLine="645"/>
      </w:pPr>
      <w:r>
        <w:rPr>
          <w:rStyle w:val="22"/>
          <w:rFonts w:hint="eastAsia" w:ascii="仿宋" w:hAnsi="仿宋" w:eastAsia="仿宋" w:cs="仿宋"/>
          <w:b/>
          <w:bCs/>
          <w:sz w:val="31"/>
          <w:szCs w:val="31"/>
        </w:rPr>
        <w:t>4.</w:t>
      </w:r>
      <w:r>
        <w:rPr>
          <w:rFonts w:hint="eastAsia" w:ascii="仿宋_GB2312" w:eastAsia="仿宋_GB2312" w:cs="仿宋_GB2312"/>
          <w:color w:val="000000"/>
          <w:sz w:val="31"/>
          <w:szCs w:val="31"/>
        </w:rPr>
        <w:t>开发企业若非最终用电主体，需提供与用电主体的供用电消纳相关证明文件。</w:t>
      </w:r>
    </w:p>
    <w:p w14:paraId="336A82EC">
      <w:pPr>
        <w:pStyle w:val="17"/>
        <w:keepNext w:val="0"/>
        <w:keepLines w:val="0"/>
        <w:widowControl/>
        <w:suppressLineNumbers w:val="0"/>
        <w:spacing w:beforeAutospacing="1" w:afterAutospacing="1" w:line="555" w:lineRule="atLeast"/>
        <w:ind w:left="0" w:firstLine="645"/>
      </w:pPr>
      <w:r>
        <w:rPr>
          <w:rStyle w:val="22"/>
          <w:rFonts w:hint="eastAsia" w:ascii="仿宋_GB2312" w:eastAsia="仿宋_GB2312" w:cs="仿宋_GB2312"/>
          <w:color w:val="000000"/>
          <w:sz w:val="31"/>
          <w:szCs w:val="31"/>
        </w:rPr>
        <w:t>5.</w:t>
      </w:r>
      <w:r>
        <w:rPr>
          <w:rFonts w:hint="eastAsia" w:ascii="仿宋_GB2312" w:eastAsia="仿宋_GB2312" w:cs="仿宋_GB2312"/>
          <w:color w:val="000000"/>
          <w:sz w:val="31"/>
          <w:szCs w:val="31"/>
        </w:rPr>
        <w:t>开发企业在申报项目前需提供备案、建成时限承诺及服从建设规模调整的承诺。</w:t>
      </w:r>
    </w:p>
    <w:p w14:paraId="1976CBDE">
      <w:pPr>
        <w:pStyle w:val="17"/>
        <w:keepNext w:val="0"/>
        <w:keepLines w:val="0"/>
        <w:widowControl/>
        <w:suppressLineNumbers w:val="0"/>
        <w:spacing w:before="0" w:beforeAutospacing="0" w:after="0" w:afterAutospacing="0" w:line="555" w:lineRule="atLeast"/>
        <w:ind w:left="0" w:firstLine="645"/>
      </w:pPr>
      <w:r>
        <w:rPr>
          <w:rFonts w:hint="eastAsia" w:ascii="黑体" w:hAnsi="宋体" w:eastAsia="黑体" w:cs="黑体"/>
          <w:color w:val="000000"/>
          <w:sz w:val="31"/>
          <w:szCs w:val="31"/>
        </w:rPr>
        <w:t>四、工作组织</w:t>
      </w:r>
    </w:p>
    <w:p w14:paraId="62BED303">
      <w:pPr>
        <w:pStyle w:val="17"/>
        <w:keepNext w:val="0"/>
        <w:keepLines w:val="0"/>
        <w:widowControl/>
        <w:suppressLineNumbers w:val="0"/>
        <w:spacing w:before="0" w:beforeAutospacing="0" w:after="0" w:afterAutospacing="0" w:line="555" w:lineRule="atLeast"/>
        <w:ind w:left="0" w:firstLine="645"/>
        <w:jc w:val="both"/>
      </w:pPr>
      <w:r>
        <w:rPr>
          <w:rFonts w:hint="eastAsia" w:ascii="仿宋_GB2312" w:eastAsia="仿宋_GB2312" w:cs="仿宋_GB2312"/>
          <w:color w:val="000000"/>
          <w:sz w:val="31"/>
          <w:szCs w:val="31"/>
        </w:rPr>
        <w:t>本次企业推选由达拉特旗能源局遵循公平公正、公开透明的原则组织开展具体工作。达拉特旗人民政府确认企业推选工作方案和企业推选结果。</w:t>
      </w:r>
    </w:p>
    <w:p w14:paraId="1768D637">
      <w:pPr>
        <w:pStyle w:val="17"/>
        <w:keepNext w:val="0"/>
        <w:keepLines w:val="0"/>
        <w:widowControl/>
        <w:suppressLineNumbers w:val="0"/>
        <w:spacing w:before="0" w:beforeAutospacing="0" w:after="0" w:afterAutospacing="0" w:line="555" w:lineRule="atLeast"/>
        <w:ind w:left="0" w:firstLine="645"/>
        <w:jc w:val="both"/>
      </w:pPr>
      <w:r>
        <w:rPr>
          <w:rFonts w:hint="eastAsia" w:ascii="仿宋_GB2312" w:eastAsia="仿宋_GB2312" w:cs="仿宋_GB2312"/>
          <w:color w:val="000000"/>
          <w:sz w:val="31"/>
          <w:szCs w:val="31"/>
        </w:rPr>
        <w:t>旗能源局主要承担以下工作：协调组织企业推选期间日常事务，组织专家开展企业推选工作，同时协调旗能源局纪律监督组进行企业推选工作的现场保密和纪律监督，并将优选结果上报鄂尔多斯市能源局。</w:t>
      </w:r>
    </w:p>
    <w:p w14:paraId="0196F643">
      <w:pPr>
        <w:pStyle w:val="17"/>
        <w:keepNext w:val="0"/>
        <w:keepLines w:val="0"/>
        <w:widowControl/>
        <w:suppressLineNumbers w:val="0"/>
        <w:spacing w:before="0" w:beforeAutospacing="0" w:after="0" w:afterAutospacing="0" w:line="555" w:lineRule="atLeast"/>
        <w:ind w:left="0" w:firstLine="645"/>
      </w:pPr>
      <w:r>
        <w:rPr>
          <w:rFonts w:hint="eastAsia" w:ascii="黑体" w:hAnsi="宋体" w:eastAsia="黑体" w:cs="黑体"/>
          <w:color w:val="000000"/>
          <w:sz w:val="31"/>
          <w:szCs w:val="31"/>
        </w:rPr>
        <w:t>五、企业推选程序</w:t>
      </w:r>
    </w:p>
    <w:p w14:paraId="3A27A8E4">
      <w:pPr>
        <w:pStyle w:val="17"/>
        <w:keepNext w:val="0"/>
        <w:keepLines w:val="0"/>
        <w:widowControl/>
        <w:suppressLineNumbers w:val="0"/>
        <w:spacing w:beforeAutospacing="1" w:afterAutospacing="1" w:line="555" w:lineRule="atLeast"/>
        <w:ind w:left="0" w:firstLine="645"/>
      </w:pPr>
      <w:r>
        <w:rPr>
          <w:rStyle w:val="22"/>
          <w:rFonts w:hint="eastAsia" w:ascii="仿宋_GB2312" w:eastAsia="仿宋_GB2312" w:cs="仿宋_GB2312"/>
          <w:color w:val="000000"/>
          <w:sz w:val="31"/>
          <w:szCs w:val="31"/>
        </w:rPr>
        <w:t>1.企业推选工作原则</w:t>
      </w:r>
    </w:p>
    <w:p w14:paraId="43BC4374">
      <w:pPr>
        <w:pStyle w:val="17"/>
        <w:keepNext w:val="0"/>
        <w:keepLines w:val="0"/>
        <w:widowControl/>
        <w:suppressLineNumbers w:val="0"/>
        <w:spacing w:beforeAutospacing="1" w:afterAutospacing="1" w:line="555" w:lineRule="atLeast"/>
        <w:ind w:left="0" w:firstLine="645"/>
      </w:pPr>
      <w:r>
        <w:rPr>
          <w:rFonts w:hint="eastAsia" w:ascii="仿宋_GB2312" w:eastAsia="仿宋_GB2312" w:cs="仿宋_GB2312"/>
          <w:color w:val="000000"/>
          <w:sz w:val="31"/>
          <w:szCs w:val="31"/>
        </w:rPr>
        <w:t>本次企业推选工作按照“严格规范、公平公正、公开透明”的原则，按照内能新能字〔2021〕338号、内能新能字〔2022〕1149号、</w:t>
      </w:r>
      <w:r>
        <w:rPr>
          <w:rFonts w:hint="eastAsia" w:ascii="仿宋" w:hAnsi="仿宋" w:eastAsia="仿宋" w:cs="仿宋"/>
          <w:sz w:val="31"/>
          <w:szCs w:val="31"/>
        </w:rPr>
        <w:t>鄂能局函〔2024〕293 号</w:t>
      </w:r>
      <w:r>
        <w:rPr>
          <w:rFonts w:hint="eastAsia" w:ascii="仿宋_GB2312" w:eastAsia="仿宋_GB2312" w:cs="仿宋_GB2312"/>
          <w:color w:val="000000"/>
          <w:sz w:val="31"/>
          <w:szCs w:val="31"/>
        </w:rPr>
        <w:t>等文件要求，不搞地方保护、不搞行政干预、不搞区别对待，一视同仁、公平开放竞争，公平、公正、公开进行企业推选。</w:t>
      </w:r>
    </w:p>
    <w:p w14:paraId="461500F0">
      <w:pPr>
        <w:pStyle w:val="17"/>
        <w:keepNext w:val="0"/>
        <w:keepLines w:val="0"/>
        <w:widowControl/>
        <w:suppressLineNumbers w:val="0"/>
        <w:spacing w:beforeAutospacing="1" w:afterAutospacing="1" w:line="555" w:lineRule="atLeast"/>
        <w:ind w:left="0" w:firstLine="645"/>
      </w:pPr>
      <w:r>
        <w:rPr>
          <w:rStyle w:val="22"/>
          <w:rFonts w:hint="eastAsia" w:ascii="仿宋_GB2312" w:eastAsia="仿宋_GB2312" w:cs="仿宋_GB2312"/>
          <w:color w:val="000000"/>
          <w:sz w:val="31"/>
          <w:szCs w:val="31"/>
        </w:rPr>
        <w:t>2.工作组构成与职责</w:t>
      </w:r>
    </w:p>
    <w:p w14:paraId="3BEAC359">
      <w:pPr>
        <w:pStyle w:val="17"/>
        <w:keepNext w:val="0"/>
        <w:keepLines w:val="0"/>
        <w:widowControl/>
        <w:suppressLineNumbers w:val="0"/>
        <w:spacing w:before="0" w:beforeAutospacing="0" w:after="0" w:afterAutospacing="0" w:line="555" w:lineRule="atLeast"/>
        <w:ind w:left="0" w:firstLine="645"/>
        <w:jc w:val="both"/>
      </w:pPr>
      <w:r>
        <w:rPr>
          <w:rFonts w:hint="eastAsia" w:ascii="仿宋_GB2312" w:eastAsia="仿宋_GB2312" w:cs="仿宋_GB2312"/>
          <w:color w:val="000000"/>
          <w:sz w:val="31"/>
          <w:szCs w:val="31"/>
        </w:rPr>
        <w:t>为保障推选工作高效开展，成立企业推选工作专家组和监督组，同时安排工作人员配合推选期间的日常事务。</w:t>
      </w:r>
    </w:p>
    <w:p w14:paraId="6723A84A">
      <w:pPr>
        <w:pStyle w:val="17"/>
        <w:keepNext w:val="0"/>
        <w:keepLines w:val="0"/>
        <w:widowControl/>
        <w:suppressLineNumbers w:val="0"/>
        <w:spacing w:before="0" w:beforeAutospacing="0" w:after="0" w:afterAutospacing="0" w:line="555" w:lineRule="atLeast"/>
        <w:ind w:left="0" w:firstLine="645"/>
        <w:jc w:val="both"/>
      </w:pPr>
      <w:r>
        <w:rPr>
          <w:rFonts w:hint="eastAsia" w:ascii="仿宋_GB2312" w:eastAsia="仿宋_GB2312" w:cs="仿宋_GB2312"/>
          <w:color w:val="000000"/>
          <w:sz w:val="31"/>
          <w:szCs w:val="31"/>
        </w:rPr>
        <w:t>（1）专家组：对各申报项目打分评审，并出具评审意见。</w:t>
      </w:r>
    </w:p>
    <w:p w14:paraId="25C7BA5A">
      <w:pPr>
        <w:pStyle w:val="17"/>
        <w:keepNext w:val="0"/>
        <w:keepLines w:val="0"/>
        <w:widowControl/>
        <w:suppressLineNumbers w:val="0"/>
        <w:spacing w:before="0" w:beforeAutospacing="0" w:after="0" w:afterAutospacing="0" w:line="555" w:lineRule="atLeast"/>
        <w:ind w:left="0" w:firstLine="645"/>
        <w:jc w:val="both"/>
      </w:pPr>
      <w:r>
        <w:rPr>
          <w:rFonts w:hint="eastAsia" w:ascii="仿宋_GB2312" w:eastAsia="仿宋_GB2312" w:cs="仿宋_GB2312"/>
          <w:color w:val="000000"/>
          <w:sz w:val="31"/>
          <w:szCs w:val="31"/>
        </w:rPr>
        <w:t>（2）监督组：对企业推选工作进行全程纪律监督，并做好现场保密工作。</w:t>
      </w:r>
    </w:p>
    <w:p w14:paraId="536554EA">
      <w:pPr>
        <w:pStyle w:val="17"/>
        <w:keepNext w:val="0"/>
        <w:keepLines w:val="0"/>
        <w:widowControl/>
        <w:suppressLineNumbers w:val="0"/>
        <w:spacing w:beforeAutospacing="1" w:afterAutospacing="1" w:line="555" w:lineRule="atLeast"/>
        <w:ind w:left="0" w:firstLine="645"/>
      </w:pPr>
      <w:r>
        <w:rPr>
          <w:rStyle w:val="22"/>
          <w:rFonts w:hint="eastAsia" w:ascii="仿宋_GB2312" w:eastAsia="仿宋_GB2312" w:cs="仿宋_GB2312"/>
          <w:color w:val="000000"/>
          <w:sz w:val="31"/>
          <w:szCs w:val="31"/>
        </w:rPr>
        <w:t>3.企业推选工作流程</w:t>
      </w:r>
    </w:p>
    <w:p w14:paraId="76E63361">
      <w:pPr>
        <w:pStyle w:val="17"/>
        <w:keepNext w:val="0"/>
        <w:keepLines w:val="0"/>
        <w:widowControl/>
        <w:suppressLineNumbers w:val="0"/>
        <w:spacing w:before="0" w:beforeAutospacing="0" w:after="0" w:afterAutospacing="0" w:line="555" w:lineRule="atLeast"/>
        <w:ind w:left="0" w:firstLine="645"/>
        <w:jc w:val="both"/>
      </w:pPr>
      <w:r>
        <w:rPr>
          <w:rFonts w:hint="eastAsia" w:ascii="仿宋_GB2312" w:eastAsia="仿宋_GB2312" w:cs="仿宋_GB2312"/>
          <w:color w:val="000000"/>
          <w:sz w:val="31"/>
          <w:szCs w:val="31"/>
        </w:rPr>
        <w:t>（1）项目申报</w:t>
      </w:r>
    </w:p>
    <w:p w14:paraId="25C5E812">
      <w:pPr>
        <w:pStyle w:val="17"/>
        <w:keepNext w:val="0"/>
        <w:keepLines w:val="0"/>
        <w:widowControl/>
        <w:suppressLineNumbers w:val="0"/>
        <w:spacing w:before="0" w:beforeAutospacing="0" w:after="0" w:afterAutospacing="0" w:line="555" w:lineRule="atLeast"/>
        <w:ind w:left="0" w:firstLine="645"/>
        <w:jc w:val="both"/>
      </w:pPr>
      <w:r>
        <w:rPr>
          <w:rFonts w:hint="eastAsia" w:ascii="仿宋_GB2312" w:eastAsia="仿宋_GB2312" w:cs="仿宋_GB2312"/>
          <w:color w:val="000000"/>
          <w:sz w:val="31"/>
          <w:szCs w:val="31"/>
        </w:rPr>
        <w:t>各开发企业务必于2024年11月8日17时前将申报材料以正式文件（项目申请报告与接网消纳报告，一式七份，其他材料一式两份）上报旗能源局310室，逾期视为自动放弃。（联系人：张兵，联系电话：</w:t>
      </w:r>
      <w:r>
        <w:fldChar w:fldCharType="begin"/>
      </w:r>
      <w:r>
        <w:instrText xml:space="preserve"> HYPERLINK "mailto:15049858009，邮箱782453342@qq.com）" </w:instrText>
      </w:r>
      <w:r>
        <w:fldChar w:fldCharType="separate"/>
      </w:r>
      <w:r>
        <w:rPr>
          <w:rStyle w:val="23"/>
          <w:rFonts w:hint="eastAsia" w:ascii="仿宋_GB2312" w:eastAsia="仿宋_GB2312" w:cs="仿宋_GB2312"/>
          <w:color w:val="000000"/>
          <w:sz w:val="31"/>
          <w:szCs w:val="31"/>
        </w:rPr>
        <w:t>15049858009，邮箱1490755008@qq.com）</w:t>
      </w:r>
      <w:r>
        <w:fldChar w:fldCharType="end"/>
      </w:r>
    </w:p>
    <w:p w14:paraId="0467521C">
      <w:pPr>
        <w:pStyle w:val="17"/>
        <w:keepNext w:val="0"/>
        <w:keepLines w:val="0"/>
        <w:widowControl/>
        <w:suppressLineNumbers w:val="0"/>
        <w:spacing w:before="0" w:beforeAutospacing="0" w:after="0" w:afterAutospacing="0" w:line="555" w:lineRule="atLeast"/>
        <w:ind w:left="0" w:firstLine="645"/>
        <w:jc w:val="both"/>
      </w:pPr>
      <w:r>
        <w:rPr>
          <w:rFonts w:hint="eastAsia" w:ascii="仿宋_GB2312" w:eastAsia="仿宋_GB2312" w:cs="仿宋_GB2312"/>
          <w:color w:val="000000"/>
          <w:sz w:val="31"/>
          <w:szCs w:val="31"/>
        </w:rPr>
        <w:t>（2）合格性评审</w:t>
      </w:r>
    </w:p>
    <w:p w14:paraId="6235DDDA">
      <w:pPr>
        <w:pStyle w:val="17"/>
        <w:keepNext w:val="0"/>
        <w:keepLines w:val="0"/>
        <w:widowControl/>
        <w:suppressLineNumbers w:val="0"/>
        <w:spacing w:before="0" w:beforeAutospacing="0" w:after="0" w:afterAutospacing="0" w:line="555" w:lineRule="atLeast"/>
        <w:ind w:left="0" w:firstLine="645"/>
        <w:jc w:val="both"/>
      </w:pPr>
      <w:r>
        <w:rPr>
          <w:rFonts w:hint="eastAsia" w:ascii="仿宋_GB2312" w:eastAsia="仿宋_GB2312" w:cs="仿宋_GB2312"/>
          <w:color w:val="000000"/>
          <w:sz w:val="31"/>
          <w:szCs w:val="31"/>
        </w:rPr>
        <w:t>合格性评审主要审核申报项目是否满足国家及自治区、鄂尔多斯市分散式风电、分布式光伏发电项目三年行动计划工作有关文件的基本要求。</w:t>
      </w:r>
    </w:p>
    <w:p w14:paraId="3ADA4B5F">
      <w:pPr>
        <w:pStyle w:val="17"/>
        <w:keepNext w:val="0"/>
        <w:keepLines w:val="0"/>
        <w:widowControl/>
        <w:suppressLineNumbers w:val="0"/>
        <w:spacing w:before="0" w:beforeAutospacing="0" w:after="0" w:afterAutospacing="0" w:line="555" w:lineRule="atLeast"/>
        <w:ind w:left="0" w:firstLine="645"/>
        <w:jc w:val="both"/>
      </w:pPr>
      <w:r>
        <w:rPr>
          <w:rFonts w:hint="eastAsia" w:ascii="仿宋_GB2312" w:eastAsia="仿宋_GB2312" w:cs="仿宋_GB2312"/>
          <w:color w:val="000000"/>
          <w:sz w:val="31"/>
          <w:szCs w:val="31"/>
        </w:rPr>
        <w:t>（3）项目推选</w:t>
      </w:r>
    </w:p>
    <w:p w14:paraId="6A777DDD">
      <w:pPr>
        <w:pStyle w:val="17"/>
        <w:keepNext w:val="0"/>
        <w:keepLines w:val="0"/>
        <w:widowControl/>
        <w:suppressLineNumbers w:val="0"/>
        <w:spacing w:before="0" w:beforeAutospacing="0" w:after="0" w:afterAutospacing="0" w:line="555" w:lineRule="atLeast"/>
        <w:ind w:left="0" w:firstLine="645"/>
        <w:jc w:val="both"/>
      </w:pPr>
      <w:r>
        <w:rPr>
          <w:rFonts w:hint="eastAsia" w:ascii="仿宋_GB2312" w:eastAsia="仿宋_GB2312" w:cs="仿宋_GB2312"/>
          <w:color w:val="000000"/>
          <w:sz w:val="31"/>
          <w:szCs w:val="31"/>
        </w:rPr>
        <w:t>通过合格性评审的申报项目由专家根据建设条件和技术方案，结合电网相关规划、地区消纳情况和项目接入条件等，按照评分标准进行客观评分并排序。</w:t>
      </w:r>
    </w:p>
    <w:p w14:paraId="4021F31B">
      <w:pPr>
        <w:pStyle w:val="17"/>
        <w:keepNext w:val="0"/>
        <w:keepLines w:val="0"/>
        <w:widowControl/>
        <w:suppressLineNumbers w:val="0"/>
        <w:spacing w:before="0" w:beforeAutospacing="0" w:after="0" w:afterAutospacing="0" w:line="555" w:lineRule="atLeast"/>
        <w:ind w:left="0" w:firstLine="645"/>
      </w:pPr>
      <w:r>
        <w:rPr>
          <w:rFonts w:hint="eastAsia" w:ascii="黑体" w:hAnsi="宋体" w:eastAsia="黑体" w:cs="黑体"/>
          <w:color w:val="000000"/>
          <w:sz w:val="31"/>
          <w:szCs w:val="31"/>
        </w:rPr>
        <w:t>六、企业推选标准</w:t>
      </w:r>
    </w:p>
    <w:p w14:paraId="107F6098">
      <w:pPr>
        <w:pStyle w:val="17"/>
        <w:keepNext w:val="0"/>
        <w:keepLines w:val="0"/>
        <w:widowControl/>
        <w:suppressLineNumbers w:val="0"/>
        <w:spacing w:beforeAutospacing="1" w:afterAutospacing="1" w:line="555" w:lineRule="atLeast"/>
        <w:ind w:left="0" w:firstLine="645"/>
      </w:pPr>
      <w:r>
        <w:rPr>
          <w:rStyle w:val="22"/>
          <w:rFonts w:hint="eastAsia" w:ascii="仿宋_GB2312" w:eastAsia="仿宋_GB2312" w:cs="仿宋_GB2312"/>
          <w:color w:val="000000"/>
          <w:sz w:val="31"/>
          <w:szCs w:val="31"/>
        </w:rPr>
        <w:t>1.企业基本条件</w:t>
      </w:r>
    </w:p>
    <w:p w14:paraId="198E1508">
      <w:pPr>
        <w:pStyle w:val="17"/>
        <w:keepNext w:val="0"/>
        <w:keepLines w:val="0"/>
        <w:widowControl/>
        <w:suppressLineNumbers w:val="0"/>
        <w:spacing w:beforeAutospacing="1" w:afterAutospacing="1" w:line="555" w:lineRule="atLeast"/>
        <w:ind w:left="0" w:firstLine="645"/>
      </w:pPr>
      <w:r>
        <w:rPr>
          <w:rFonts w:hint="eastAsia" w:ascii="仿宋_GB2312" w:eastAsia="仿宋_GB2312" w:cs="仿宋_GB2312"/>
          <w:color w:val="000000"/>
          <w:sz w:val="31"/>
          <w:szCs w:val="31"/>
        </w:rPr>
        <w:t>（1）新能源开发企业应具备开发投资实力和相关技术能力信用信誉良好。</w:t>
      </w:r>
    </w:p>
    <w:p w14:paraId="76D0CB6E">
      <w:pPr>
        <w:pStyle w:val="17"/>
        <w:keepNext w:val="0"/>
        <w:keepLines w:val="0"/>
        <w:widowControl/>
        <w:suppressLineNumbers w:val="0"/>
        <w:spacing w:beforeAutospacing="1" w:afterAutospacing="1" w:line="555" w:lineRule="atLeast"/>
        <w:ind w:left="0" w:firstLine="645"/>
      </w:pPr>
      <w:r>
        <w:rPr>
          <w:rFonts w:hint="eastAsia" w:ascii="仿宋_GB2312" w:eastAsia="仿宋_GB2312" w:cs="仿宋_GB2312"/>
          <w:color w:val="000000"/>
          <w:sz w:val="31"/>
          <w:szCs w:val="31"/>
        </w:rPr>
        <w:t>（2）严禁擅自变更、倒买倒卖项目，一经发现废止其建设规模，企业列入失信名单，3年内不得参与全市可再生能源项目申报。</w:t>
      </w:r>
    </w:p>
    <w:p w14:paraId="6EBB1468">
      <w:pPr>
        <w:pStyle w:val="17"/>
        <w:keepNext w:val="0"/>
        <w:keepLines w:val="0"/>
        <w:widowControl/>
        <w:suppressLineNumbers w:val="0"/>
        <w:spacing w:beforeAutospacing="1" w:afterAutospacing="1" w:line="555" w:lineRule="atLeast"/>
        <w:ind w:left="0" w:firstLine="645"/>
      </w:pPr>
      <w:r>
        <w:rPr>
          <w:rFonts w:hint="eastAsia" w:ascii="仿宋_GB2312" w:eastAsia="仿宋_GB2312" w:cs="仿宋_GB2312"/>
          <w:color w:val="000000"/>
          <w:sz w:val="31"/>
          <w:szCs w:val="31"/>
        </w:rPr>
        <w:t>（3）对于已取得建设规模且一直未建导致项目作废的企业，不得参与此次项目申报。</w:t>
      </w:r>
    </w:p>
    <w:p w14:paraId="4CD6569A">
      <w:pPr>
        <w:pStyle w:val="17"/>
        <w:keepNext w:val="0"/>
        <w:keepLines w:val="0"/>
        <w:widowControl/>
        <w:suppressLineNumbers w:val="0"/>
        <w:spacing w:beforeAutospacing="1" w:afterAutospacing="1" w:line="555" w:lineRule="atLeast"/>
        <w:ind w:left="0" w:firstLine="645"/>
      </w:pPr>
      <w:r>
        <w:rPr>
          <w:rFonts w:hint="eastAsia" w:ascii="仿宋_GB2312" w:eastAsia="仿宋_GB2312" w:cs="仿宋_GB2312"/>
          <w:color w:val="000000"/>
          <w:sz w:val="31"/>
          <w:szCs w:val="31"/>
        </w:rPr>
        <w:t>（4）项目应承诺严格按照有关工程技术指标实施项目建设、保证安全质量，做好项目验收和运行工作。</w:t>
      </w:r>
    </w:p>
    <w:p w14:paraId="56A0D498">
      <w:pPr>
        <w:pStyle w:val="17"/>
        <w:keepNext w:val="0"/>
        <w:keepLines w:val="0"/>
        <w:widowControl/>
        <w:suppressLineNumbers w:val="0"/>
        <w:spacing w:beforeAutospacing="1" w:afterAutospacing="1" w:line="555" w:lineRule="atLeast"/>
        <w:ind w:left="0" w:firstLine="645"/>
      </w:pPr>
      <w:r>
        <w:rPr>
          <w:rFonts w:hint="eastAsia" w:ascii="仿宋_GB2312" w:eastAsia="仿宋_GB2312" w:cs="仿宋_GB2312"/>
          <w:color w:val="000000"/>
          <w:sz w:val="31"/>
          <w:szCs w:val="31"/>
        </w:rPr>
        <w:t>（5）对于已取得建设规模但未按自治区政策要求如期开工建设、投运并网的，不得参与此次项目申报。</w:t>
      </w:r>
    </w:p>
    <w:p w14:paraId="6100078D">
      <w:pPr>
        <w:pStyle w:val="17"/>
        <w:keepNext w:val="0"/>
        <w:keepLines w:val="0"/>
        <w:widowControl/>
        <w:suppressLineNumbers w:val="0"/>
        <w:spacing w:beforeAutospacing="1" w:afterAutospacing="1" w:line="555" w:lineRule="atLeast"/>
      </w:pPr>
      <w:r>
        <w:rPr>
          <w:rFonts w:hint="eastAsia" w:ascii="仿宋_GB2312" w:eastAsia="仿宋_GB2312" w:cs="仿宋_GB2312"/>
          <w:color w:val="000000"/>
          <w:sz w:val="31"/>
          <w:szCs w:val="31"/>
        </w:rPr>
        <w:t>（6）项目未落实终端负荷消纳的，不得参与此次项目申报。</w:t>
      </w:r>
    </w:p>
    <w:p w14:paraId="24A84C1C">
      <w:pPr>
        <w:pStyle w:val="17"/>
        <w:keepNext w:val="0"/>
        <w:keepLines w:val="0"/>
        <w:widowControl/>
        <w:suppressLineNumbers w:val="0"/>
        <w:spacing w:beforeAutospacing="1" w:afterAutospacing="1" w:line="540" w:lineRule="atLeast"/>
        <w:rPr>
          <w:rFonts w:ascii="仿宋_GB2312" w:hAnsi="宋体" w:eastAsia="仿宋_GB2312"/>
          <w:color w:val="000000"/>
          <w:sz w:val="30"/>
          <w:szCs w:val="30"/>
          <w:lang w:val="zh-CN"/>
        </w:rPr>
      </w:pPr>
      <w:r>
        <w:rPr>
          <w:rFonts w:hint="eastAsia" w:ascii="仿宋_GB2312" w:eastAsia="仿宋_GB2312" w:cs="仿宋_GB2312"/>
          <w:color w:val="000000"/>
          <w:sz w:val="30"/>
          <w:szCs w:val="30"/>
        </w:rPr>
        <w:t> </w:t>
      </w:r>
      <w:r>
        <w:rPr>
          <w:rFonts w:hint="eastAsia" w:ascii="仿宋_GB2312" w:hAnsi="宋体" w:eastAsia="仿宋_GB2312"/>
          <w:color w:val="000000"/>
          <w:sz w:val="30"/>
          <w:szCs w:val="30"/>
          <w:lang w:val="zh-CN"/>
        </w:rPr>
        <w:t>评分标准见</w:t>
      </w:r>
      <w:r>
        <w:rPr>
          <w:rFonts w:hint="eastAsia" w:ascii="仿宋_GB2312" w:hAnsi="宋体" w:eastAsia="仿宋_GB2312"/>
          <w:color w:val="000000"/>
          <w:sz w:val="30"/>
          <w:szCs w:val="30"/>
        </w:rPr>
        <w:t>评分标准</w:t>
      </w:r>
      <w:r>
        <w:rPr>
          <w:rFonts w:hint="eastAsia" w:ascii="仿宋_GB2312" w:hAnsi="宋体" w:eastAsia="仿宋_GB2312"/>
          <w:color w:val="000000"/>
          <w:sz w:val="30"/>
          <w:szCs w:val="30"/>
          <w:lang w:val="zh-CN"/>
        </w:rPr>
        <w:t>表：</w:t>
      </w:r>
      <w:bookmarkEnd w:id="0"/>
    </w:p>
    <w:p w14:paraId="21051C8A">
      <w:pPr>
        <w:pStyle w:val="17"/>
        <w:rPr>
          <w:lang w:val="zh-CN"/>
        </w:rPr>
      </w:pPr>
    </w:p>
    <w:p w14:paraId="6678A7BD">
      <w:pPr>
        <w:pStyle w:val="17"/>
        <w:jc w:val="center"/>
        <w:rPr>
          <w:rFonts w:ascii="黑体" w:hAnsi="黑体" w:eastAsia="黑体" w:cs="黑体"/>
          <w:lang w:val="zh-CN"/>
        </w:rPr>
      </w:pPr>
      <w:r>
        <w:rPr>
          <w:rFonts w:hint="eastAsia" w:ascii="黑体" w:hAnsi="黑体" w:eastAsia="黑体" w:cs="黑体"/>
          <w:color w:val="000000"/>
          <w:sz w:val="30"/>
          <w:szCs w:val="30"/>
        </w:rPr>
        <w:t>评分标准</w:t>
      </w:r>
      <w:r>
        <w:rPr>
          <w:rFonts w:hint="eastAsia" w:ascii="黑体" w:hAnsi="黑体" w:eastAsia="黑体" w:cs="黑体"/>
          <w:color w:val="000000"/>
          <w:sz w:val="30"/>
          <w:szCs w:val="30"/>
          <w:lang w:val="zh-CN"/>
        </w:rPr>
        <w:t>表</w:t>
      </w:r>
    </w:p>
    <w:p w14:paraId="399E368E">
      <w:pPr>
        <w:pStyle w:val="17"/>
        <w:rPr>
          <w:lang w:val="zh-CN"/>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8"/>
        <w:gridCol w:w="1459"/>
        <w:gridCol w:w="6285"/>
      </w:tblGrid>
      <w:tr w14:paraId="048E9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vAlign w:val="center"/>
          </w:tcPr>
          <w:p w14:paraId="7030B78A">
            <w:pPr>
              <w:pStyle w:val="17"/>
              <w:jc w:val="center"/>
              <w:rPr>
                <w:sz w:val="28"/>
                <w:szCs w:val="28"/>
              </w:rPr>
            </w:pPr>
            <w:r>
              <w:rPr>
                <w:rFonts w:hint="eastAsia"/>
                <w:sz w:val="28"/>
                <w:szCs w:val="28"/>
              </w:rPr>
              <w:t>序号</w:t>
            </w:r>
          </w:p>
        </w:tc>
        <w:tc>
          <w:tcPr>
            <w:tcW w:w="1459" w:type="dxa"/>
            <w:vAlign w:val="center"/>
          </w:tcPr>
          <w:p w14:paraId="0213D6B5">
            <w:pPr>
              <w:pStyle w:val="17"/>
              <w:jc w:val="center"/>
              <w:rPr>
                <w:sz w:val="28"/>
                <w:szCs w:val="28"/>
              </w:rPr>
            </w:pPr>
            <w:r>
              <w:rPr>
                <w:rFonts w:hint="eastAsia"/>
                <w:sz w:val="28"/>
                <w:szCs w:val="28"/>
              </w:rPr>
              <w:t>项目</w:t>
            </w:r>
          </w:p>
        </w:tc>
        <w:tc>
          <w:tcPr>
            <w:tcW w:w="6285" w:type="dxa"/>
            <w:vAlign w:val="center"/>
          </w:tcPr>
          <w:p w14:paraId="3D194CE3">
            <w:pPr>
              <w:pStyle w:val="17"/>
              <w:jc w:val="center"/>
              <w:rPr>
                <w:sz w:val="28"/>
                <w:szCs w:val="28"/>
              </w:rPr>
            </w:pPr>
            <w:r>
              <w:rPr>
                <w:rFonts w:hint="eastAsia"/>
                <w:sz w:val="28"/>
                <w:szCs w:val="28"/>
              </w:rPr>
              <w:t>评分标准</w:t>
            </w:r>
          </w:p>
        </w:tc>
      </w:tr>
      <w:tr w14:paraId="7DF02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8" w:type="dxa"/>
            <w:vAlign w:val="center"/>
          </w:tcPr>
          <w:p w14:paraId="45F1D82E">
            <w:pPr>
              <w:pStyle w:val="17"/>
              <w:rPr>
                <w:sz w:val="28"/>
                <w:szCs w:val="28"/>
              </w:rPr>
            </w:pPr>
            <w:r>
              <w:rPr>
                <w:sz w:val="28"/>
                <w:szCs w:val="28"/>
              </w:rPr>
              <w:t>1</w:t>
            </w:r>
          </w:p>
        </w:tc>
        <w:tc>
          <w:tcPr>
            <w:tcW w:w="1459" w:type="dxa"/>
            <w:vAlign w:val="center"/>
          </w:tcPr>
          <w:p w14:paraId="61C7CECB">
            <w:pPr>
              <w:pStyle w:val="17"/>
              <w:rPr>
                <w:sz w:val="28"/>
                <w:szCs w:val="28"/>
              </w:rPr>
            </w:pPr>
            <w:r>
              <w:rPr>
                <w:rFonts w:hint="eastAsia"/>
                <w:sz w:val="28"/>
                <w:szCs w:val="28"/>
              </w:rPr>
              <w:t>开发企业实力和类型</w:t>
            </w:r>
            <w:r>
              <w:rPr>
                <w:sz w:val="28"/>
                <w:szCs w:val="28"/>
              </w:rPr>
              <w:t>10</w:t>
            </w:r>
            <w:r>
              <w:rPr>
                <w:rFonts w:hint="eastAsia"/>
                <w:sz w:val="28"/>
                <w:szCs w:val="28"/>
              </w:rPr>
              <w:t>分</w:t>
            </w:r>
          </w:p>
        </w:tc>
        <w:tc>
          <w:tcPr>
            <w:tcW w:w="6285" w:type="dxa"/>
            <w:vAlign w:val="center"/>
          </w:tcPr>
          <w:p w14:paraId="225C5E43">
            <w:pPr>
              <w:pStyle w:val="17"/>
              <w:rPr>
                <w:sz w:val="28"/>
                <w:szCs w:val="28"/>
              </w:rPr>
            </w:pPr>
            <w:r>
              <w:rPr>
                <w:rFonts w:hint="eastAsia" w:eastAsia="仿宋_GB2312"/>
                <w:sz w:val="28"/>
                <w:szCs w:val="28"/>
              </w:rPr>
              <w:t>根据项目开发企业在新能源、新型能源系统、低碳</w:t>
            </w:r>
            <w:r>
              <w:rPr>
                <w:rFonts w:eastAsia="仿宋_GB2312"/>
                <w:sz w:val="28"/>
                <w:szCs w:val="28"/>
              </w:rPr>
              <w:t>/</w:t>
            </w:r>
            <w:r>
              <w:rPr>
                <w:rFonts w:hint="eastAsia" w:eastAsia="仿宋_GB2312"/>
                <w:sz w:val="28"/>
                <w:szCs w:val="28"/>
              </w:rPr>
              <w:t>零碳能源系统的相关业绩和品牌进行综合评分，鼓励混合所有制企业申报。</w:t>
            </w:r>
          </w:p>
        </w:tc>
      </w:tr>
      <w:tr w14:paraId="3C7D8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vAlign w:val="center"/>
          </w:tcPr>
          <w:p w14:paraId="0F9F9577">
            <w:pPr>
              <w:pStyle w:val="17"/>
              <w:rPr>
                <w:sz w:val="28"/>
                <w:szCs w:val="28"/>
              </w:rPr>
            </w:pPr>
            <w:r>
              <w:rPr>
                <w:sz w:val="28"/>
                <w:szCs w:val="28"/>
              </w:rPr>
              <w:t>2</w:t>
            </w:r>
          </w:p>
        </w:tc>
        <w:tc>
          <w:tcPr>
            <w:tcW w:w="1459" w:type="dxa"/>
            <w:vAlign w:val="center"/>
          </w:tcPr>
          <w:p w14:paraId="03D96490">
            <w:pPr>
              <w:pStyle w:val="17"/>
              <w:rPr>
                <w:sz w:val="28"/>
                <w:szCs w:val="28"/>
              </w:rPr>
            </w:pPr>
            <w:r>
              <w:rPr>
                <w:rFonts w:hint="eastAsia"/>
                <w:sz w:val="28"/>
                <w:szCs w:val="28"/>
              </w:rPr>
              <w:t>项目建设条件</w:t>
            </w:r>
            <w:r>
              <w:rPr>
                <w:sz w:val="28"/>
                <w:szCs w:val="28"/>
              </w:rPr>
              <w:t>15</w:t>
            </w:r>
            <w:r>
              <w:rPr>
                <w:rFonts w:hint="eastAsia"/>
                <w:sz w:val="28"/>
                <w:szCs w:val="28"/>
              </w:rPr>
              <w:t>分</w:t>
            </w:r>
          </w:p>
        </w:tc>
        <w:tc>
          <w:tcPr>
            <w:tcW w:w="6285" w:type="dxa"/>
            <w:vAlign w:val="center"/>
          </w:tcPr>
          <w:p w14:paraId="7F013789">
            <w:pPr>
              <w:pStyle w:val="17"/>
              <w:rPr>
                <w:rFonts w:eastAsia="仿宋_GB2312"/>
                <w:sz w:val="28"/>
                <w:szCs w:val="28"/>
              </w:rPr>
            </w:pPr>
            <w:r>
              <w:rPr>
                <w:rFonts w:hint="eastAsia" w:eastAsia="仿宋_GB2312"/>
                <w:sz w:val="28"/>
                <w:szCs w:val="28"/>
              </w:rPr>
              <w:t>根据项目负荷落实情况、前期工作深度、土地（场地）利用条件落实情况、接网条件落实情况、能耗双控协同度等进行综合评分。</w:t>
            </w:r>
          </w:p>
        </w:tc>
      </w:tr>
      <w:tr w14:paraId="37D2D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vAlign w:val="center"/>
          </w:tcPr>
          <w:p w14:paraId="3773008E">
            <w:pPr>
              <w:pStyle w:val="17"/>
              <w:rPr>
                <w:sz w:val="28"/>
                <w:szCs w:val="28"/>
              </w:rPr>
            </w:pPr>
            <w:r>
              <w:rPr>
                <w:sz w:val="28"/>
                <w:szCs w:val="28"/>
              </w:rPr>
              <w:t>3</w:t>
            </w:r>
          </w:p>
        </w:tc>
        <w:tc>
          <w:tcPr>
            <w:tcW w:w="1459" w:type="dxa"/>
            <w:vAlign w:val="center"/>
          </w:tcPr>
          <w:p w14:paraId="535C3BA1">
            <w:pPr>
              <w:pStyle w:val="17"/>
              <w:rPr>
                <w:sz w:val="28"/>
                <w:szCs w:val="28"/>
              </w:rPr>
            </w:pPr>
            <w:r>
              <w:rPr>
                <w:rFonts w:hint="eastAsia"/>
                <w:sz w:val="28"/>
                <w:szCs w:val="28"/>
              </w:rPr>
              <w:t>项目实施方案</w:t>
            </w:r>
            <w:r>
              <w:rPr>
                <w:sz w:val="28"/>
                <w:szCs w:val="28"/>
              </w:rPr>
              <w:t>35</w:t>
            </w:r>
            <w:r>
              <w:rPr>
                <w:rFonts w:hint="eastAsia"/>
                <w:sz w:val="28"/>
                <w:szCs w:val="28"/>
              </w:rPr>
              <w:t>分</w:t>
            </w:r>
          </w:p>
        </w:tc>
        <w:tc>
          <w:tcPr>
            <w:tcW w:w="6285" w:type="dxa"/>
            <w:vAlign w:val="center"/>
          </w:tcPr>
          <w:p w14:paraId="1C4B59ED">
            <w:pPr>
              <w:pStyle w:val="17"/>
              <w:rPr>
                <w:rFonts w:eastAsia="仿宋_GB2312"/>
                <w:sz w:val="28"/>
                <w:szCs w:val="28"/>
              </w:rPr>
            </w:pPr>
            <w:r>
              <w:rPr>
                <w:rFonts w:hint="eastAsia" w:eastAsia="仿宋_GB2312"/>
                <w:sz w:val="28"/>
                <w:szCs w:val="28"/>
              </w:rPr>
              <w:t>根据项目方案与《内蒙古自治区分散式风电、分布式光伏发电项目三年行动计划（2021-2023年）的通知》（内能新能字〔</w:t>
            </w:r>
            <w:r>
              <w:rPr>
                <w:rFonts w:eastAsia="仿宋_GB2312"/>
                <w:sz w:val="28"/>
                <w:szCs w:val="28"/>
              </w:rPr>
              <w:t>202</w:t>
            </w:r>
            <w:r>
              <w:rPr>
                <w:rFonts w:hint="eastAsia" w:eastAsia="仿宋_GB2312"/>
                <w:sz w:val="28"/>
                <w:szCs w:val="28"/>
              </w:rPr>
              <w:t>1〕338号）中“基本原则”要求的契合度进行综合评分。</w:t>
            </w:r>
          </w:p>
          <w:p w14:paraId="4D717E5D">
            <w:pPr>
              <w:pStyle w:val="17"/>
              <w:rPr>
                <w:rFonts w:eastAsia="仿宋_GB2312"/>
                <w:sz w:val="28"/>
                <w:szCs w:val="28"/>
              </w:rPr>
            </w:pPr>
            <w:r>
              <w:rPr>
                <w:rFonts w:hint="eastAsia" w:eastAsia="仿宋_GB2312"/>
                <w:sz w:val="28"/>
                <w:szCs w:val="28"/>
              </w:rPr>
              <w:t>根据项目可研方案合理性、生态价值贡献度、乡村振兴拉动、技术方案关键指标等进行综合评分。</w:t>
            </w:r>
          </w:p>
        </w:tc>
      </w:tr>
      <w:tr w14:paraId="456C8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vAlign w:val="center"/>
          </w:tcPr>
          <w:p w14:paraId="7CD7DD4C">
            <w:pPr>
              <w:pStyle w:val="17"/>
              <w:rPr>
                <w:sz w:val="28"/>
                <w:szCs w:val="28"/>
              </w:rPr>
            </w:pPr>
            <w:r>
              <w:rPr>
                <w:sz w:val="28"/>
                <w:szCs w:val="28"/>
              </w:rPr>
              <w:t>4</w:t>
            </w:r>
          </w:p>
        </w:tc>
        <w:tc>
          <w:tcPr>
            <w:tcW w:w="1459" w:type="dxa"/>
            <w:vAlign w:val="center"/>
          </w:tcPr>
          <w:p w14:paraId="1979B3BB">
            <w:pPr>
              <w:pStyle w:val="17"/>
              <w:rPr>
                <w:sz w:val="28"/>
                <w:szCs w:val="28"/>
              </w:rPr>
            </w:pPr>
            <w:r>
              <w:rPr>
                <w:rFonts w:hint="eastAsia"/>
                <w:sz w:val="28"/>
                <w:szCs w:val="28"/>
              </w:rPr>
              <w:t>地方贡献度</w:t>
            </w:r>
            <w:r>
              <w:rPr>
                <w:sz w:val="28"/>
                <w:szCs w:val="28"/>
              </w:rPr>
              <w:t>30</w:t>
            </w:r>
            <w:r>
              <w:rPr>
                <w:rFonts w:hint="eastAsia"/>
                <w:sz w:val="28"/>
                <w:szCs w:val="28"/>
              </w:rPr>
              <w:t>分</w:t>
            </w:r>
          </w:p>
        </w:tc>
        <w:tc>
          <w:tcPr>
            <w:tcW w:w="6285" w:type="dxa"/>
            <w:vAlign w:val="center"/>
          </w:tcPr>
          <w:p w14:paraId="0B3986B1">
            <w:pPr>
              <w:pStyle w:val="17"/>
              <w:rPr>
                <w:rFonts w:eastAsia="仿宋_GB2312"/>
                <w:sz w:val="28"/>
                <w:szCs w:val="28"/>
              </w:rPr>
            </w:pPr>
            <w:r>
              <w:rPr>
                <w:rFonts w:hint="eastAsia" w:eastAsia="仿宋_GB2312"/>
                <w:sz w:val="28"/>
                <w:szCs w:val="28"/>
              </w:rPr>
              <w:t>根据项目开发企业在近</w:t>
            </w:r>
            <w:r>
              <w:rPr>
                <w:rFonts w:eastAsia="仿宋_GB2312"/>
                <w:sz w:val="28"/>
                <w:szCs w:val="28"/>
              </w:rPr>
              <w:t>1</w:t>
            </w:r>
            <w:r>
              <w:rPr>
                <w:rFonts w:hint="eastAsia" w:eastAsia="仿宋_GB2312"/>
                <w:sz w:val="28"/>
                <w:szCs w:val="28"/>
              </w:rPr>
              <w:t>年内对于地方绿色升级、能耗双控、产业科学发展</w:t>
            </w:r>
            <w:r>
              <w:rPr>
                <w:rFonts w:hint="eastAsia" w:eastAsia="仿宋_GB2312"/>
                <w:sz w:val="28"/>
                <w:szCs w:val="28"/>
                <w:lang w:eastAsia="zh-CN"/>
              </w:rPr>
              <w:t>作</w:t>
            </w:r>
            <w:bookmarkStart w:id="1" w:name="_GoBack"/>
            <w:bookmarkEnd w:id="1"/>
            <w:r>
              <w:rPr>
                <w:rFonts w:hint="eastAsia" w:eastAsia="仿宋_GB2312"/>
                <w:sz w:val="28"/>
                <w:szCs w:val="28"/>
              </w:rPr>
              <w:t>出的贡献，以及带来的社会效益、环境效益和经济效益等进行综合评分。</w:t>
            </w:r>
          </w:p>
        </w:tc>
      </w:tr>
      <w:tr w14:paraId="256D1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vAlign w:val="center"/>
          </w:tcPr>
          <w:p w14:paraId="000F3F6E">
            <w:pPr>
              <w:pStyle w:val="17"/>
              <w:rPr>
                <w:sz w:val="28"/>
                <w:szCs w:val="28"/>
              </w:rPr>
            </w:pPr>
            <w:r>
              <w:rPr>
                <w:sz w:val="28"/>
                <w:szCs w:val="28"/>
              </w:rPr>
              <w:t>5</w:t>
            </w:r>
          </w:p>
        </w:tc>
        <w:tc>
          <w:tcPr>
            <w:tcW w:w="1459" w:type="dxa"/>
            <w:vAlign w:val="center"/>
          </w:tcPr>
          <w:p w14:paraId="0368D273">
            <w:pPr>
              <w:pStyle w:val="17"/>
              <w:rPr>
                <w:sz w:val="28"/>
                <w:szCs w:val="28"/>
              </w:rPr>
            </w:pPr>
            <w:r>
              <w:rPr>
                <w:rFonts w:hint="eastAsia"/>
                <w:sz w:val="28"/>
                <w:szCs w:val="28"/>
              </w:rPr>
              <w:t>项目创新示范</w:t>
            </w:r>
            <w:r>
              <w:rPr>
                <w:sz w:val="28"/>
                <w:szCs w:val="28"/>
              </w:rPr>
              <w:t>10</w:t>
            </w:r>
            <w:r>
              <w:rPr>
                <w:rFonts w:hint="eastAsia"/>
                <w:sz w:val="28"/>
                <w:szCs w:val="28"/>
              </w:rPr>
              <w:t>分</w:t>
            </w:r>
          </w:p>
        </w:tc>
        <w:tc>
          <w:tcPr>
            <w:tcW w:w="6285" w:type="dxa"/>
            <w:vAlign w:val="center"/>
          </w:tcPr>
          <w:p w14:paraId="2D37E454">
            <w:pPr>
              <w:pStyle w:val="17"/>
              <w:rPr>
                <w:rFonts w:eastAsia="仿宋_GB2312"/>
                <w:sz w:val="28"/>
                <w:szCs w:val="28"/>
              </w:rPr>
            </w:pPr>
            <w:r>
              <w:rPr>
                <w:rFonts w:hint="eastAsia" w:eastAsia="仿宋_GB2312"/>
                <w:sz w:val="28"/>
                <w:szCs w:val="28"/>
              </w:rPr>
              <w:t>根据项目在负荷预测、供需匹配、生态价值转化等方面的创新进行综合评分。</w:t>
            </w:r>
          </w:p>
        </w:tc>
      </w:tr>
    </w:tbl>
    <w:p w14:paraId="04827D8A">
      <w:pPr>
        <w:rPr>
          <w:lang w:val="zh-CN"/>
        </w:rPr>
      </w:pPr>
    </w:p>
    <w:sectPr>
      <w:headerReference r:id="rId3" w:type="default"/>
      <w:footerReference r:id="rId4" w:type="default"/>
      <w:pgSz w:w="11906" w:h="16838"/>
      <w:pgMar w:top="1440" w:right="1800" w:bottom="1440" w:left="1800"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Heiti SC Light">
    <w:altName w:val="宋体"/>
    <w:panose1 w:val="00000000000000000000"/>
    <w:charset w:val="86"/>
    <w:family w:val="auto"/>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C473D3">
    <w:pPr>
      <w:pStyle w:val="13"/>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03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08F68589">
                          <w:pPr>
                            <w:pStyle w:val="13"/>
                            <w:rPr>
                              <w:rFonts w:ascii="宋体" w:hAnsi="宋体" w:cs="宋体"/>
                              <w:color w:val="000000"/>
                            </w:rPr>
                          </w:pPr>
                          <w:r>
                            <w:fldChar w:fldCharType="begin"/>
                          </w:r>
                          <w:r>
                            <w:instrText xml:space="preserve"> PAGE  \* MERGEFORMAT </w:instrText>
                          </w:r>
                          <w:r>
                            <w:fldChar w:fldCharType="separate"/>
                          </w:r>
                          <w:r>
                            <w:t>- 4 -</w:t>
                          </w:r>
                          <w:r>
                            <w:fldChar w:fldCharType="end"/>
                          </w:r>
                        </w:p>
                      </w:txbxContent>
                    </wps:txbx>
                    <wps:bodyPr wrap="none" lIns="0" tIns="0" rIns="0" bIns="0">
                      <a:spAutoFit/>
                    </wps:bodyPr>
                  </wps:wsp>
                </a:graphicData>
              </a:graphic>
            </wp:anchor>
          </w:drawing>
        </mc:Choice>
        <mc:Fallback>
          <w:pict>
            <v:rect id="文本框 103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uXW5UtAAAAAFAQAADwAAAAAAAAABACAAAAAiAAAAZHJzL2Rvd25yZXYueG1sUEsBAhQAFAAA&#10;AAgAh07iQCJr+2u+AQAAfgMAAA4AAAAAAAAAAQAgAAAAHwEAAGRycy9lMm9Eb2MueG1sUEsFBgAA&#10;AAAGAAYAWQEAAE8FAAAAAA==&#10;">
              <v:fill on="f" focussize="0,0"/>
              <v:stroke on="f"/>
              <v:imagedata o:title=""/>
              <o:lock v:ext="edit" aspectratio="f"/>
              <v:textbox inset="0mm,0mm,0mm,0mm" style="mso-fit-shape-to-text:t;">
                <w:txbxContent>
                  <w:p w14:paraId="08F68589">
                    <w:pPr>
                      <w:pStyle w:val="13"/>
                      <w:rPr>
                        <w:rFonts w:ascii="宋体" w:hAnsi="宋体" w:cs="宋体"/>
                        <w:color w:val="000000"/>
                      </w:rPr>
                    </w:pPr>
                    <w:r>
                      <w:fldChar w:fldCharType="begin"/>
                    </w:r>
                    <w:r>
                      <w:instrText xml:space="preserve"> PAGE  \* MERGEFORMAT </w:instrText>
                    </w:r>
                    <w:r>
                      <w:fldChar w:fldCharType="separate"/>
                    </w:r>
                    <w:r>
                      <w:t>- 4 -</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D93B9C">
    <w:pPr>
      <w:pStyle w:val="14"/>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1"/>
      <w:numFmt w:val="chineseCountingThousand"/>
      <w:pStyle w:val="18"/>
      <w:lvlText w:val="%1、"/>
      <w:lvlJc w:val="left"/>
      <w:pPr>
        <w:ind w:left="1554"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1NTc5YTZiNDRkZTUzZGYyN2NlZjQwNmJmNTE2YTMifQ=="/>
  </w:docVars>
  <w:rsids>
    <w:rsidRoot w:val="00E6720F"/>
    <w:rsid w:val="004F49C6"/>
    <w:rsid w:val="00825431"/>
    <w:rsid w:val="00E6720F"/>
    <w:rsid w:val="022A6FA1"/>
    <w:rsid w:val="407251DD"/>
    <w:rsid w:val="4A7E24D7"/>
    <w:rsid w:val="5ED928CE"/>
    <w:rsid w:val="7D3E646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25"/>
    <w:qFormat/>
    <w:uiPriority w:val="99"/>
    <w:pPr>
      <w:keepNext/>
      <w:keepLines/>
      <w:spacing w:before="340" w:after="330" w:line="578" w:lineRule="auto"/>
      <w:outlineLvl w:val="0"/>
    </w:pPr>
    <w:rPr>
      <w:rFonts w:ascii="Times New Roman" w:hAnsi="Times New Roman"/>
      <w:b/>
      <w:bCs/>
      <w:kern w:val="44"/>
      <w:sz w:val="44"/>
      <w:szCs w:val="44"/>
    </w:rPr>
  </w:style>
  <w:style w:type="paragraph" w:styleId="4">
    <w:name w:val="heading 2"/>
    <w:basedOn w:val="1"/>
    <w:next w:val="1"/>
    <w:link w:val="26"/>
    <w:qFormat/>
    <w:uiPriority w:val="99"/>
    <w:pPr>
      <w:keepNext/>
      <w:keepLines/>
      <w:spacing w:beforeLines="30" w:afterLines="30" w:line="360" w:lineRule="auto"/>
      <w:outlineLvl w:val="1"/>
    </w:pPr>
    <w:rPr>
      <w:rFonts w:ascii="Times New Roman" w:hAnsi="Times New Roman" w:eastAsia="黑体"/>
      <w:b/>
      <w:bCs/>
      <w:kern w:val="0"/>
      <w:sz w:val="28"/>
      <w:szCs w:val="28"/>
    </w:rPr>
  </w:style>
  <w:style w:type="paragraph" w:styleId="5">
    <w:name w:val="heading 3"/>
    <w:basedOn w:val="1"/>
    <w:next w:val="1"/>
    <w:link w:val="27"/>
    <w:qFormat/>
    <w:uiPriority w:val="99"/>
    <w:pPr>
      <w:keepNext/>
      <w:keepLines/>
      <w:spacing w:before="260" w:after="260" w:line="416" w:lineRule="auto"/>
      <w:outlineLvl w:val="2"/>
    </w:pPr>
    <w:rPr>
      <w:b/>
      <w:bCs/>
      <w:kern w:val="0"/>
      <w:sz w:val="32"/>
      <w:szCs w:val="32"/>
    </w:rPr>
  </w:style>
  <w:style w:type="paragraph" w:styleId="6">
    <w:name w:val="heading 4"/>
    <w:basedOn w:val="1"/>
    <w:next w:val="1"/>
    <w:link w:val="28"/>
    <w:qFormat/>
    <w:uiPriority w:val="99"/>
    <w:pPr>
      <w:keepNext/>
      <w:keepLines/>
      <w:spacing w:before="280" w:after="290" w:line="376" w:lineRule="auto"/>
      <w:outlineLvl w:val="3"/>
    </w:pPr>
    <w:rPr>
      <w:rFonts w:ascii="Cambria" w:hAnsi="Cambria"/>
      <w:b/>
      <w:bCs/>
      <w:sz w:val="28"/>
      <w:szCs w:val="28"/>
    </w:rPr>
  </w:style>
  <w:style w:type="paragraph" w:styleId="7">
    <w:name w:val="heading 5"/>
    <w:basedOn w:val="1"/>
    <w:next w:val="1"/>
    <w:link w:val="29"/>
    <w:qFormat/>
    <w:uiPriority w:val="99"/>
    <w:pPr>
      <w:keepNext/>
      <w:keepLines/>
      <w:spacing w:before="280" w:after="290" w:line="376" w:lineRule="auto"/>
      <w:outlineLvl w:val="4"/>
    </w:pPr>
    <w:rPr>
      <w:b/>
      <w:bCs/>
      <w:sz w:val="28"/>
      <w:szCs w:val="28"/>
    </w:rPr>
  </w:style>
  <w:style w:type="character" w:default="1" w:styleId="21">
    <w:name w:val="Default Paragraph Font"/>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hAnsi="Courier New" w:cs="Courier New"/>
      <w:szCs w:val="21"/>
    </w:rPr>
  </w:style>
  <w:style w:type="paragraph" w:styleId="8">
    <w:name w:val="caption"/>
    <w:basedOn w:val="1"/>
    <w:next w:val="1"/>
    <w:qFormat/>
    <w:uiPriority w:val="99"/>
    <w:pPr>
      <w:wordWrap w:val="0"/>
      <w:spacing w:line="360" w:lineRule="auto"/>
      <w:jc w:val="center"/>
      <w:textAlignment w:val="center"/>
    </w:pPr>
    <w:rPr>
      <w:rFonts w:ascii="Times New Roman" w:hAnsi="Times New Roman" w:eastAsia="仿宋_GB2312"/>
      <w:sz w:val="24"/>
      <w:szCs w:val="24"/>
    </w:rPr>
  </w:style>
  <w:style w:type="paragraph" w:styleId="9">
    <w:name w:val="Document Map"/>
    <w:basedOn w:val="1"/>
    <w:link w:val="75"/>
    <w:qFormat/>
    <w:uiPriority w:val="99"/>
    <w:pPr>
      <w:shd w:val="clear" w:color="auto" w:fill="000080"/>
    </w:pPr>
  </w:style>
  <w:style w:type="paragraph" w:styleId="10">
    <w:name w:val="annotation text"/>
    <w:basedOn w:val="1"/>
    <w:link w:val="30"/>
    <w:qFormat/>
    <w:uiPriority w:val="99"/>
    <w:pPr>
      <w:jc w:val="left"/>
    </w:pPr>
  </w:style>
  <w:style w:type="paragraph" w:styleId="11">
    <w:name w:val="Body Text"/>
    <w:basedOn w:val="1"/>
    <w:link w:val="31"/>
    <w:qFormat/>
    <w:uiPriority w:val="99"/>
    <w:pPr>
      <w:spacing w:after="120" w:line="360" w:lineRule="auto"/>
      <w:ind w:firstLine="200" w:firstLineChars="200"/>
    </w:pPr>
    <w:rPr>
      <w:kern w:val="0"/>
      <w:sz w:val="24"/>
      <w:szCs w:val="20"/>
    </w:rPr>
  </w:style>
  <w:style w:type="paragraph" w:styleId="12">
    <w:name w:val="toc 3"/>
    <w:basedOn w:val="1"/>
    <w:next w:val="1"/>
    <w:qFormat/>
    <w:uiPriority w:val="99"/>
    <w:pPr>
      <w:ind w:left="840" w:leftChars="400"/>
    </w:pPr>
  </w:style>
  <w:style w:type="paragraph" w:styleId="13">
    <w:name w:val="footer"/>
    <w:basedOn w:val="1"/>
    <w:link w:val="32"/>
    <w:qFormat/>
    <w:uiPriority w:val="99"/>
    <w:pPr>
      <w:tabs>
        <w:tab w:val="center" w:pos="4153"/>
        <w:tab w:val="right" w:pos="8306"/>
      </w:tabs>
      <w:snapToGrid w:val="0"/>
      <w:jc w:val="left"/>
    </w:pPr>
    <w:rPr>
      <w:kern w:val="0"/>
      <w:sz w:val="18"/>
      <w:szCs w:val="18"/>
    </w:rPr>
  </w:style>
  <w:style w:type="paragraph" w:styleId="14">
    <w:name w:val="header"/>
    <w:basedOn w:val="1"/>
    <w:link w:val="33"/>
    <w:qFormat/>
    <w:uiPriority w:val="99"/>
    <w:pPr>
      <w:pBdr>
        <w:bottom w:val="single" w:color="auto" w:sz="6" w:space="1"/>
      </w:pBdr>
      <w:tabs>
        <w:tab w:val="center" w:pos="4153"/>
        <w:tab w:val="right" w:pos="8306"/>
      </w:tabs>
      <w:snapToGrid w:val="0"/>
      <w:jc w:val="center"/>
    </w:pPr>
    <w:rPr>
      <w:kern w:val="0"/>
      <w:sz w:val="18"/>
      <w:szCs w:val="18"/>
    </w:rPr>
  </w:style>
  <w:style w:type="paragraph" w:styleId="15">
    <w:name w:val="toc 1"/>
    <w:basedOn w:val="1"/>
    <w:next w:val="1"/>
    <w:qFormat/>
    <w:uiPriority w:val="99"/>
    <w:pPr>
      <w:spacing w:afterLines="50"/>
    </w:pPr>
    <w:rPr>
      <w:rFonts w:ascii="Times New Roman" w:hAnsi="Times New Roman"/>
      <w:iCs/>
      <w:color w:val="000000"/>
      <w:sz w:val="24"/>
      <w:szCs w:val="20"/>
    </w:rPr>
  </w:style>
  <w:style w:type="paragraph" w:styleId="16">
    <w:name w:val="toc 2"/>
    <w:basedOn w:val="1"/>
    <w:next w:val="1"/>
    <w:qFormat/>
    <w:uiPriority w:val="99"/>
    <w:pPr>
      <w:ind w:left="420" w:leftChars="200"/>
    </w:pPr>
  </w:style>
  <w:style w:type="paragraph" w:styleId="17">
    <w:name w:val="Normal (Web)"/>
    <w:basedOn w:val="1"/>
    <w:qFormat/>
    <w:uiPriority w:val="99"/>
    <w:rPr>
      <w:rFonts w:ascii="Times New Roman" w:hAnsi="Times New Roman"/>
      <w:sz w:val="24"/>
      <w:szCs w:val="24"/>
    </w:rPr>
  </w:style>
  <w:style w:type="paragraph" w:styleId="18">
    <w:name w:val="Title"/>
    <w:basedOn w:val="1"/>
    <w:next w:val="1"/>
    <w:link w:val="34"/>
    <w:qFormat/>
    <w:uiPriority w:val="99"/>
    <w:pPr>
      <w:numPr>
        <w:ilvl w:val="0"/>
        <w:numId w:val="1"/>
      </w:numPr>
      <w:spacing w:before="240" w:after="60" w:line="480" w:lineRule="auto"/>
      <w:outlineLvl w:val="0"/>
    </w:pPr>
    <w:rPr>
      <w:rFonts w:ascii="Calibri Light" w:hAnsi="Calibri Light" w:cs="黑体"/>
      <w:b/>
      <w:bCs/>
      <w:sz w:val="32"/>
      <w:szCs w:val="32"/>
    </w:rPr>
  </w:style>
  <w:style w:type="table" w:styleId="20">
    <w:name w:val="Table Grid"/>
    <w:basedOn w:val="1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99"/>
    <w:rPr>
      <w:rFonts w:cs="Times New Roman"/>
      <w:b/>
    </w:rPr>
  </w:style>
  <w:style w:type="character" w:styleId="23">
    <w:name w:val="Hyperlink"/>
    <w:basedOn w:val="21"/>
    <w:qFormat/>
    <w:uiPriority w:val="99"/>
    <w:rPr>
      <w:rFonts w:cs="Times New Roman"/>
      <w:color w:val="0000FF"/>
      <w:u w:val="single"/>
    </w:rPr>
  </w:style>
  <w:style w:type="paragraph" w:customStyle="1" w:styleId="24">
    <w:name w:val="正文样式"/>
    <w:basedOn w:val="1"/>
    <w:qFormat/>
    <w:uiPriority w:val="0"/>
    <w:pPr>
      <w:adjustRightInd w:val="0"/>
      <w:snapToGrid w:val="0"/>
      <w:spacing w:line="520" w:lineRule="exact"/>
      <w:ind w:firstLine="562"/>
    </w:pPr>
    <w:rPr>
      <w:rFonts w:ascii="Times New Roman"/>
      <w:color w:val="000000"/>
      <w:sz w:val="28"/>
      <w:szCs w:val="28"/>
    </w:rPr>
  </w:style>
  <w:style w:type="character" w:customStyle="1" w:styleId="25">
    <w:name w:val="标题 1 Char"/>
    <w:basedOn w:val="21"/>
    <w:link w:val="3"/>
    <w:qFormat/>
    <w:uiPriority w:val="99"/>
    <w:rPr>
      <w:rFonts w:ascii="Times New Roman" w:hAnsi="Times New Roman" w:eastAsia="宋体" w:cs="Times New Roman"/>
      <w:b/>
      <w:kern w:val="44"/>
      <w:sz w:val="44"/>
    </w:rPr>
  </w:style>
  <w:style w:type="character" w:customStyle="1" w:styleId="26">
    <w:name w:val="标题 2 Char"/>
    <w:basedOn w:val="21"/>
    <w:link w:val="4"/>
    <w:qFormat/>
    <w:uiPriority w:val="99"/>
    <w:rPr>
      <w:rFonts w:ascii="Times New Roman" w:hAnsi="Times New Roman" w:eastAsia="黑体" w:cs="Times New Roman"/>
      <w:b/>
      <w:sz w:val="28"/>
    </w:rPr>
  </w:style>
  <w:style w:type="character" w:customStyle="1" w:styleId="27">
    <w:name w:val="标题 3 Char"/>
    <w:basedOn w:val="21"/>
    <w:link w:val="5"/>
    <w:qFormat/>
    <w:uiPriority w:val="99"/>
    <w:rPr>
      <w:rFonts w:cs="Times New Roman"/>
      <w:b/>
      <w:sz w:val="32"/>
    </w:rPr>
  </w:style>
  <w:style w:type="character" w:customStyle="1" w:styleId="28">
    <w:name w:val="标题 4 Char"/>
    <w:basedOn w:val="21"/>
    <w:link w:val="6"/>
    <w:qFormat/>
    <w:uiPriority w:val="99"/>
    <w:rPr>
      <w:rFonts w:ascii="Cambria" w:hAnsi="Cambria" w:eastAsia="宋体" w:cs="Times New Roman"/>
      <w:b/>
      <w:kern w:val="2"/>
      <w:sz w:val="28"/>
    </w:rPr>
  </w:style>
  <w:style w:type="character" w:customStyle="1" w:styleId="29">
    <w:name w:val="标题 5 Char"/>
    <w:basedOn w:val="21"/>
    <w:link w:val="7"/>
    <w:qFormat/>
    <w:uiPriority w:val="99"/>
    <w:rPr>
      <w:rFonts w:cs="Times New Roman"/>
      <w:b/>
      <w:bCs/>
      <w:kern w:val="2"/>
      <w:sz w:val="28"/>
      <w:szCs w:val="28"/>
    </w:rPr>
  </w:style>
  <w:style w:type="character" w:customStyle="1" w:styleId="30">
    <w:name w:val="批注文字 Char"/>
    <w:basedOn w:val="21"/>
    <w:link w:val="10"/>
    <w:qFormat/>
    <w:uiPriority w:val="99"/>
    <w:rPr>
      <w:rFonts w:cs="Times New Roman"/>
      <w:kern w:val="2"/>
      <w:sz w:val="22"/>
    </w:rPr>
  </w:style>
  <w:style w:type="character" w:customStyle="1" w:styleId="31">
    <w:name w:val="正文文本 Char"/>
    <w:basedOn w:val="21"/>
    <w:link w:val="11"/>
    <w:qFormat/>
    <w:uiPriority w:val="99"/>
    <w:rPr>
      <w:rFonts w:ascii="Calibri" w:hAnsi="Calibri" w:eastAsia="宋体" w:cs="Times New Roman"/>
      <w:sz w:val="24"/>
    </w:rPr>
  </w:style>
  <w:style w:type="character" w:customStyle="1" w:styleId="32">
    <w:name w:val="页脚 Char"/>
    <w:basedOn w:val="21"/>
    <w:link w:val="13"/>
    <w:qFormat/>
    <w:uiPriority w:val="99"/>
    <w:rPr>
      <w:rFonts w:ascii="Calibri" w:hAnsi="Calibri" w:eastAsia="宋体" w:cs="Times New Roman"/>
      <w:sz w:val="18"/>
    </w:rPr>
  </w:style>
  <w:style w:type="character" w:customStyle="1" w:styleId="33">
    <w:name w:val="页眉 Char"/>
    <w:basedOn w:val="21"/>
    <w:link w:val="14"/>
    <w:qFormat/>
    <w:uiPriority w:val="99"/>
    <w:rPr>
      <w:rFonts w:ascii="Calibri" w:hAnsi="Calibri" w:eastAsia="宋体" w:cs="Times New Roman"/>
      <w:sz w:val="18"/>
    </w:rPr>
  </w:style>
  <w:style w:type="character" w:customStyle="1" w:styleId="34">
    <w:name w:val="标题 Char"/>
    <w:basedOn w:val="21"/>
    <w:link w:val="18"/>
    <w:qFormat/>
    <w:uiPriority w:val="99"/>
    <w:rPr>
      <w:rFonts w:ascii="Calibri Light" w:hAnsi="Calibri Light" w:cs="黑体"/>
      <w:b/>
      <w:bCs/>
      <w:kern w:val="2"/>
      <w:sz w:val="32"/>
      <w:szCs w:val="32"/>
    </w:rPr>
  </w:style>
  <w:style w:type="character" w:customStyle="1" w:styleId="35">
    <w:name w:val="批注主题 Char"/>
    <w:link w:val="36"/>
    <w:qFormat/>
    <w:uiPriority w:val="99"/>
    <w:rPr>
      <w:b/>
      <w:kern w:val="2"/>
      <w:sz w:val="22"/>
    </w:rPr>
  </w:style>
  <w:style w:type="paragraph" w:customStyle="1" w:styleId="36">
    <w:name w:val="批注主题1"/>
    <w:basedOn w:val="10"/>
    <w:next w:val="10"/>
    <w:link w:val="35"/>
    <w:qFormat/>
    <w:uiPriority w:val="99"/>
    <w:rPr>
      <w:b/>
      <w:sz w:val="22"/>
      <w:szCs w:val="20"/>
    </w:rPr>
  </w:style>
  <w:style w:type="character" w:customStyle="1" w:styleId="37">
    <w:name w:val="文档结构图 Char"/>
    <w:link w:val="38"/>
    <w:qFormat/>
    <w:uiPriority w:val="99"/>
    <w:rPr>
      <w:rFonts w:ascii="宋体"/>
      <w:kern w:val="2"/>
      <w:sz w:val="18"/>
    </w:rPr>
  </w:style>
  <w:style w:type="paragraph" w:customStyle="1" w:styleId="38">
    <w:name w:val="文档结构图1"/>
    <w:basedOn w:val="1"/>
    <w:link w:val="37"/>
    <w:qFormat/>
    <w:uiPriority w:val="99"/>
    <w:rPr>
      <w:rFonts w:ascii="宋体"/>
      <w:sz w:val="18"/>
      <w:szCs w:val="20"/>
    </w:rPr>
  </w:style>
  <w:style w:type="character" w:customStyle="1" w:styleId="39">
    <w:name w:val="正文文本缩进 Char"/>
    <w:basedOn w:val="21"/>
    <w:link w:val="40"/>
    <w:qFormat/>
    <w:uiPriority w:val="99"/>
    <w:rPr>
      <w:rFonts w:cs="Times New Roman"/>
      <w:kern w:val="2"/>
      <w:sz w:val="22"/>
      <w:szCs w:val="22"/>
    </w:rPr>
  </w:style>
  <w:style w:type="paragraph" w:customStyle="1" w:styleId="40">
    <w:name w:val="正文文本缩进1"/>
    <w:basedOn w:val="1"/>
    <w:link w:val="39"/>
    <w:qFormat/>
    <w:uiPriority w:val="99"/>
    <w:pPr>
      <w:spacing w:after="120"/>
      <w:ind w:left="420" w:leftChars="200"/>
    </w:pPr>
  </w:style>
  <w:style w:type="character" w:customStyle="1" w:styleId="41">
    <w:name w:val="日期 Char"/>
    <w:basedOn w:val="21"/>
    <w:link w:val="42"/>
    <w:qFormat/>
    <w:uiPriority w:val="99"/>
    <w:rPr>
      <w:rFonts w:ascii="Times New Roman" w:hAnsi="Times New Roman" w:cs="Times New Roman"/>
      <w:kern w:val="2"/>
      <w:sz w:val="28"/>
    </w:rPr>
  </w:style>
  <w:style w:type="paragraph" w:customStyle="1" w:styleId="42">
    <w:name w:val="日期1"/>
    <w:basedOn w:val="1"/>
    <w:next w:val="1"/>
    <w:link w:val="41"/>
    <w:qFormat/>
    <w:uiPriority w:val="99"/>
    <w:rPr>
      <w:rFonts w:ascii="Times New Roman" w:hAnsi="Times New Roman"/>
      <w:sz w:val="28"/>
    </w:rPr>
  </w:style>
  <w:style w:type="paragraph" w:customStyle="1" w:styleId="43">
    <w:name w:val="批注框文本11"/>
    <w:basedOn w:val="1"/>
    <w:link w:val="72"/>
    <w:qFormat/>
    <w:uiPriority w:val="99"/>
    <w:rPr>
      <w:sz w:val="18"/>
      <w:szCs w:val="18"/>
    </w:rPr>
  </w:style>
  <w:style w:type="character" w:customStyle="1" w:styleId="44">
    <w:name w:val="批注框文本 Char"/>
    <w:basedOn w:val="21"/>
    <w:link w:val="45"/>
    <w:qFormat/>
    <w:uiPriority w:val="99"/>
    <w:rPr>
      <w:rFonts w:cs="Times New Roman"/>
      <w:kern w:val="2"/>
      <w:sz w:val="18"/>
      <w:szCs w:val="18"/>
    </w:rPr>
  </w:style>
  <w:style w:type="paragraph" w:customStyle="1" w:styleId="45">
    <w:name w:val="批注框文本1"/>
    <w:basedOn w:val="1"/>
    <w:link w:val="44"/>
    <w:qFormat/>
    <w:uiPriority w:val="99"/>
    <w:rPr>
      <w:sz w:val="18"/>
      <w:szCs w:val="18"/>
    </w:rPr>
  </w:style>
  <w:style w:type="paragraph" w:customStyle="1" w:styleId="46">
    <w:name w:val="批注框文本 Char Char"/>
    <w:basedOn w:val="1"/>
    <w:link w:val="64"/>
    <w:qFormat/>
    <w:uiPriority w:val="99"/>
    <w:rPr>
      <w:rFonts w:ascii="Heiti SC Light" w:eastAsia="Heiti SC Light"/>
      <w:sz w:val="18"/>
      <w:szCs w:val="20"/>
    </w:rPr>
  </w:style>
  <w:style w:type="paragraph" w:customStyle="1" w:styleId="47">
    <w:name w:val="无间隔1"/>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48">
    <w:name w:val="内容"/>
    <w:basedOn w:val="1"/>
    <w:link w:val="65"/>
    <w:qFormat/>
    <w:uiPriority w:val="99"/>
    <w:pPr>
      <w:spacing w:line="360" w:lineRule="auto"/>
      <w:ind w:firstLine="560" w:firstLineChars="200"/>
    </w:pPr>
    <w:rPr>
      <w:rFonts w:ascii="Times New Roman" w:hAnsi="Times New Roman"/>
      <w:kern w:val="0"/>
      <w:sz w:val="20"/>
      <w:szCs w:val="20"/>
    </w:rPr>
  </w:style>
  <w:style w:type="paragraph" w:customStyle="1" w:styleId="49">
    <w:name w:val="TOC 标题1"/>
    <w:basedOn w:val="3"/>
    <w:next w:val="1"/>
    <w:qFormat/>
    <w:uiPriority w:val="99"/>
    <w:pPr>
      <w:widowControl/>
      <w:tabs>
        <w:tab w:val="left" w:pos="454"/>
      </w:tabs>
      <w:spacing w:before="480" w:after="0" w:line="276" w:lineRule="auto"/>
      <w:jc w:val="left"/>
      <w:outlineLvl w:val="9"/>
    </w:pPr>
    <w:rPr>
      <w:rFonts w:ascii="Cambria" w:hAnsi="Cambria" w:cs="黑体"/>
      <w:color w:val="365F90"/>
      <w:kern w:val="0"/>
      <w:sz w:val="28"/>
      <w:szCs w:val="28"/>
    </w:rPr>
  </w:style>
  <w:style w:type="paragraph" w:customStyle="1" w:styleId="50">
    <w:name w:val="列出段落1"/>
    <w:basedOn w:val="1"/>
    <w:link w:val="67"/>
    <w:qFormat/>
    <w:uiPriority w:val="99"/>
    <w:pPr>
      <w:ind w:firstLine="420" w:firstLineChars="200"/>
    </w:pPr>
    <w:rPr>
      <w:sz w:val="22"/>
      <w:szCs w:val="20"/>
    </w:rPr>
  </w:style>
  <w:style w:type="paragraph" w:customStyle="1" w:styleId="51">
    <w:name w:val="修订1"/>
    <w:qFormat/>
    <w:uiPriority w:val="99"/>
    <w:rPr>
      <w:rFonts w:ascii="Calibri" w:hAnsi="Calibri" w:eastAsia="宋体" w:cs="Calibri"/>
      <w:kern w:val="2"/>
      <w:sz w:val="21"/>
      <w:szCs w:val="22"/>
      <w:lang w:val="en-US" w:eastAsia="zh-CN" w:bidi="ar-SA"/>
    </w:rPr>
  </w:style>
  <w:style w:type="paragraph" w:customStyle="1" w:styleId="52">
    <w:name w:val="图标题"/>
    <w:basedOn w:val="53"/>
    <w:qFormat/>
    <w:uiPriority w:val="99"/>
    <w:pPr>
      <w:spacing w:line="360" w:lineRule="auto"/>
      <w:ind w:left="0" w:leftChars="0"/>
      <w:jc w:val="center"/>
    </w:pPr>
    <w:rPr>
      <w:rFonts w:ascii="Times New Roman" w:hAnsi="Times New Roman"/>
      <w:b/>
      <w:szCs w:val="21"/>
      <w:lang w:val="zh-CN"/>
    </w:rPr>
  </w:style>
  <w:style w:type="paragraph" w:customStyle="1" w:styleId="53">
    <w:name w:val="图表目录1"/>
    <w:basedOn w:val="1"/>
    <w:next w:val="1"/>
    <w:qFormat/>
    <w:uiPriority w:val="99"/>
    <w:pPr>
      <w:ind w:left="200" w:leftChars="200" w:hanging="200" w:hangingChars="200"/>
    </w:pPr>
  </w:style>
  <w:style w:type="paragraph" w:customStyle="1" w:styleId="54">
    <w:name w:val="彩色列表 - 强调文字颜色 12"/>
    <w:basedOn w:val="1"/>
    <w:qFormat/>
    <w:uiPriority w:val="99"/>
    <w:pPr>
      <w:ind w:firstLine="420" w:firstLineChars="200"/>
    </w:pPr>
  </w:style>
  <w:style w:type="paragraph" w:customStyle="1" w:styleId="55">
    <w:name w:val="Default"/>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56">
    <w:name w:val="TOC 标题2"/>
    <w:basedOn w:val="3"/>
    <w:next w:val="1"/>
    <w:qFormat/>
    <w:uiPriority w:val="99"/>
    <w:pPr>
      <w:widowControl/>
      <w:spacing w:before="480" w:after="0" w:line="276" w:lineRule="auto"/>
      <w:jc w:val="left"/>
      <w:outlineLvl w:val="9"/>
    </w:pPr>
    <w:rPr>
      <w:rFonts w:ascii="Calibri Light" w:hAnsi="Calibri Light" w:cs="黑体"/>
      <w:color w:val="2D73B3"/>
      <w:kern w:val="0"/>
      <w:sz w:val="28"/>
      <w:szCs w:val="28"/>
    </w:rPr>
  </w:style>
  <w:style w:type="paragraph" w:customStyle="1" w:styleId="57">
    <w:name w:val="表格文字"/>
    <w:link w:val="68"/>
    <w:qFormat/>
    <w:uiPriority w:val="99"/>
    <w:pPr>
      <w:widowControl w:val="0"/>
      <w:spacing w:line="240" w:lineRule="atLeast"/>
      <w:ind w:left="-3" w:leftChars="-3" w:hanging="3" w:hangingChars="3"/>
      <w:jc w:val="center"/>
    </w:pPr>
    <w:rPr>
      <w:rFonts w:ascii="Times New Roman" w:hAnsi="Times New Roman" w:eastAsia="宋体" w:cs="Times New Roman"/>
      <w:sz w:val="22"/>
      <w:szCs w:val="22"/>
      <w:lang w:val="en-US" w:eastAsia="zh-CN" w:bidi="ar-SA"/>
    </w:rPr>
  </w:style>
  <w:style w:type="paragraph" w:customStyle="1" w:styleId="58">
    <w:name w:val="1"/>
    <w:basedOn w:val="1"/>
    <w:next w:val="40"/>
    <w:qFormat/>
    <w:uiPriority w:val="99"/>
    <w:pPr>
      <w:tabs>
        <w:tab w:val="left" w:pos="4410"/>
      </w:tabs>
      <w:ind w:firstLine="560" w:firstLineChars="200"/>
    </w:pPr>
    <w:rPr>
      <w:rFonts w:ascii="Times New Roman" w:hAnsi="Times New Roman"/>
      <w:color w:val="000000"/>
      <w:sz w:val="28"/>
      <w:szCs w:val="20"/>
    </w:rPr>
  </w:style>
  <w:style w:type="paragraph" w:customStyle="1" w:styleId="59">
    <w:name w:val="普通(网站)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60">
    <w:name w:val="批注主题2"/>
    <w:basedOn w:val="10"/>
    <w:next w:val="10"/>
    <w:link w:val="70"/>
    <w:qFormat/>
    <w:uiPriority w:val="99"/>
    <w:rPr>
      <w:b/>
      <w:bCs/>
    </w:rPr>
  </w:style>
  <w:style w:type="paragraph" w:customStyle="1" w:styleId="61">
    <w:name w:val="List Paragraph1"/>
    <w:basedOn w:val="1"/>
    <w:qFormat/>
    <w:uiPriority w:val="99"/>
    <w:pPr>
      <w:ind w:firstLine="420" w:firstLineChars="200"/>
    </w:pPr>
  </w:style>
  <w:style w:type="paragraph" w:customStyle="1" w:styleId="62">
    <w:name w:val="Date1"/>
    <w:basedOn w:val="1"/>
    <w:next w:val="1"/>
    <w:link w:val="73"/>
    <w:qFormat/>
    <w:uiPriority w:val="99"/>
  </w:style>
  <w:style w:type="paragraph" w:customStyle="1" w:styleId="63">
    <w:name w:val="Comment Subject1"/>
    <w:basedOn w:val="10"/>
    <w:next w:val="10"/>
    <w:link w:val="74"/>
    <w:qFormat/>
    <w:uiPriority w:val="99"/>
    <w:rPr>
      <w:b/>
      <w:bCs/>
    </w:rPr>
  </w:style>
  <w:style w:type="character" w:customStyle="1" w:styleId="64">
    <w:name w:val="批注框文本 Char Char Char Char"/>
    <w:link w:val="46"/>
    <w:qFormat/>
    <w:uiPriority w:val="99"/>
    <w:rPr>
      <w:rFonts w:ascii="Heiti SC Light" w:eastAsia="Heiti SC Light"/>
      <w:kern w:val="2"/>
      <w:sz w:val="18"/>
    </w:rPr>
  </w:style>
  <w:style w:type="character" w:customStyle="1" w:styleId="65">
    <w:name w:val="内容 Char Char"/>
    <w:link w:val="48"/>
    <w:qFormat/>
    <w:uiPriority w:val="99"/>
    <w:rPr>
      <w:rFonts w:ascii="Times New Roman" w:hAnsi="Times New Roman" w:eastAsia="宋体"/>
      <w:sz w:val="20"/>
    </w:rPr>
  </w:style>
  <w:style w:type="character" w:customStyle="1" w:styleId="66">
    <w:name w:val="批注引用1"/>
    <w:qFormat/>
    <w:uiPriority w:val="99"/>
    <w:rPr>
      <w:sz w:val="21"/>
    </w:rPr>
  </w:style>
  <w:style w:type="character" w:customStyle="1" w:styleId="67">
    <w:name w:val="列出段落 Char"/>
    <w:link w:val="50"/>
    <w:qFormat/>
    <w:uiPriority w:val="99"/>
    <w:rPr>
      <w:kern w:val="2"/>
      <w:sz w:val="22"/>
    </w:rPr>
  </w:style>
  <w:style w:type="character" w:customStyle="1" w:styleId="68">
    <w:name w:val="表格文字 Char Char"/>
    <w:link w:val="57"/>
    <w:qFormat/>
    <w:uiPriority w:val="99"/>
    <w:rPr>
      <w:rFonts w:ascii="Times New Roman" w:hAnsi="Times New Roman"/>
      <w:sz w:val="22"/>
    </w:rPr>
  </w:style>
  <w:style w:type="character" w:customStyle="1" w:styleId="69">
    <w:name w:val="批注引用2"/>
    <w:basedOn w:val="21"/>
    <w:qFormat/>
    <w:uiPriority w:val="99"/>
    <w:rPr>
      <w:rFonts w:cs="Times New Roman"/>
      <w:sz w:val="21"/>
      <w:szCs w:val="21"/>
    </w:rPr>
  </w:style>
  <w:style w:type="character" w:customStyle="1" w:styleId="70">
    <w:name w:val="批注主题 Char1"/>
    <w:basedOn w:val="30"/>
    <w:link w:val="60"/>
    <w:qFormat/>
    <w:uiPriority w:val="99"/>
    <w:rPr>
      <w:rFonts w:cs="Times New Roman"/>
      <w:b/>
      <w:bCs/>
      <w:kern w:val="2"/>
      <w:sz w:val="22"/>
      <w:szCs w:val="22"/>
    </w:rPr>
  </w:style>
  <w:style w:type="character" w:customStyle="1" w:styleId="71">
    <w:name w:val="Comment Reference1"/>
    <w:basedOn w:val="21"/>
    <w:qFormat/>
    <w:uiPriority w:val="99"/>
    <w:rPr>
      <w:rFonts w:cs="Times New Roman"/>
      <w:sz w:val="21"/>
      <w:szCs w:val="21"/>
    </w:rPr>
  </w:style>
  <w:style w:type="character" w:customStyle="1" w:styleId="72">
    <w:name w:val="批注框文本 Char1"/>
    <w:basedOn w:val="21"/>
    <w:link w:val="43"/>
    <w:qFormat/>
    <w:uiPriority w:val="99"/>
    <w:rPr>
      <w:rFonts w:cs="Times New Roman"/>
      <w:kern w:val="2"/>
      <w:sz w:val="18"/>
      <w:szCs w:val="18"/>
    </w:rPr>
  </w:style>
  <w:style w:type="character" w:customStyle="1" w:styleId="73">
    <w:name w:val="日期 Char1"/>
    <w:basedOn w:val="21"/>
    <w:link w:val="62"/>
    <w:qFormat/>
    <w:uiPriority w:val="99"/>
    <w:rPr>
      <w:rFonts w:cs="Times New Roman"/>
      <w:kern w:val="2"/>
      <w:sz w:val="22"/>
      <w:szCs w:val="22"/>
    </w:rPr>
  </w:style>
  <w:style w:type="character" w:customStyle="1" w:styleId="74">
    <w:name w:val="批注主题 Char2"/>
    <w:basedOn w:val="30"/>
    <w:link w:val="63"/>
    <w:qFormat/>
    <w:uiPriority w:val="99"/>
    <w:rPr>
      <w:rFonts w:cs="Times New Roman"/>
      <w:b/>
      <w:bCs/>
      <w:kern w:val="2"/>
      <w:sz w:val="22"/>
      <w:szCs w:val="22"/>
    </w:rPr>
  </w:style>
  <w:style w:type="character" w:customStyle="1" w:styleId="75">
    <w:name w:val="文档结构图 Char1"/>
    <w:basedOn w:val="21"/>
    <w:link w:val="9"/>
    <w:qFormat/>
    <w:uiPriority w:val="99"/>
    <w:rPr>
      <w:rFonts w:ascii="Times New Roman" w:hAnsi="Times New Roman" w:cs="Times New Roman"/>
      <w:sz w:val="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HYDROChina Croporation</Company>
  <Pages>9</Pages>
  <Words>2409</Words>
  <Characters>2533</Characters>
  <Lines>18</Lines>
  <Paragraphs>5</Paragraphs>
  <TotalTime>0</TotalTime>
  <ScaleCrop>false</ScaleCrop>
  <LinksUpToDate>false</LinksUpToDate>
  <CharactersWithSpaces>2552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2020-05-08T10:32:00Z</dcterms:created>
  <dc:creator>user</dc:creator>
  <cp:lastModifiedBy>政务公开室</cp:lastModifiedBy>
  <cp:lastPrinted>2023-09-04T00:48:00Z</cp:lastPrinted>
  <dcterms:modified xsi:type="dcterms:W3CDTF">2024-11-06T07:22:51Z</dcterms:modified>
  <dc:title>付正宁</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0ACB61A16492459FBE12D2103A6DA9E1_13</vt:lpwstr>
  </property>
</Properties>
</file>