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C38" w:rsidRPr="000E531B" w:rsidRDefault="00BA6C38" w:rsidP="00BA6C38">
      <w:pPr>
        <w:spacing w:line="480" w:lineRule="auto"/>
        <w:jc w:val="center"/>
        <w:rPr>
          <w:rFonts w:ascii="宋体" w:eastAsia="宋体" w:hAnsi="宋体" w:hint="eastAsia"/>
          <w:b/>
          <w:bCs/>
          <w:sz w:val="36"/>
          <w:szCs w:val="36"/>
        </w:rPr>
      </w:pPr>
      <w:r w:rsidRPr="000E531B">
        <w:rPr>
          <w:rFonts w:ascii="宋体" w:eastAsia="宋体" w:hAnsi="宋体" w:hint="eastAsia"/>
          <w:b/>
          <w:bCs/>
          <w:sz w:val="36"/>
          <w:szCs w:val="36"/>
        </w:rPr>
        <w:t>达拉特旗</w:t>
      </w:r>
      <w:proofErr w:type="gramStart"/>
      <w:r w:rsidRPr="000E531B">
        <w:rPr>
          <w:rFonts w:ascii="宋体" w:eastAsia="宋体" w:hAnsi="宋体" w:hint="eastAsia"/>
          <w:b/>
          <w:bCs/>
          <w:sz w:val="36"/>
          <w:szCs w:val="36"/>
        </w:rPr>
        <w:t>王爱召镇</w:t>
      </w:r>
      <w:proofErr w:type="gramEnd"/>
      <w:r w:rsidRPr="000E531B">
        <w:rPr>
          <w:rFonts w:ascii="宋体" w:eastAsia="宋体" w:hAnsi="宋体" w:hint="eastAsia"/>
          <w:b/>
          <w:bCs/>
          <w:sz w:val="36"/>
          <w:szCs w:val="36"/>
        </w:rPr>
        <w:t>国土空间总体规划（2021-2035年）</w:t>
      </w:r>
    </w:p>
    <w:p w:rsidR="00BA6C38" w:rsidRPr="000E531B" w:rsidRDefault="00BA6C38" w:rsidP="00BA6C38">
      <w:pPr>
        <w:spacing w:line="480" w:lineRule="auto"/>
        <w:jc w:val="center"/>
        <w:rPr>
          <w:rFonts w:ascii="宋体" w:eastAsia="宋体" w:hAnsi="宋体" w:hint="eastAsia"/>
          <w:b/>
          <w:bCs/>
          <w:sz w:val="36"/>
          <w:szCs w:val="36"/>
        </w:rPr>
      </w:pPr>
      <w:r w:rsidRPr="000E531B">
        <w:rPr>
          <w:rFonts w:ascii="宋体" w:eastAsia="宋体" w:hAnsi="宋体" w:hint="eastAsia"/>
          <w:b/>
          <w:bCs/>
          <w:sz w:val="36"/>
          <w:szCs w:val="36"/>
        </w:rPr>
        <w:t>草案公示解读</w:t>
      </w:r>
    </w:p>
    <w:p w:rsidR="00BA6C38" w:rsidRPr="000E531B" w:rsidRDefault="00DB1EAE" w:rsidP="00DB1EAE">
      <w:pPr>
        <w:pStyle w:val="a4"/>
        <w:numPr>
          <w:ilvl w:val="0"/>
          <w:numId w:val="1"/>
        </w:numPr>
        <w:spacing w:line="480" w:lineRule="auto"/>
        <w:ind w:firstLineChars="0"/>
        <w:jc w:val="left"/>
        <w:rPr>
          <w:rFonts w:ascii="宋体" w:eastAsia="宋体" w:hAnsi="宋体"/>
          <w:b/>
          <w:bCs/>
          <w:sz w:val="30"/>
          <w:szCs w:val="30"/>
        </w:rPr>
      </w:pPr>
      <w:r w:rsidRPr="000E531B">
        <w:rPr>
          <w:rFonts w:ascii="宋体" w:eastAsia="宋体" w:hAnsi="宋体" w:hint="eastAsia"/>
          <w:b/>
          <w:bCs/>
          <w:sz w:val="30"/>
          <w:szCs w:val="30"/>
        </w:rPr>
        <w:t>规划背景</w:t>
      </w:r>
    </w:p>
    <w:p w:rsidR="00FE17EB" w:rsidRPr="000E531B" w:rsidRDefault="00DB1EAE" w:rsidP="00DB1EAE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sz w:val="28"/>
          <w:szCs w:val="28"/>
        </w:rPr>
        <w:t>国土空间规划是国家空间发展的指南、可持续发展的空间蓝图，是各类开发保护建设活动的基本依据。建立国土空间规划体系并监督实施，将主体功能区规划、土地利用规划、城乡规划等空间规划融合为统一的国土空间规划，实现“多规合一”，强化国土空间规划对各专项规划的指导约束作用，是党中央、国务院</w:t>
      </w:r>
      <w:proofErr w:type="gramStart"/>
      <w:r w:rsidRPr="000E531B">
        <w:rPr>
          <w:rFonts w:ascii="宋体" w:eastAsia="宋体" w:hAnsi="宋体" w:hint="eastAsia"/>
          <w:sz w:val="28"/>
          <w:szCs w:val="28"/>
        </w:rPr>
        <w:t>作出</w:t>
      </w:r>
      <w:proofErr w:type="gramEnd"/>
      <w:r w:rsidRPr="000E531B">
        <w:rPr>
          <w:rFonts w:ascii="宋体" w:eastAsia="宋体" w:hAnsi="宋体" w:hint="eastAsia"/>
          <w:sz w:val="28"/>
          <w:szCs w:val="28"/>
        </w:rPr>
        <w:t>的重大部署。</w:t>
      </w:r>
    </w:p>
    <w:p w:rsidR="00DB1EAE" w:rsidRPr="000E531B" w:rsidRDefault="00DB1EAE" w:rsidP="00DB1EAE">
      <w:pPr>
        <w:pStyle w:val="a4"/>
        <w:numPr>
          <w:ilvl w:val="0"/>
          <w:numId w:val="1"/>
        </w:numPr>
        <w:spacing w:line="480" w:lineRule="auto"/>
        <w:ind w:firstLineChars="0"/>
        <w:jc w:val="left"/>
        <w:rPr>
          <w:rFonts w:ascii="宋体" w:eastAsia="宋体" w:hAnsi="宋体"/>
          <w:b/>
          <w:bCs/>
          <w:sz w:val="30"/>
          <w:szCs w:val="30"/>
        </w:rPr>
      </w:pPr>
      <w:r w:rsidRPr="000E531B">
        <w:rPr>
          <w:rFonts w:ascii="宋体" w:eastAsia="宋体" w:hAnsi="宋体" w:hint="eastAsia"/>
          <w:b/>
          <w:bCs/>
          <w:sz w:val="30"/>
          <w:szCs w:val="30"/>
        </w:rPr>
        <w:t>规划目的</w:t>
      </w:r>
    </w:p>
    <w:p w:rsidR="00DB1EAE" w:rsidRPr="000E531B" w:rsidRDefault="00DB1EAE" w:rsidP="00DB1EAE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sz w:val="28"/>
          <w:szCs w:val="28"/>
        </w:rPr>
        <w:t>为了贯彻党中央、国务院关于建立国土空间规划体系并监督实施的战略部署，落实上位国土空间规划要求，加快建立标准统一、责权清晰、科学高效的国土空间规划体系，立足王爱召镇发展现状与特征，统筹全域国土空间保护开发利用修复的总体部署和中长期安排，制定《王爱召镇国土空间规划（2021-2035年）》。本规划作为全镇各类开发保护建设活动的基本依据，是加快形成绿色生产方式和生活方式，推动实现高质量发展、高品质生活的根本保障，是开展全域土地综合整治、实施乡村振兴建设行动的重要依据，是镇域治理体系和治理能力现代化的重要内容。</w:t>
      </w:r>
    </w:p>
    <w:p w:rsidR="000E531B" w:rsidRPr="000E531B" w:rsidRDefault="000E531B" w:rsidP="000E531B">
      <w:pPr>
        <w:pStyle w:val="a4"/>
        <w:numPr>
          <w:ilvl w:val="0"/>
          <w:numId w:val="1"/>
        </w:numPr>
        <w:spacing w:line="480" w:lineRule="auto"/>
        <w:ind w:firstLineChars="0"/>
        <w:jc w:val="left"/>
        <w:rPr>
          <w:rFonts w:ascii="宋体" w:eastAsia="宋体" w:hAnsi="宋体"/>
          <w:b/>
          <w:bCs/>
          <w:sz w:val="30"/>
          <w:szCs w:val="30"/>
        </w:rPr>
      </w:pPr>
      <w:r w:rsidRPr="000E531B">
        <w:rPr>
          <w:rFonts w:ascii="宋体" w:eastAsia="宋体" w:hAnsi="宋体" w:hint="eastAsia"/>
          <w:b/>
          <w:bCs/>
          <w:sz w:val="30"/>
          <w:szCs w:val="30"/>
        </w:rPr>
        <w:t>规划</w:t>
      </w:r>
      <w:r>
        <w:rPr>
          <w:rFonts w:ascii="宋体" w:eastAsia="宋体" w:hAnsi="宋体" w:hint="eastAsia"/>
          <w:b/>
          <w:bCs/>
          <w:sz w:val="30"/>
          <w:szCs w:val="30"/>
        </w:rPr>
        <w:t>原则</w:t>
      </w:r>
    </w:p>
    <w:p w:rsidR="000E531B" w:rsidRPr="000E531B" w:rsidRDefault="000E531B" w:rsidP="000E531B">
      <w:pPr>
        <w:spacing w:line="360" w:lineRule="auto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b/>
          <w:sz w:val="28"/>
          <w:szCs w:val="28"/>
        </w:rPr>
        <w:t>坚持生态优先、绿色发展。</w:t>
      </w:r>
      <w:r w:rsidRPr="000E531B">
        <w:rPr>
          <w:rFonts w:ascii="宋体" w:eastAsia="宋体" w:hAnsi="宋体" w:hint="eastAsia"/>
          <w:sz w:val="28"/>
          <w:szCs w:val="28"/>
        </w:rPr>
        <w:t>树立尊重自然、顺应自然、保护自然的生态文明理念，从生态系统整体性和黄河流域系统性着眼，统筹山水林田湖生态要素，形成规模适度、空间有序、用地节约集约的绿色</w:t>
      </w:r>
      <w:r w:rsidRPr="000E531B">
        <w:rPr>
          <w:rFonts w:ascii="宋体" w:eastAsia="宋体" w:hAnsi="宋体" w:hint="eastAsia"/>
          <w:sz w:val="28"/>
          <w:szCs w:val="28"/>
        </w:rPr>
        <w:lastRenderedPageBreak/>
        <w:t>发展格局。</w:t>
      </w:r>
    </w:p>
    <w:p w:rsidR="000E531B" w:rsidRPr="000E531B" w:rsidRDefault="000E531B" w:rsidP="000E531B">
      <w:pPr>
        <w:spacing w:line="360" w:lineRule="auto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b/>
          <w:sz w:val="28"/>
          <w:szCs w:val="28"/>
        </w:rPr>
        <w:t>坚持全局谋划、协同发展。</w:t>
      </w:r>
      <w:r w:rsidRPr="000E531B">
        <w:rPr>
          <w:rFonts w:ascii="宋体" w:eastAsia="宋体" w:hAnsi="宋体" w:hint="eastAsia"/>
          <w:sz w:val="28"/>
          <w:szCs w:val="28"/>
        </w:rPr>
        <w:t>在全市和全旗大局中谋划全镇发展，注重与黄河流域经济带、</w:t>
      </w:r>
      <w:proofErr w:type="gramStart"/>
      <w:r w:rsidRPr="000E531B">
        <w:rPr>
          <w:rFonts w:ascii="宋体" w:eastAsia="宋体" w:hAnsi="宋体" w:hint="eastAsia"/>
          <w:sz w:val="28"/>
          <w:szCs w:val="28"/>
        </w:rPr>
        <w:t>呼包鄂都市</w:t>
      </w:r>
      <w:proofErr w:type="gramEnd"/>
      <w:r w:rsidRPr="000E531B">
        <w:rPr>
          <w:rFonts w:ascii="宋体" w:eastAsia="宋体" w:hAnsi="宋体" w:hint="eastAsia"/>
          <w:sz w:val="28"/>
          <w:szCs w:val="28"/>
        </w:rPr>
        <w:t>圈等区域发展战略相衔接，增强王爱召镇融入区域发展的能力与水平，加强区域一体化协同发展，打造区域发展“新名片”。</w:t>
      </w:r>
    </w:p>
    <w:p w:rsidR="000E531B" w:rsidRPr="000E531B" w:rsidRDefault="000E531B" w:rsidP="000E531B">
      <w:pPr>
        <w:spacing w:line="360" w:lineRule="auto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b/>
          <w:sz w:val="28"/>
          <w:szCs w:val="28"/>
        </w:rPr>
        <w:t>全域整治，提升效率。</w:t>
      </w:r>
      <w:r w:rsidRPr="000E531B">
        <w:rPr>
          <w:rFonts w:ascii="宋体" w:eastAsia="宋体" w:hAnsi="宋体" w:hint="eastAsia"/>
          <w:sz w:val="28"/>
          <w:szCs w:val="28"/>
        </w:rPr>
        <w:t>统筹考虑土地利用、产业发展、居民点布局、人居环境整治、生态保护和历史文化处传承，合理安排生产、生活、生态用地空间，优化调整建设用地结构，开发处置低效闲置用地，优先保障行政、教育、文体、医疗等公共服务设施用地，重点保障产业用地，留白发展用地，提升镇域空间用地效率。</w:t>
      </w:r>
    </w:p>
    <w:p w:rsidR="000E531B" w:rsidRPr="000E531B" w:rsidRDefault="000E531B" w:rsidP="000E531B">
      <w:pPr>
        <w:spacing w:line="360" w:lineRule="auto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b/>
          <w:sz w:val="28"/>
          <w:szCs w:val="28"/>
        </w:rPr>
        <w:t>保护耕地，提质增效。</w:t>
      </w:r>
      <w:r w:rsidRPr="000E531B">
        <w:rPr>
          <w:rFonts w:ascii="宋体" w:eastAsia="宋体" w:hAnsi="宋体" w:hint="eastAsia"/>
          <w:sz w:val="28"/>
          <w:szCs w:val="28"/>
        </w:rPr>
        <w:t>严格落实永久基本农田和永久基本农田储备</w:t>
      </w:r>
      <w:proofErr w:type="gramStart"/>
      <w:r w:rsidRPr="000E531B">
        <w:rPr>
          <w:rFonts w:ascii="宋体" w:eastAsia="宋体" w:hAnsi="宋体" w:hint="eastAsia"/>
          <w:sz w:val="28"/>
          <w:szCs w:val="28"/>
        </w:rPr>
        <w:t>区划定</w:t>
      </w:r>
      <w:proofErr w:type="gramEnd"/>
      <w:r w:rsidRPr="000E531B">
        <w:rPr>
          <w:rFonts w:ascii="宋体" w:eastAsia="宋体" w:hAnsi="宋体" w:hint="eastAsia"/>
          <w:sz w:val="28"/>
          <w:szCs w:val="28"/>
        </w:rPr>
        <w:t>成果，落实补充耕地任务，守好耕地红线。统筹安排农、林、牧、副、渔等农业发展空间，推动循环农业、生态农业发展。完善农田水利配套设施布局，保障设施农业和农业产业园发展合理空间，促进农业转型升级。</w:t>
      </w:r>
    </w:p>
    <w:p w:rsidR="000E531B" w:rsidRPr="000E531B" w:rsidRDefault="000E531B" w:rsidP="000E531B">
      <w:pPr>
        <w:spacing w:line="360" w:lineRule="auto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b/>
          <w:sz w:val="28"/>
          <w:szCs w:val="28"/>
        </w:rPr>
        <w:t>城乡融合，优化布局。</w:t>
      </w:r>
      <w:r w:rsidRPr="000E531B">
        <w:rPr>
          <w:rFonts w:ascii="宋体" w:eastAsia="宋体" w:hAnsi="宋体" w:hint="eastAsia"/>
          <w:sz w:val="28"/>
          <w:szCs w:val="28"/>
        </w:rPr>
        <w:t>深入实施乡村振兴战略，坚持城乡融合发展，科学布局生产空间、生活空间、生态空间，统筹优化城乡空间和资源配置，推进城乡基本公共服务均等化，建立全要素全方位一体化的空间保护开发利用秩序。</w:t>
      </w:r>
    </w:p>
    <w:p w:rsidR="00DB1EAE" w:rsidRPr="000E531B" w:rsidRDefault="000E531B" w:rsidP="000E531B">
      <w:pPr>
        <w:spacing w:line="360" w:lineRule="auto"/>
        <w:ind w:firstLineChars="200" w:firstLine="562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b/>
          <w:sz w:val="28"/>
          <w:szCs w:val="28"/>
        </w:rPr>
        <w:t>以民为本，尊重民愿。</w:t>
      </w:r>
      <w:r w:rsidRPr="000E531B">
        <w:rPr>
          <w:rFonts w:ascii="宋体" w:eastAsia="宋体" w:hAnsi="宋体" w:hint="eastAsia"/>
          <w:sz w:val="28"/>
          <w:szCs w:val="28"/>
        </w:rPr>
        <w:t>坚持人民主体地位，充分尊重人民的知情权、决策权、监督权，加强规划群众参与的广度和力度，确保规划符合镇域发展实际、反映群众诉求，符合人民发展意愿。</w:t>
      </w:r>
    </w:p>
    <w:p w:rsidR="000E531B" w:rsidRPr="000E531B" w:rsidRDefault="000E531B" w:rsidP="000E531B">
      <w:pPr>
        <w:pStyle w:val="a4"/>
        <w:numPr>
          <w:ilvl w:val="0"/>
          <w:numId w:val="1"/>
        </w:numPr>
        <w:spacing w:line="480" w:lineRule="auto"/>
        <w:ind w:firstLineChars="0"/>
        <w:jc w:val="left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范围和期限</w:t>
      </w:r>
    </w:p>
    <w:p w:rsidR="000E531B" w:rsidRPr="000E531B" w:rsidRDefault="000E531B" w:rsidP="000E531B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sz w:val="28"/>
          <w:szCs w:val="28"/>
        </w:rPr>
        <w:t>本次规划范围包括王爱召镇行政辖区内全部国土空间，分为镇域、镇区两个层次。</w:t>
      </w:r>
    </w:p>
    <w:p w:rsidR="000E531B" w:rsidRPr="000E531B" w:rsidRDefault="000E531B" w:rsidP="000E531B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sz w:val="28"/>
          <w:szCs w:val="28"/>
        </w:rPr>
        <w:t>镇域规划范围包含20个行政村：大</w:t>
      </w:r>
      <w:proofErr w:type="gramStart"/>
      <w:r w:rsidRPr="000E531B">
        <w:rPr>
          <w:rFonts w:ascii="宋体" w:eastAsia="宋体" w:hAnsi="宋体" w:hint="eastAsia"/>
          <w:sz w:val="28"/>
          <w:szCs w:val="28"/>
        </w:rPr>
        <w:t>淖</w:t>
      </w:r>
      <w:proofErr w:type="gramEnd"/>
      <w:r w:rsidRPr="000E531B">
        <w:rPr>
          <w:rFonts w:ascii="宋体" w:eastAsia="宋体" w:hAnsi="宋体" w:hint="eastAsia"/>
          <w:sz w:val="28"/>
          <w:szCs w:val="28"/>
        </w:rPr>
        <w:t>村、得胜营子村、德胜泰村、东兴村、黄牛营子村、南红桥村、三份子村、三座茅庵村、生成永村、宋五营子村、王爱召村、西社村、小</w:t>
      </w:r>
      <w:proofErr w:type="gramStart"/>
      <w:r w:rsidRPr="000E531B">
        <w:rPr>
          <w:rFonts w:ascii="宋体" w:eastAsia="宋体" w:hAnsi="宋体" w:hint="eastAsia"/>
          <w:sz w:val="28"/>
          <w:szCs w:val="28"/>
        </w:rPr>
        <w:t>淖</w:t>
      </w:r>
      <w:proofErr w:type="gramEnd"/>
      <w:r w:rsidRPr="000E531B">
        <w:rPr>
          <w:rFonts w:ascii="宋体" w:eastAsia="宋体" w:hAnsi="宋体" w:hint="eastAsia"/>
          <w:sz w:val="28"/>
          <w:szCs w:val="28"/>
        </w:rPr>
        <w:t>村、新城村、新和村、新民堡村、杨家</w:t>
      </w:r>
      <w:proofErr w:type="gramStart"/>
      <w:r w:rsidRPr="000E531B">
        <w:rPr>
          <w:rFonts w:ascii="宋体" w:eastAsia="宋体" w:hAnsi="宋体" w:hint="eastAsia"/>
          <w:sz w:val="28"/>
          <w:szCs w:val="28"/>
        </w:rPr>
        <w:t>圪</w:t>
      </w:r>
      <w:proofErr w:type="gramEnd"/>
      <w:r w:rsidRPr="000E531B">
        <w:rPr>
          <w:rFonts w:ascii="宋体" w:eastAsia="宋体" w:hAnsi="宋体" w:hint="eastAsia"/>
          <w:sz w:val="28"/>
          <w:szCs w:val="28"/>
        </w:rPr>
        <w:t>堵村、杨家营子村、榆林子村、裕太</w:t>
      </w:r>
      <w:proofErr w:type="gramStart"/>
      <w:r w:rsidRPr="000E531B">
        <w:rPr>
          <w:rFonts w:ascii="宋体" w:eastAsia="宋体" w:hAnsi="宋体" w:hint="eastAsia"/>
          <w:sz w:val="28"/>
          <w:szCs w:val="28"/>
        </w:rPr>
        <w:t>奎</w:t>
      </w:r>
      <w:proofErr w:type="gramEnd"/>
      <w:r w:rsidRPr="000E531B">
        <w:rPr>
          <w:rFonts w:ascii="宋体" w:eastAsia="宋体" w:hAnsi="宋体" w:hint="eastAsia"/>
          <w:sz w:val="28"/>
          <w:szCs w:val="28"/>
        </w:rPr>
        <w:t>村；总面积约为645.11平方公里。</w:t>
      </w:r>
    </w:p>
    <w:p w:rsidR="00DB1EAE" w:rsidRPr="000E531B" w:rsidRDefault="000E531B" w:rsidP="000E531B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sz w:val="28"/>
          <w:szCs w:val="28"/>
        </w:rPr>
        <w:t>镇区规划范围北至吉巴线，南至杨家</w:t>
      </w:r>
      <w:proofErr w:type="gramStart"/>
      <w:r w:rsidRPr="000E531B">
        <w:rPr>
          <w:rFonts w:ascii="宋体" w:eastAsia="宋体" w:hAnsi="宋体" w:hint="eastAsia"/>
          <w:sz w:val="28"/>
          <w:szCs w:val="28"/>
        </w:rPr>
        <w:t>圪堵村</w:t>
      </w:r>
      <w:proofErr w:type="gramEnd"/>
      <w:r w:rsidRPr="000E531B">
        <w:rPr>
          <w:rFonts w:ascii="宋体" w:eastAsia="宋体" w:hAnsi="宋体" w:hint="eastAsia"/>
          <w:sz w:val="28"/>
          <w:szCs w:val="28"/>
        </w:rPr>
        <w:t>村委会，西至吉巴线加油站，东至达拉特旗新民堡粮油购销站，总面积79.65公顷，其中城镇开发边界范围面积为34.30公顷。</w:t>
      </w:r>
    </w:p>
    <w:p w:rsidR="00DB1EAE" w:rsidRDefault="000E531B" w:rsidP="000E531B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0E531B">
        <w:rPr>
          <w:rFonts w:ascii="宋体" w:eastAsia="宋体" w:hAnsi="宋体" w:hint="eastAsia"/>
          <w:sz w:val="28"/>
          <w:szCs w:val="28"/>
        </w:rPr>
        <w:t>本规划基期年为2020年，规划期限为2021-2035年，其中近期至2025年，远期至2035年，远景展望至2050年。</w:t>
      </w:r>
    </w:p>
    <w:p w:rsidR="00386A7C" w:rsidRPr="000E531B" w:rsidRDefault="00386A7C" w:rsidP="00386A7C">
      <w:pPr>
        <w:pStyle w:val="a4"/>
        <w:numPr>
          <w:ilvl w:val="0"/>
          <w:numId w:val="1"/>
        </w:numPr>
        <w:spacing w:line="480" w:lineRule="auto"/>
        <w:ind w:firstLineChars="0"/>
        <w:jc w:val="left"/>
        <w:rPr>
          <w:rFonts w:ascii="宋体" w:eastAsia="宋体" w:hAnsi="宋体"/>
          <w:b/>
          <w:bCs/>
          <w:sz w:val="30"/>
          <w:szCs w:val="30"/>
        </w:rPr>
      </w:pPr>
      <w:r w:rsidRPr="00386A7C">
        <w:rPr>
          <w:rFonts w:ascii="宋体" w:eastAsia="宋体" w:hAnsi="宋体" w:hint="eastAsia"/>
          <w:b/>
          <w:bCs/>
          <w:sz w:val="30"/>
          <w:szCs w:val="30"/>
        </w:rPr>
        <w:t>国土空间开发保护格局</w:t>
      </w:r>
    </w:p>
    <w:p w:rsidR="00386A7C" w:rsidRPr="00386A7C" w:rsidRDefault="00386A7C" w:rsidP="00386A7C">
      <w:pPr>
        <w:spacing w:line="360" w:lineRule="auto"/>
        <w:jc w:val="center"/>
        <w:rPr>
          <w:rFonts w:ascii="宋体" w:eastAsia="宋体" w:hAnsi="宋体" w:hint="eastAsia"/>
          <w:b/>
          <w:sz w:val="28"/>
          <w:szCs w:val="28"/>
        </w:rPr>
      </w:pPr>
      <w:r w:rsidRPr="00386A7C">
        <w:rPr>
          <w:rFonts w:ascii="宋体" w:eastAsia="宋体" w:hAnsi="宋体" w:hint="eastAsia"/>
          <w:b/>
          <w:sz w:val="28"/>
          <w:szCs w:val="28"/>
        </w:rPr>
        <w:t>构建“一心两轴三区四廊”的国土空间总体格局</w:t>
      </w:r>
    </w:p>
    <w:p w:rsidR="00386A7C" w:rsidRPr="00386A7C" w:rsidRDefault="00386A7C" w:rsidP="00386A7C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386A7C">
        <w:rPr>
          <w:rFonts w:ascii="宋体" w:eastAsia="宋体" w:hAnsi="宋体" w:hint="eastAsia"/>
          <w:sz w:val="28"/>
          <w:szCs w:val="28"/>
        </w:rPr>
        <w:t>“一心”为综合公共服务中心</w:t>
      </w:r>
    </w:p>
    <w:p w:rsidR="00386A7C" w:rsidRPr="00386A7C" w:rsidRDefault="00386A7C" w:rsidP="00386A7C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386A7C">
        <w:rPr>
          <w:rFonts w:ascii="宋体" w:eastAsia="宋体" w:hAnsi="宋体" w:hint="eastAsia"/>
          <w:sz w:val="28"/>
          <w:szCs w:val="28"/>
        </w:rPr>
        <w:t>“两轴”为产业发展轴与城镇发展轴</w:t>
      </w:r>
    </w:p>
    <w:p w:rsidR="00386A7C" w:rsidRPr="00386A7C" w:rsidRDefault="00386A7C" w:rsidP="00386A7C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386A7C">
        <w:rPr>
          <w:rFonts w:ascii="宋体" w:eastAsia="宋体" w:hAnsi="宋体" w:hint="eastAsia"/>
          <w:sz w:val="28"/>
          <w:szCs w:val="28"/>
        </w:rPr>
        <w:t>“三区”为农牧生产空间、生态保护空间、城乡建设空间</w:t>
      </w:r>
    </w:p>
    <w:p w:rsidR="00386A7C" w:rsidRDefault="00386A7C" w:rsidP="00386A7C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386A7C">
        <w:rPr>
          <w:rFonts w:ascii="宋体" w:eastAsia="宋体" w:hAnsi="宋体" w:hint="eastAsia"/>
          <w:sz w:val="28"/>
          <w:szCs w:val="28"/>
        </w:rPr>
        <w:t>“四廊”为黄河景观游赏廊、</w:t>
      </w:r>
      <w:proofErr w:type="gramStart"/>
      <w:r w:rsidRPr="00386A7C">
        <w:rPr>
          <w:rFonts w:ascii="宋体" w:eastAsia="宋体" w:hAnsi="宋体" w:hint="eastAsia"/>
          <w:sz w:val="28"/>
          <w:szCs w:val="28"/>
        </w:rPr>
        <w:t>壕庆河孔</w:t>
      </w:r>
      <w:proofErr w:type="gramEnd"/>
      <w:r w:rsidRPr="00386A7C">
        <w:rPr>
          <w:rFonts w:ascii="宋体" w:eastAsia="宋体" w:hAnsi="宋体" w:hint="eastAsia"/>
          <w:sz w:val="28"/>
          <w:szCs w:val="28"/>
        </w:rPr>
        <w:t>兑生态防护廊道、哈什</w:t>
      </w:r>
      <w:proofErr w:type="gramStart"/>
      <w:r w:rsidRPr="00386A7C">
        <w:rPr>
          <w:rFonts w:ascii="宋体" w:eastAsia="宋体" w:hAnsi="宋体" w:hint="eastAsia"/>
          <w:sz w:val="28"/>
          <w:szCs w:val="28"/>
        </w:rPr>
        <w:t>拉川孔</w:t>
      </w:r>
      <w:proofErr w:type="gramEnd"/>
      <w:r w:rsidRPr="00386A7C">
        <w:rPr>
          <w:rFonts w:ascii="宋体" w:eastAsia="宋体" w:hAnsi="宋体" w:hint="eastAsia"/>
          <w:sz w:val="28"/>
          <w:szCs w:val="28"/>
        </w:rPr>
        <w:t>兑生态防护廊道、</w:t>
      </w:r>
      <w:proofErr w:type="gramStart"/>
      <w:r w:rsidRPr="00386A7C">
        <w:rPr>
          <w:rFonts w:ascii="宋体" w:eastAsia="宋体" w:hAnsi="宋体" w:hint="eastAsia"/>
          <w:sz w:val="28"/>
          <w:szCs w:val="28"/>
        </w:rPr>
        <w:t>母哈沟孔</w:t>
      </w:r>
      <w:proofErr w:type="gramEnd"/>
      <w:r w:rsidRPr="00386A7C">
        <w:rPr>
          <w:rFonts w:ascii="宋体" w:eastAsia="宋体" w:hAnsi="宋体" w:hint="eastAsia"/>
          <w:sz w:val="28"/>
          <w:szCs w:val="28"/>
        </w:rPr>
        <w:t>兑生态防护廊道。</w:t>
      </w:r>
    </w:p>
    <w:p w:rsidR="00386A7C" w:rsidRPr="00386A7C" w:rsidRDefault="00386A7C" w:rsidP="00386A7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386A7C">
        <w:rPr>
          <w:rFonts w:ascii="宋体" w:eastAsia="宋体" w:hAnsi="宋体"/>
          <w:sz w:val="28"/>
          <w:szCs w:val="28"/>
        </w:rPr>
        <w:lastRenderedPageBreak/>
        <w:drawing>
          <wp:inline distT="0" distB="0" distL="0" distR="0" wp14:anchorId="7F497180" wp14:editId="3F9428AC">
            <wp:extent cx="5273914" cy="8220075"/>
            <wp:effectExtent l="0" t="0" r="3175" b="0"/>
            <wp:docPr id="12" name="图片 11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A5E23FB-11E0-6ECF-28F8-4E2312796B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A5E23FB-11E0-6ECF-28F8-4E2312796B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2" t="6741" r="8817" b="3403"/>
                    <a:stretch/>
                  </pic:blipFill>
                  <pic:spPr>
                    <a:xfrm>
                      <a:off x="0" y="0"/>
                      <a:ext cx="5274310" cy="82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A7C" w:rsidRPr="000E531B" w:rsidRDefault="00386A7C" w:rsidP="000E531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</w:p>
    <w:sectPr w:rsidR="00386A7C" w:rsidRPr="000E53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0666B"/>
    <w:multiLevelType w:val="hybridMultilevel"/>
    <w:tmpl w:val="EC9EEE3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C38"/>
    <w:rsid w:val="000E531B"/>
    <w:rsid w:val="00386A7C"/>
    <w:rsid w:val="00BA6C38"/>
    <w:rsid w:val="00DB1EAE"/>
    <w:rsid w:val="00FE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C3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DB1EAE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386A7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86A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C3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DB1EAE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386A7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86A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8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2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1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232</Words>
  <Characters>1329</Characters>
  <Application>Microsoft Office Word</Application>
  <DocSecurity>0</DocSecurity>
  <Lines>11</Lines>
  <Paragraphs>3</Paragraphs>
  <ScaleCrop>false</ScaleCrop>
  <Company>China</Company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</dc:creator>
  <cp:lastModifiedBy>zj</cp:lastModifiedBy>
  <cp:revision>4</cp:revision>
  <dcterms:created xsi:type="dcterms:W3CDTF">2023-08-22T09:33:00Z</dcterms:created>
  <dcterms:modified xsi:type="dcterms:W3CDTF">2023-08-22T09:45:00Z</dcterms:modified>
</cp:coreProperties>
</file>