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鄂尔多斯市亿荣达多种经营有限责任公司新建耳字壕煤炭物流中心项目取水许可</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审批准予行政许可决定书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鄂尔多斯市亿荣达多种经营有限责任公司</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鄂尔多斯市亿荣达多种经营有限责任公司新建耳字壕煤炭物流中心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项目位于鄂尔多斯市达拉特旗树林召镇沙坝村。2005年5月，达拉特旗发展计划经济贸易局以达计经发〔2005〕92号出具了《关于达拉特旗靖源煤炭销售有限责任公司新建耳字壕煤炭物流中心立项的批复》。物流中心企业均为2017年之后建设完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二、结合区域水资源条件，项目以项目区自备井（具体坐标：东经：110°2′34"，北纬：40°10′41"）地下水作为生活用水水源，以项目区东侧1.5km 处马韂沟清洁小流域地表水作为生产用水水源，水源选择合理。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本次论证考虑到地下水水源距用水点较远，因此，考虑5%的输水损失；地表水水源距离本项目较远，考虑5%的输水损失，经计算，本项目取水总量为9.52万m³/a，其中生产用水取地表水为8.61万m³/a，生活用水取地下水为0.91万m³/a。取水符合区域水资源配置及“三条红线”指标要求。项目人均生活用水指标为104.82L/cap·d，符合内蒙古自治区地方标准《行业用水定额》（DB15/T 385-2020）。审查认为，项目用水规模、工艺分析及相关参数选取基本合理。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基本同意《报告书》中提出的水质分析标准，主要水质指标符合项目用水水质要求，生活用水水质指标符合《生活饮用水卫生标准》（GB5749-2006）的水质要求，生产用水水质指标符合《城市污水再生利用城市杂用水水质标准》（GB/T18920-2020）的水质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基本同意《报告书》提出的退水影响分析。项目排水主要为生活污水，生活污水经排水管线输送化粪池和隔油池沉淀过滤后，再由排水管线输送至厂区内污水处理站，经处理达标后的回用水全部回用于生产用水。项目不向外环境排水，项目对外不设排污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该项目应按照《建设项目水资源论证管理办法》第十一条规定，建设项目水资源论证报告书自审查通过之日起满3年，建设项目未批准的，业主单位应重新或补充编制水资源论证报告书，并提交原审查机关重新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bookmarkStart w:id="1" w:name="OLE_LINK23"/>
      <w:bookmarkStart w:id="2" w:name="OLE_LINK21"/>
      <w:bookmarkStart w:id="3" w:name="OLE_LINK20"/>
      <w:r>
        <w:rPr>
          <w:rFonts w:hint="eastAsia" w:ascii="仿宋_GB2312" w:hAnsi="仿宋_GB2312" w:eastAsia="仿宋_GB2312" w:cs="仿宋_GB2312"/>
          <w:color w:val="000000"/>
          <w:kern w:val="0"/>
          <w:sz w:val="32"/>
          <w:szCs w:val="32"/>
          <w:lang w:val="en-US" w:eastAsia="zh-CN" w:bidi="ar"/>
        </w:rPr>
        <w:t>鄂尔多斯市亿荣达多种经营有限责任公司</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新建耳字壕煤炭物流</w:t>
      </w:r>
      <w:bookmarkStart w:id="4" w:name="_GoBack"/>
      <w:bookmarkEnd w:id="4"/>
      <w:r>
        <w:rPr>
          <w:rFonts w:hint="eastAsia" w:ascii="仿宋_GB2312" w:hAnsi="仿宋_GB2312" w:eastAsia="仿宋_GB2312" w:cs="仿宋_GB2312"/>
          <w:color w:val="000000"/>
          <w:kern w:val="0"/>
          <w:sz w:val="32"/>
          <w:szCs w:val="32"/>
          <w:lang w:val="en-US" w:eastAsia="zh-CN" w:bidi="ar"/>
        </w:rPr>
        <w:t>中心项目水资源论证</w:t>
      </w:r>
      <w:bookmarkEnd w:id="1"/>
      <w:bookmarkEnd w:id="2"/>
      <w:bookmarkEnd w:id="3"/>
      <w:r>
        <w:rPr>
          <w:rFonts w:hint="eastAsia" w:ascii="仿宋_GB2312" w:hAnsi="仿宋_GB2312" w:eastAsia="仿宋_GB2312" w:cs="仿宋_GB2312"/>
          <w:color w:val="000000"/>
          <w:kern w:val="0"/>
          <w:sz w:val="32"/>
          <w:szCs w:val="32"/>
          <w:lang w:val="en-US" w:eastAsia="zh-CN" w:bidi="ar"/>
        </w:rPr>
        <w:t>报告书审查意见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2023年2月2日</w:t>
      </w:r>
    </w:p>
    <w:p>
      <w:pPr>
        <w:spacing w:line="600" w:lineRule="exact"/>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7"/>
        <w:ind w:left="0" w:leftChars="0" w:firstLine="0" w:firstLineChars="0"/>
        <w:rPr>
          <w:rFonts w:hint="eastAsia"/>
          <w:lang w:val="en-US" w:eastAsia="zh-CN"/>
        </w:rPr>
      </w:pPr>
    </w:p>
    <w:p>
      <w:pPr>
        <w:pStyle w:val="11"/>
        <w:ind w:left="0" w:leftChars="0" w:firstLine="0" w:firstLineChars="0"/>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2</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2</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3A1A"/>
    <w:multiLevelType w:val="singleLevel"/>
    <w:tmpl w:val="23903A1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8D7DA9"/>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ED6F2D"/>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BA1964"/>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32F4B"/>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6A53099"/>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4">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firstLine="562"/>
    </w:pPr>
    <w:rPr>
      <w:rFonts w:ascii="仿宋" w:hAnsi="仿宋" w:eastAsia="仿宋"/>
    </w:rPr>
  </w:style>
  <w:style w:type="paragraph" w:styleId="5">
    <w:name w:val="Normal Indent"/>
    <w:basedOn w:val="1"/>
    <w:qFormat/>
    <w:uiPriority w:val="0"/>
    <w:pPr>
      <w:adjustRightInd w:val="0"/>
      <w:ind w:firstLine="420"/>
      <w:jc w:val="left"/>
      <w:textAlignment w:val="baseline"/>
    </w:pPr>
    <w:rPr>
      <w:rFonts w:ascii="宋体"/>
      <w:kern w:val="0"/>
      <w:sz w:val="24"/>
      <w:szCs w:val="20"/>
    </w:rPr>
  </w:style>
  <w:style w:type="paragraph" w:styleId="6">
    <w:name w:val="Body Text"/>
    <w:basedOn w:val="1"/>
    <w:next w:val="7"/>
    <w:qFormat/>
    <w:uiPriority w:val="0"/>
    <w:pPr>
      <w:spacing w:after="120"/>
    </w:pPr>
  </w:style>
  <w:style w:type="paragraph" w:styleId="7">
    <w:name w:val="Body Text First Indent 2"/>
    <w:basedOn w:val="8"/>
    <w:next w:val="10"/>
    <w:qFormat/>
    <w:uiPriority w:val="0"/>
    <w:pPr>
      <w:ind w:firstLine="420"/>
    </w:pPr>
  </w:style>
  <w:style w:type="paragraph" w:styleId="8">
    <w:name w:val="Body Text Indent"/>
    <w:basedOn w:val="1"/>
    <w:next w:val="9"/>
    <w:qFormat/>
    <w:uiPriority w:val="0"/>
    <w:pPr>
      <w:autoSpaceDE w:val="0"/>
      <w:autoSpaceDN w:val="0"/>
      <w:adjustRightInd w:val="0"/>
      <w:spacing w:line="360" w:lineRule="auto"/>
      <w:ind w:right="156" w:firstLine="480" w:firstLineChars="200"/>
    </w:pPr>
    <w:rPr>
      <w:sz w:val="24"/>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First Indent"/>
    <w:basedOn w:val="6"/>
    <w:next w:val="11"/>
    <w:qFormat/>
    <w:uiPriority w:val="0"/>
    <w:pPr>
      <w:ind w:firstLine="420" w:firstLineChars="100"/>
    </w:pPr>
  </w:style>
  <w:style w:type="paragraph" w:customStyle="1" w:styleId="11">
    <w:name w:val="样式 宋体 小四 行距: 1.5 倍行距"/>
    <w:basedOn w:val="1"/>
    <w:next w:val="3"/>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1527</Words>
  <Characters>1626</Characters>
  <Lines>8</Lines>
  <Paragraphs>2</Paragraphs>
  <TotalTime>38</TotalTime>
  <ScaleCrop>false</ScaleCrop>
  <LinksUpToDate>false</LinksUpToDate>
  <CharactersWithSpaces>1669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2023-02-21T08:14:08Z</cp:lastPrinted>
  <dcterms:modified xsi:type="dcterms:W3CDTF">2023-02-21T08:23:15Z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