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25" w:rsidRDefault="00E77F25" w:rsidP="00E77F25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  <w:lang/>
        </w:rPr>
        <w:t>：</w:t>
      </w:r>
    </w:p>
    <w:p w:rsidR="00E77F25" w:rsidRDefault="00E77F25" w:rsidP="00E77F25">
      <w:pPr>
        <w:pStyle w:val="a3"/>
        <w:widowControl/>
        <w:spacing w:before="0" w:beforeAutospacing="0" w:after="0" w:afterAutospacing="0" w:line="600" w:lineRule="exact"/>
        <w:ind w:left="18" w:hangingChars="5" w:hanging="18"/>
        <w:jc w:val="center"/>
        <w:rPr>
          <w:rFonts w:eastAsia="仿宋_GB2312"/>
          <w:sz w:val="32"/>
          <w:szCs w:val="32"/>
          <w:lang/>
        </w:rPr>
      </w:pPr>
      <w:r>
        <w:rPr>
          <w:rFonts w:eastAsia="方正小标宋简体"/>
          <w:w w:val="80"/>
          <w:sz w:val="44"/>
          <w:szCs w:val="44"/>
        </w:rPr>
        <w:t>达拉特旗招商引资项目投资主体分类奖励标准表</w:t>
      </w:r>
    </w:p>
    <w:tbl>
      <w:tblPr>
        <w:tblpPr w:leftFromText="180" w:rightFromText="180" w:vertAnchor="text" w:horzAnchor="page" w:tblpXSpec="center" w:tblpY="41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1995"/>
        <w:gridCol w:w="1816"/>
        <w:gridCol w:w="1817"/>
      </w:tblGrid>
      <w:tr w:rsidR="00E77F25" w:rsidTr="008D5440">
        <w:trPr>
          <w:trHeight w:val="1760"/>
          <w:jc w:val="center"/>
        </w:trPr>
        <w:tc>
          <w:tcPr>
            <w:tcW w:w="2154" w:type="dxa"/>
            <w:vAlign w:val="center"/>
          </w:tcPr>
          <w:p w:rsidR="00E77F25" w:rsidRDefault="00E77F25" w:rsidP="008D5440">
            <w:pPr>
              <w:spacing w:line="400" w:lineRule="exact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sz w:val="24"/>
              </w:rPr>
              <w:pict>
                <v:line id="直线 8" o:spid="_x0000_s1026" style="position:absolute;left:0;text-align:left;z-index:251660288" from="-5.45pt,.5pt" to="101.6pt,59.15pt" filled="t" strokeweight=".5pt"/>
              </w:pict>
            </w:r>
            <w:r>
              <w:rPr>
                <w:sz w:val="24"/>
              </w:rPr>
              <w:pict>
                <v:line id="直线 9" o:spid="_x0000_s1027" style="position:absolute;left:0;text-align:left;z-index:251661312" from="-4.85pt,2.3pt" to="64.05pt,87.5pt" filled="t" strokeweight=".5pt"/>
              </w:pict>
            </w:r>
            <w:r>
              <w:rPr>
                <w:rFonts w:eastAsia="仿宋_GB2312"/>
                <w:kern w:val="0"/>
                <w:sz w:val="24"/>
              </w:rPr>
              <w:t>奖励标准</w:t>
            </w:r>
          </w:p>
          <w:p w:rsidR="00E77F25" w:rsidRDefault="00E77F25" w:rsidP="008D5440">
            <w:pPr>
              <w:spacing w:line="400" w:lineRule="exact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</w:p>
          <w:p w:rsidR="00E77F25" w:rsidRDefault="00E77F25" w:rsidP="008D5440">
            <w:pPr>
              <w:spacing w:line="400" w:lineRule="exact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投资标准</w:t>
            </w:r>
          </w:p>
          <w:p w:rsidR="00E77F25" w:rsidRDefault="00E77F25" w:rsidP="008D5440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类别</w:t>
            </w:r>
          </w:p>
        </w:tc>
        <w:tc>
          <w:tcPr>
            <w:tcW w:w="1995" w:type="dxa"/>
            <w:vAlign w:val="center"/>
          </w:tcPr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奖励起步投资额（亿元）</w:t>
            </w:r>
          </w:p>
        </w:tc>
        <w:tc>
          <w:tcPr>
            <w:tcW w:w="3633" w:type="dxa"/>
            <w:gridSpan w:val="2"/>
            <w:vAlign w:val="center"/>
          </w:tcPr>
          <w:p w:rsidR="00E77F25" w:rsidRDefault="00E77F25" w:rsidP="008D5440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奖励比例</w:t>
            </w:r>
          </w:p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（占项目投资额比例）</w:t>
            </w:r>
          </w:p>
        </w:tc>
      </w:tr>
      <w:tr w:rsidR="00E77F25" w:rsidTr="008D5440">
        <w:trPr>
          <w:trHeight w:val="1450"/>
          <w:jc w:val="center"/>
        </w:trPr>
        <w:tc>
          <w:tcPr>
            <w:tcW w:w="2154" w:type="dxa"/>
            <w:vAlign w:val="center"/>
          </w:tcPr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农牧业、服务业等其它类</w:t>
            </w:r>
          </w:p>
        </w:tc>
        <w:tc>
          <w:tcPr>
            <w:tcW w:w="1995" w:type="dxa"/>
            <w:vAlign w:val="center"/>
          </w:tcPr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0.3</w:t>
            </w:r>
          </w:p>
        </w:tc>
        <w:tc>
          <w:tcPr>
            <w:tcW w:w="3633" w:type="dxa"/>
            <w:gridSpan w:val="2"/>
            <w:vAlign w:val="center"/>
          </w:tcPr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3‰—8‰</w:t>
            </w:r>
          </w:p>
        </w:tc>
      </w:tr>
      <w:tr w:rsidR="00E77F25" w:rsidTr="008D5440">
        <w:trPr>
          <w:trHeight w:val="1450"/>
          <w:jc w:val="center"/>
        </w:trPr>
        <w:tc>
          <w:tcPr>
            <w:tcW w:w="2154" w:type="dxa"/>
            <w:vAlign w:val="center"/>
          </w:tcPr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一般工业类</w:t>
            </w:r>
          </w:p>
        </w:tc>
        <w:tc>
          <w:tcPr>
            <w:tcW w:w="1995" w:type="dxa"/>
            <w:vAlign w:val="center"/>
          </w:tcPr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633" w:type="dxa"/>
            <w:gridSpan w:val="2"/>
            <w:vAlign w:val="center"/>
          </w:tcPr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1‰—5‰</w:t>
            </w:r>
          </w:p>
        </w:tc>
      </w:tr>
      <w:tr w:rsidR="00E77F25" w:rsidTr="008D5440">
        <w:trPr>
          <w:trHeight w:val="4793"/>
          <w:jc w:val="center"/>
        </w:trPr>
        <w:tc>
          <w:tcPr>
            <w:tcW w:w="2154" w:type="dxa"/>
            <w:vAlign w:val="center"/>
          </w:tcPr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高新技术产业、</w:t>
            </w:r>
          </w:p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新型产业目录项目</w:t>
            </w:r>
          </w:p>
          <w:p w:rsidR="00E77F25" w:rsidRDefault="00E77F25" w:rsidP="008D54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E77F25" w:rsidRDefault="00E77F25" w:rsidP="008D5440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E77F25" w:rsidRDefault="00E77F25" w:rsidP="008D5440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  <w:p w:rsidR="00E77F25" w:rsidRDefault="00E77F25" w:rsidP="008D5440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E77F25" w:rsidRDefault="00E77F25" w:rsidP="008D5440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5‰—10‰</w:t>
            </w:r>
          </w:p>
          <w:p w:rsidR="00E77F25" w:rsidRDefault="00E77F25" w:rsidP="008D5440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E77F25" w:rsidRDefault="00E77F25" w:rsidP="008D5440">
            <w:pPr>
              <w:spacing w:line="600" w:lineRule="exact"/>
              <w:ind w:firstLineChars="200" w:firstLine="48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4"/>
              </w:rPr>
              <w:t>投产前三年，年纳税额旗级地方留成部分在</w:t>
            </w: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/>
                <w:kern w:val="0"/>
                <w:sz w:val="24"/>
              </w:rPr>
              <w:t>万元以上，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>50%</w:t>
            </w:r>
            <w:r>
              <w:rPr>
                <w:rFonts w:eastAsia="仿宋_GB2312"/>
                <w:kern w:val="0"/>
                <w:sz w:val="24"/>
              </w:rPr>
              <w:t>于次年</w:t>
            </w: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月后予以核算奖励。</w:t>
            </w:r>
          </w:p>
          <w:p w:rsidR="00E77F25" w:rsidRDefault="00E77F25" w:rsidP="008D5440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E77F25" w:rsidRDefault="00E77F25" w:rsidP="00E77F25">
      <w:pPr>
        <w:spacing w:line="600" w:lineRule="exact"/>
        <w:rPr>
          <w:rFonts w:eastAsia="仿宋_GB2312"/>
          <w:kern w:val="0"/>
          <w:sz w:val="32"/>
          <w:szCs w:val="32"/>
          <w:lang/>
        </w:rPr>
      </w:pPr>
    </w:p>
    <w:p w:rsidR="00E77F25" w:rsidRDefault="00E77F25" w:rsidP="00E77F25"/>
    <w:sectPr w:rsidR="00E77F25" w:rsidSect="0097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F25"/>
    <w:rsid w:val="00973C36"/>
    <w:rsid w:val="00E7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F2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2019-12-04T06:48:00Z</dcterms:created>
  <dcterms:modified xsi:type="dcterms:W3CDTF">2019-12-04T06:48:00Z</dcterms:modified>
</cp:coreProperties>
</file>