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A2" w:rsidRDefault="004351A2" w:rsidP="004351A2">
      <w:pPr>
        <w:pStyle w:val="a3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351A2" w:rsidRDefault="004351A2" w:rsidP="004351A2">
      <w:pPr>
        <w:pStyle w:val="a3"/>
        <w:spacing w:line="560" w:lineRule="exact"/>
        <w:ind w:firstLineChars="100" w:firstLine="44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达拉特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旗做好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国家卫生城镇创建</w:t>
      </w:r>
      <w:r>
        <w:rPr>
          <w:rFonts w:ascii="Times New Roman" w:eastAsia="方正小标宋简体" w:hAnsi="Times New Roman" w:hint="eastAsia"/>
          <w:sz w:val="44"/>
          <w:szCs w:val="44"/>
        </w:rPr>
        <w:t>和</w:t>
      </w:r>
      <w:r>
        <w:rPr>
          <w:rFonts w:ascii="Times New Roman" w:eastAsia="方正小标宋简体" w:hAnsi="Times New Roman"/>
          <w:sz w:val="44"/>
          <w:szCs w:val="44"/>
        </w:rPr>
        <w:t>复审任务分解表</w:t>
      </w:r>
    </w:p>
    <w:tbl>
      <w:tblPr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849"/>
        <w:gridCol w:w="975"/>
        <w:gridCol w:w="7335"/>
        <w:gridCol w:w="2010"/>
        <w:gridCol w:w="1431"/>
        <w:gridCol w:w="949"/>
      </w:tblGrid>
      <w:tr w:rsidR="004351A2" w:rsidTr="00DD4A84">
        <w:trPr>
          <w:trHeight w:val="390"/>
          <w:tblHeader/>
          <w:jc w:val="center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国家卫生城市标准</w:t>
            </w:r>
          </w:p>
        </w:tc>
        <w:tc>
          <w:tcPr>
            <w:tcW w:w="7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工作任务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责任部门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测评方式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完成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时限</w:t>
            </w:r>
          </w:p>
        </w:tc>
      </w:tr>
      <w:tr w:rsidR="004351A2" w:rsidTr="00DD4A84">
        <w:trPr>
          <w:trHeight w:val="426"/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子项目</w:t>
            </w:r>
          </w:p>
        </w:tc>
        <w:tc>
          <w:tcPr>
            <w:tcW w:w="7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爱国卫生组织管理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党政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重视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）近三年政府工作报告中有爱国卫生或卫生创建内容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政府办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）印发贯彻《意见》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《规划纲要》文件，落实相关工作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政府办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）爱国卫生法规或规章体系健全完善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政府办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）将爱国卫生相关内容列入经济社会发展规划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政府办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）爱国卫生工作列入政府年度绩效考核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政府办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（二）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工作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网络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爱卫会组织健全，机构、职能、人员等配备能适应工作需要，经费纳入财政预算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财政局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爱卫办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）爱卫会成员单位职责分工明确、责任落实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爱卫办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）机关、企事业单位有专兼职爱国卫生工作人员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）社区（村）设置公共卫生委员会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各苏木镇、街道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（三）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工作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）年度有计划、有部署、有检查、有总结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爱卫办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）国家卫生县（乡镇）及其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他基层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卫生创建活动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苏木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）组织开展各类群众性爱国卫生活动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（四）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健康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融入万策</w:t>
            </w:r>
            <w:proofErr w:type="gramEnd"/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）开展健康影响评估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爱卫办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国土空间规划和城市建设规划中有应对突发公共卫生事件内容，并有相关预案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自然资源局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群众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监督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）爱国卫生投诉流程规范，受理、反馈及时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爱卫办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）群众满意度调查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）爱国卫生宣传氛围浓厚，醒目位置设置国家卫生城市（县）标识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爱卫办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健康教育和健康促进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健康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素养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）政府及行业部门、单位健康教育组织网络健全，组织开展健康科普活动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）定期开展健康素养监测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爱卫办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）媒体健康教育宣传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卫生健康、教育、体育等部门和行业健康教育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）街道社区、城乡结合部等基层健康教育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各苏木镇、街道社区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医疗卫生机构健康教育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）机场、车站、广场等窗口单位多种形式的健康宣传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交通局</w:t>
            </w:r>
          </w:p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）开展中医养生保健知识和方法普及行动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）健康县区、健康乡镇、健康细胞建设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）健康步道、健康主题公园等建设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爱卫办</w:t>
            </w:r>
          </w:p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全民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健身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分钟健身圈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教体局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）公共体育设施免费或低收费开放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教体局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）开展群众性健身活动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教体局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烟草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）媒体及社会各单位控烟宣传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）无烟草广告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）禁烟场所无吸烟现象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）车站（机场）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候车（机）厅、售票厅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网吧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医疗机构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机关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公交车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出租车等公共场所禁止吸烟，设有禁烟标识。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所有单位（按照职能职责）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0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）定期开展烟草流行监测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爱卫办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59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市容环境卫生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城市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容貌</w:t>
            </w: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）城市道路（含背街、商业街）功能完善、整洁有序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59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）户外广告、建筑立面干净整洁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1"/>
                <w:szCs w:val="21"/>
                <w:lang w:bidi="ar"/>
              </w:rPr>
              <w:t>住建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59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）窨井盖完好，基本消除易涝积水点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59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）照明设施、果皮箱及其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他道路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附属设施设置规范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59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十乱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整治达标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城市管理局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59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6)“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门前五包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制度落实到位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城市管理局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59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）清扫保洁责任落实，着装及操作规范，无卫生死角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所有单位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59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）在建工地管理规范，文明施工措施齐全，环境整洁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住建局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672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）河道、湖泊等水体及岸坡整洁，无污水直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排现象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生态环境分局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68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）畜禽和野生动物饲养符合规定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农牧局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74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）拆迁（待建）工地管理规范，文明施工措施齐全，环境整洁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住建局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市容环境卫生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园林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绿化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）绿地完成规划、布局合理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）公园、道路绿化及其他绿地建设规范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）绿地养护良好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）绿地环境整洁有序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垃圾与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污水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）推行垃圾减量化、资源化和无害化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）生活垃圾分类收运、密闭存放、及时清运、整洁规范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）生活垃圾处理设施分类配置、运行达标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）建筑垃圾密闭运输，推行无害化处置和资源化利用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住建局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）管网覆盖和污水收集达标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）污水处理厂运行规范、达标排放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）船舶污染物治理效果良好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）塑料垃圾治理效果良好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）再生资源回收体系完善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厕所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革命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）公厕配置完善、卫生达标、免费开放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）重点行业、重点单位公厕达到二类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）无旱厕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9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）化粪池等粪便设施安全规范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4351A2" w:rsidRDefault="004351A2" w:rsidP="004351A2">
      <w:pPr>
        <w:tabs>
          <w:tab w:val="left" w:pos="624"/>
          <w:tab w:val="left" w:pos="1473"/>
          <w:tab w:val="left" w:pos="2448"/>
          <w:tab w:val="left" w:pos="9783"/>
          <w:tab w:val="left" w:pos="11793"/>
          <w:tab w:val="left" w:pos="13224"/>
        </w:tabs>
        <w:spacing w:line="100" w:lineRule="exact"/>
        <w:jc w:val="center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ab/>
      </w:r>
      <w:r>
        <w:rPr>
          <w:rFonts w:ascii="Times New Roman" w:eastAsia="宋体" w:hAnsi="Times New Roman" w:cs="Times New Roman"/>
          <w:color w:val="000000"/>
          <w:szCs w:val="21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</w:p>
    <w:tbl>
      <w:tblPr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849"/>
        <w:gridCol w:w="975"/>
        <w:gridCol w:w="7335"/>
        <w:gridCol w:w="2010"/>
        <w:gridCol w:w="1431"/>
        <w:gridCol w:w="949"/>
      </w:tblGrid>
      <w:tr w:rsidR="004351A2" w:rsidTr="00DD4A84">
        <w:trPr>
          <w:trHeight w:val="390"/>
          <w:tblHeader/>
          <w:jc w:val="center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lastRenderedPageBreak/>
              <w:t>国家卫生城市标准</w:t>
            </w:r>
          </w:p>
        </w:tc>
        <w:tc>
          <w:tcPr>
            <w:tcW w:w="7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工作任务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责任部门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测评方式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完成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时限</w:t>
            </w:r>
          </w:p>
        </w:tc>
      </w:tr>
      <w:tr w:rsidR="004351A2" w:rsidTr="00DD4A84">
        <w:trPr>
          <w:trHeight w:val="701"/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子项目</w:t>
            </w:r>
          </w:p>
        </w:tc>
        <w:tc>
          <w:tcPr>
            <w:tcW w:w="7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市容环境卫生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卫生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）卫生制度、农残检测等公示并及时更新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）商品摆放整齐，管理有序，干净整洁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）场地、公厕、排水等设施规范配建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）流动商贩及早夜市定时定点定品种管理，干净清洁，管理规范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城市执法局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）餐饮、散装食品等摊贩食品安全基本达标，不污染周边环境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）活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禽经营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区域相对独立、设施完善、隔离宰杀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）废弃物处置及卫生管理规范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生态环境分局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）活禽市场定期休市和清洗消毒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）野生动物非法交易和宰杀行为有效控制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农牧局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（十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3"/>
                <w:kern w:val="0"/>
                <w:szCs w:val="21"/>
                <w:lang w:bidi="ar"/>
              </w:rPr>
              <w:t>一</w:t>
            </w: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社区单位与城乡结合部卫生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）保洁全覆盖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）垃圾容器分类配置，垃圾分类收运、及时清运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）公厕、垃圾站点等环卫设施配置齐全，运行良好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）道路硬化平整，照明设施全覆盖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）绿化管护良好，庭院绿化美化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）再生资源回收站点配置完善、管理规范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）环境卫生整治达标，无暴露垃圾、卫生死角和其他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十乱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现象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）无违规饲养和散养畜禽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农牧局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）铁路沿线环境整治达标，无轻飘物品、垃圾积存和其他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十乱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现象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公用事业服务中心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四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生态环境卫生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（十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3"/>
                <w:kern w:val="0"/>
                <w:szCs w:val="21"/>
                <w:lang w:bidi="ar"/>
              </w:rPr>
              <w:t>二</w:t>
            </w: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重大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事故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年辖区内未发生重大环境污染和生态破坏事故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生态环境分局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）突发环境事件应急体系完善，制定预案并进行演练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生态环境分局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大气、噪声与水环境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）餐饮单位油烟净化符合要求，无油烟直排、油泥污染立面现象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）废弃气污染控制措施落实到位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生态环境分局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）无秸秆、垃圾露天焚烧及烟囱排黑烟现象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生态环境分局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）无噪音扰民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生态环境分局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）禁鸣措施落实情况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生态环境分局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）水源地一级保护区水质达标率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）集中式饮用水水源地管理规范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）水环境功能区达到要求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）未划定功能区无黑臭水体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医疗废物与污水处理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）医疗废物无害化处置，分类、收集、运转、处置等过程符合国家要求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numPr>
                <w:ilvl w:val="0"/>
                <w:numId w:val="1"/>
              </w:numPr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医疗废物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处置厂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达标排放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）医疗废物暂时贮存场所规范，标识明显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54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）医疗污水收集、处理、消毒和排放符合国家及地方有关要求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五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重点场所卫生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（十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3"/>
                <w:kern w:val="0"/>
                <w:szCs w:val="21"/>
                <w:lang w:bidi="ar"/>
              </w:rPr>
              <w:t>三</w:t>
            </w: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公共场所卫生管理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）实行公共场所卫生监督量化分级管理，规范开展卫生许可和卫生管理工作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）公共场所落实卫生管理要求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）公共场所达到基本卫生要求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）公共场所从业人员管理规范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）四小行业卫生许可和从业人员管理规范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）四小行业公共用品用具配备充足，规范进行更换、清洗、消毒、保洁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）四小行业卫生相关产品、公共用品用具、室内空气质量、水质符合有关标准规范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）四小行业基本设置、设施设备及操作流程符合要求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）美发店有皮肤病人专用工具，浴室有禁止性病、皮肤病患者入浴标识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学校</w:t>
            </w:r>
          </w:p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卫生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年辖区内无重大学校食物中毒事件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教体局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）教学、生活等环境符合要求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教体局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）传染病、常见病（包括近视、肥胖等）防控措施落实到位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教体局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职业病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防治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）用人单位依法开展工作场所监测检测，健康体检，报告规范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47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）职业病危害事故报告及时规范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六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食品和生活饮用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（十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3"/>
                <w:kern w:val="0"/>
                <w:szCs w:val="21"/>
                <w:lang w:bidi="ar"/>
              </w:rPr>
              <w:t>四</w:t>
            </w: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工作机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制建设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年辖区内未发生重大食品安全事故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）食品安全管理规范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）食品安全突发事件应急体系完善，制定预案并进行演练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食品生产经营</w:t>
            </w: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）依法经营、风险分级管理，管理制度等公示规范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）从业人员管理规范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）生产经营场所布局规范，符合卫生管理要求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）推行明厨亮灶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）倡导公筷公勺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）制止餐饮浪费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）无贩卖、制售、食用野生动物现象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）食品采购索证票和登记台账制度落实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）设备齐全，食品加工、转运流程等管理规范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）消毒设施齐全、操作规范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）环境整洁，无卫生死角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）三小行业公示、基本设施规范，有独立上下水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）三小行业环境整洁，符合行业标准要求，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三防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设施落实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）食品摊贩卫生良好，有防污染设施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6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）食品摊贩管理规范，原辅材料安全，卫生可溯源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市场监督管理局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4351A2" w:rsidRDefault="004351A2" w:rsidP="004351A2">
      <w:pPr>
        <w:tabs>
          <w:tab w:val="left" w:pos="624"/>
          <w:tab w:val="left" w:pos="1473"/>
          <w:tab w:val="left" w:pos="2448"/>
          <w:tab w:val="left" w:pos="9783"/>
          <w:tab w:val="left" w:pos="11793"/>
          <w:tab w:val="left" w:pos="13224"/>
        </w:tabs>
        <w:spacing w:line="40" w:lineRule="exact"/>
        <w:jc w:val="center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ab/>
      </w:r>
      <w:r>
        <w:rPr>
          <w:rFonts w:ascii="Times New Roman" w:eastAsia="宋体" w:hAnsi="Times New Roman" w:cs="Times New Roman"/>
          <w:color w:val="000000"/>
          <w:szCs w:val="21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</w:p>
    <w:tbl>
      <w:tblPr>
        <w:tblW w:w="14020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849"/>
        <w:gridCol w:w="975"/>
        <w:gridCol w:w="7335"/>
        <w:gridCol w:w="2010"/>
        <w:gridCol w:w="1431"/>
        <w:gridCol w:w="796"/>
      </w:tblGrid>
      <w:tr w:rsidR="004351A2" w:rsidTr="00DD4A84">
        <w:trPr>
          <w:trHeight w:val="390"/>
          <w:tblHeader/>
          <w:jc w:val="center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lastRenderedPageBreak/>
              <w:t>国家卫生城市标准</w:t>
            </w:r>
          </w:p>
        </w:tc>
        <w:tc>
          <w:tcPr>
            <w:tcW w:w="7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工作任务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责任部门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测评方式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完成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时限</w:t>
            </w:r>
          </w:p>
        </w:tc>
      </w:tr>
      <w:tr w:rsidR="004351A2" w:rsidTr="00DD4A84">
        <w:trPr>
          <w:trHeight w:val="426"/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子项目</w:t>
            </w:r>
          </w:p>
        </w:tc>
        <w:tc>
          <w:tcPr>
            <w:tcW w:w="7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六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食品和生活饮用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（十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3"/>
                <w:kern w:val="0"/>
                <w:szCs w:val="21"/>
                <w:lang w:bidi="ar"/>
              </w:rPr>
              <w:t>四</w:t>
            </w: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生活饮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用水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卫生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年辖区内无重大饮用水安全事故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）卫生管理规范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）饮用水安全突发事件应急体系完善，制定预案并进行演练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）集中供水单位管理规范，水厂化验室设置、操作规范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）二次供水专人管理，安全、清洗消毒措施落实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）小区直饮水设施安全，管理规范，原水和出水水质符合要求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水利局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七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疾病防控与医疗卫生服务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（十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3"/>
                <w:kern w:val="0"/>
                <w:szCs w:val="21"/>
                <w:lang w:bidi="ar"/>
              </w:rPr>
              <w:t>五</w:t>
            </w: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）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传染病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防控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）建立重大突发新发传染病联防联控机制，有防控方案和应急处置预案，培训和演练落实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）重大传染病应急处置的人员设施设备和物资储备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落实传染病防控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四早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四有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年辖区内未发生重大实验室生物安全事故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）病原微生物实验室依法取得批准或备案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）医疗机构有传染病管理部门和人员；二级以上综合医院设公共卫生科和感染性疾病科；制度齐全，管理规范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）发热门诊、肠道门诊、预检分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诊设置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健康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服务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）慢性病防治规划、措施落实，基层慢性病服务建设到位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）接种门诊制度上墙，程序清晰，设置、流程规范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）接种卡、簿、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证记录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及查漏补种等工作管理规范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）落实母婴安全五项制度，妇幼业务开展到位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）开展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养结合服务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严重精神障碍患者管理规范，二级以上综合医院及精神专科医院开设心理门诊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）有重大事件心理应急预案，培训、演练、监测预警和救助工作落实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4351A2" w:rsidRDefault="004351A2" w:rsidP="004351A2">
      <w:pPr>
        <w:tabs>
          <w:tab w:val="left" w:pos="624"/>
          <w:tab w:val="left" w:pos="1473"/>
          <w:tab w:val="left" w:pos="2448"/>
          <w:tab w:val="left" w:pos="9783"/>
          <w:tab w:val="left" w:pos="11793"/>
          <w:tab w:val="left" w:pos="13224"/>
        </w:tabs>
        <w:spacing w:line="40" w:lineRule="exact"/>
        <w:jc w:val="center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ab/>
      </w:r>
      <w:r>
        <w:rPr>
          <w:rFonts w:ascii="Times New Roman" w:eastAsia="宋体" w:hAnsi="Times New Roman" w:cs="Times New Roman"/>
          <w:color w:val="000000"/>
          <w:szCs w:val="21"/>
        </w:rPr>
        <w:tab/>
      </w:r>
      <w:r>
        <w:rPr>
          <w:rFonts w:ascii="Times New Roman" w:eastAsia="宋体" w:hAnsi="Times New Roman" w:cs="Times New Roman"/>
          <w:color w:val="000000"/>
          <w:szCs w:val="21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ab/>
      </w:r>
    </w:p>
    <w:tbl>
      <w:tblPr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837"/>
        <w:gridCol w:w="925"/>
        <w:gridCol w:w="8200"/>
        <w:gridCol w:w="1463"/>
        <w:gridCol w:w="1400"/>
        <w:gridCol w:w="849"/>
      </w:tblGrid>
      <w:tr w:rsidR="004351A2" w:rsidTr="00DD4A84">
        <w:trPr>
          <w:trHeight w:val="268"/>
          <w:tblHeader/>
          <w:jc w:val="center"/>
        </w:trPr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lastRenderedPageBreak/>
              <w:t>国家卫生城市标准</w:t>
            </w:r>
          </w:p>
        </w:tc>
        <w:tc>
          <w:tcPr>
            <w:tcW w:w="8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工作任务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责任部门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测评方式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完成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时限</w:t>
            </w:r>
          </w:p>
        </w:tc>
      </w:tr>
      <w:tr w:rsidR="004351A2" w:rsidTr="00DD4A84">
        <w:trPr>
          <w:trHeight w:val="426"/>
          <w:tblHeader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子项目</w:t>
            </w:r>
          </w:p>
        </w:tc>
        <w:tc>
          <w:tcPr>
            <w:tcW w:w="8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七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疾病防控与医疗卫生服务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（十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3"/>
                <w:kern w:val="0"/>
                <w:szCs w:val="21"/>
                <w:lang w:bidi="ar"/>
              </w:rPr>
              <w:t>五</w:t>
            </w: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）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医疗</w:t>
            </w:r>
          </w:p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卫生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）医疗卫生服务体系健全，医疗机构建设符合要求、管理规范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分钟基本医疗卫生服务圈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）交通枢纽、重点场所配置自动体外心脏除颤仪（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AED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），标示清楚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红十字会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）定期开展急救知识与技能培训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红十字会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医疗机构投诉接待制度落实到位，二级及以上医院设置警务或治安室，标识明显、有人值守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年辖区内无重特大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刑事伤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医案件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）建立血液库存动态预警机制，临床用血来自无偿献血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）非法行医、非法采供血和非法医疗广告的监管工作落实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健执法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）接种门诊制度上墙，程序清晰，设置、流程规范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卫健委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七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疾病防控与医疗卫生服务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（十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3"/>
                <w:kern w:val="0"/>
                <w:szCs w:val="21"/>
                <w:lang w:bidi="ar"/>
              </w:rPr>
              <w:t>六</w:t>
            </w:r>
            <w:r>
              <w:rPr>
                <w:rFonts w:ascii="Times New Roman" w:eastAsia="宋体" w:hAnsi="Times New Roman" w:cs="Times New Roman"/>
                <w:color w:val="000000"/>
                <w:spacing w:val="-23"/>
                <w:kern w:val="0"/>
                <w:szCs w:val="21"/>
                <w:lang w:bidi="ar"/>
              </w:rPr>
              <w:t>）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病媒生物监测与评估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）开展病媒控制评估，每年统一防制活动不少于两次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）有居民虫情报告和防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制咨询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渠道，及时反馈群众意见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）开展蚊蝇孳生地调查，并建立台账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）重点行业及重点场所病媒生物侵害调查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）蚊、蝇、鼠、蟑螂等密度监测和抗药性监测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明查（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病媒生物控制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）灭鼠毒饵站布放合理，用药规范，方法科学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日前整改完成</w:t>
            </w: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）小型积水、大中型水体等蚊虫孳生地治理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）生活垃圾、垃圾容器等苍蝇孳生地治理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）食品行业和单位防蝇设施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）重点行业和单位防鼠设施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）鼠类密度控制情况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）蝇类密度控制情况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）蚊虫密度控制情况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51A2" w:rsidTr="00DD4A84">
        <w:trPr>
          <w:trHeight w:val="249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）蟑螂密度控制情况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疾控中心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暗访（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A2" w:rsidRDefault="004351A2" w:rsidP="00DD4A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4351A2" w:rsidRDefault="004351A2" w:rsidP="004351A2">
      <w:pPr>
        <w:sectPr w:rsidR="004351A2">
          <w:pgSz w:w="16838" w:h="11906" w:orient="landscape"/>
          <w:pgMar w:top="1871" w:right="1474" w:bottom="1701" w:left="1587" w:header="851" w:footer="992" w:gutter="0"/>
          <w:pgNumType w:fmt="numberInDash"/>
          <w:cols w:space="720"/>
          <w:docGrid w:type="lines" w:linePitch="312"/>
        </w:sectPr>
      </w:pPr>
    </w:p>
    <w:p w:rsidR="00A508BF" w:rsidRDefault="00A508BF">
      <w:bookmarkStart w:id="0" w:name="_GoBack"/>
      <w:bookmarkEnd w:id="0"/>
    </w:p>
    <w:sectPr w:rsidR="00A5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685E27"/>
    <w:multiLevelType w:val="singleLevel"/>
    <w:tmpl w:val="CB685E27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A2"/>
    <w:rsid w:val="004351A2"/>
    <w:rsid w:val="00A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351A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"/>
    <w:rsid w:val="0043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351A2"/>
    <w:rPr>
      <w:sz w:val="18"/>
      <w:szCs w:val="18"/>
    </w:rPr>
  </w:style>
  <w:style w:type="paragraph" w:styleId="a5">
    <w:name w:val="header"/>
    <w:basedOn w:val="a"/>
    <w:link w:val="Char0"/>
    <w:rsid w:val="0043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351A2"/>
    <w:rPr>
      <w:sz w:val="18"/>
      <w:szCs w:val="18"/>
    </w:rPr>
  </w:style>
  <w:style w:type="paragraph" w:styleId="a6">
    <w:name w:val="Normal (Web)"/>
    <w:basedOn w:val="a"/>
    <w:rsid w:val="004351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font71">
    <w:name w:val="font71"/>
    <w:basedOn w:val="a0"/>
    <w:qFormat/>
    <w:rsid w:val="004351A2"/>
    <w:rPr>
      <w:rFonts w:ascii="宋体" w:eastAsia="宋体" w:hAnsi="宋体" w:cs="宋体" w:hint="eastAsia"/>
      <w:color w:val="000000"/>
      <w:sz w:val="32"/>
      <w:szCs w:val="32"/>
      <w:u w:val="none"/>
    </w:rPr>
  </w:style>
  <w:style w:type="table" w:customStyle="1" w:styleId="TableNormal">
    <w:name w:val="Table Normal"/>
    <w:unhideWhenUsed/>
    <w:qFormat/>
    <w:rsid w:val="004351A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rsid w:val="004351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4351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351A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"/>
    <w:rsid w:val="0043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351A2"/>
    <w:rPr>
      <w:sz w:val="18"/>
      <w:szCs w:val="18"/>
    </w:rPr>
  </w:style>
  <w:style w:type="paragraph" w:styleId="a5">
    <w:name w:val="header"/>
    <w:basedOn w:val="a"/>
    <w:link w:val="Char0"/>
    <w:rsid w:val="0043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351A2"/>
    <w:rPr>
      <w:sz w:val="18"/>
      <w:szCs w:val="18"/>
    </w:rPr>
  </w:style>
  <w:style w:type="paragraph" w:styleId="a6">
    <w:name w:val="Normal (Web)"/>
    <w:basedOn w:val="a"/>
    <w:rsid w:val="004351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font71">
    <w:name w:val="font71"/>
    <w:basedOn w:val="a0"/>
    <w:qFormat/>
    <w:rsid w:val="004351A2"/>
    <w:rPr>
      <w:rFonts w:ascii="宋体" w:eastAsia="宋体" w:hAnsi="宋体" w:cs="宋体" w:hint="eastAsia"/>
      <w:color w:val="000000"/>
      <w:sz w:val="32"/>
      <w:szCs w:val="32"/>
      <w:u w:val="none"/>
    </w:rPr>
  </w:style>
  <w:style w:type="table" w:customStyle="1" w:styleId="TableNormal">
    <w:name w:val="Table Normal"/>
    <w:unhideWhenUsed/>
    <w:qFormat/>
    <w:rsid w:val="004351A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rsid w:val="004351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435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1101</Words>
  <Characters>6279</Characters>
  <Application>Microsoft Office Word</Application>
  <DocSecurity>0</DocSecurity>
  <Lines>52</Lines>
  <Paragraphs>14</Paragraphs>
  <ScaleCrop>false</ScaleCrop>
  <Company>China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达拉特旗政务服务局(拟稿)</dc:creator>
  <cp:lastModifiedBy>达拉特旗政务服务局(拟稿)</cp:lastModifiedBy>
  <cp:revision>1</cp:revision>
  <dcterms:created xsi:type="dcterms:W3CDTF">2023-06-29T10:48:00Z</dcterms:created>
  <dcterms:modified xsi:type="dcterms:W3CDTF">2023-06-29T10:49:00Z</dcterms:modified>
</cp:coreProperties>
</file>